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Default Extension="png" ContentType="image/png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23.xml" ContentType="application/vnd.openxmlformats-officedocument.wordprocessingml.footer+xml"/>
  <Override PartName="/word/header41.xml" ContentType="application/vnd.openxmlformats-officedocument.wordprocessingml.header+xml"/>
  <Override PartName="/word/footer2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5.xml" ContentType="application/vnd.openxmlformats-officedocument.wordprocessingml.footer+xml"/>
  <Override PartName="/word/header53.xml" ContentType="application/vnd.openxmlformats-officedocument.wordprocessingml.header+xml"/>
  <Override PartName="/word/footer26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Default Extension="jpeg" ContentType="image/jpeg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27.xml" ContentType="application/vnd.openxmlformats-officedocument.wordprocessingml.footer+xml"/>
  <Override PartName="/word/header115.xml" ContentType="application/vnd.openxmlformats-officedocument.wordprocessingml.header+xml"/>
  <Override PartName="/word/footer28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29.xml" ContentType="application/vnd.openxmlformats-officedocument.wordprocessingml.footer+xml"/>
  <Override PartName="/word/header159.xml" ContentType="application/vnd.openxmlformats-officedocument.wordprocessingml.header+xml"/>
  <Override PartName="/word/footer30.xml" ContentType="application/vnd.openxmlformats-officedocument.wordprocessingml.footer+xml"/>
  <Override PartName="/word/header160.xml" ContentType="application/vnd.openxmlformats-officedocument.wordprocessingml.header+xml"/>
  <Override PartName="/word/footer31.xml" ContentType="application/vnd.openxmlformats-officedocument.wordprocessingml.footer+xml"/>
  <Override PartName="/word/header161.xml" ContentType="application/vnd.openxmlformats-officedocument.wordprocessingml.header+xml"/>
  <Override PartName="/word/footer32.xml" ContentType="application/vnd.openxmlformats-officedocument.wordprocessingml.footer+xml"/>
  <Override PartName="/word/header162.xml" ContentType="application/vnd.openxmlformats-officedocument.wordprocessingml.header+xml"/>
  <Override PartName="/word/footer33.xml" ContentType="application/vnd.openxmlformats-officedocument.wordprocessingml.footer+xml"/>
  <Override PartName="/word/header163.xml" ContentType="application/vnd.openxmlformats-officedocument.wordprocessingml.header+xml"/>
  <Override PartName="/word/footer34.xml" ContentType="application/vnd.openxmlformats-officedocument.wordprocessingml.footer+xml"/>
  <Override PartName="/word/header164.xml" ContentType="application/vnd.openxmlformats-officedocument.wordprocessingml.header+xml"/>
  <Override PartName="/word/footer35.xml" ContentType="application/vnd.openxmlformats-officedocument.wordprocessingml.footer+xml"/>
  <Override PartName="/word/header165.xml" ContentType="application/vnd.openxmlformats-officedocument.wordprocessingml.header+xml"/>
  <Override PartName="/word/footer36.xml" ContentType="application/vnd.openxmlformats-officedocument.wordprocessingml.footer+xml"/>
  <Override PartName="/word/header166.xml" ContentType="application/vnd.openxmlformats-officedocument.wordprocessingml.header+xml"/>
  <Override PartName="/word/footer37.xml" ContentType="application/vnd.openxmlformats-officedocument.wordprocessingml.footer+xml"/>
  <Override PartName="/word/header167.xml" ContentType="application/vnd.openxmlformats-officedocument.wordprocessingml.header+xml"/>
  <Override PartName="/word/footer38.xml" ContentType="application/vnd.openxmlformats-officedocument.wordprocessingml.footer+xml"/>
  <Override PartName="/word/header168.xml" ContentType="application/vnd.openxmlformats-officedocument.wordprocessingml.header+xml"/>
  <Override PartName="/word/footer39.xml" ContentType="application/vnd.openxmlformats-officedocument.wordprocessingml.footer+xml"/>
  <Override PartName="/word/header169.xml" ContentType="application/vnd.openxmlformats-officedocument.wordprocessingml.header+xml"/>
  <Override PartName="/word/footer40.xml" ContentType="application/vnd.openxmlformats-officedocument.wordprocessingml.footer+xml"/>
  <Override PartName="/word/header170.xml" ContentType="application/vnd.openxmlformats-officedocument.wordprocessingml.header+xml"/>
  <Override PartName="/word/footer41.xml" ContentType="application/vnd.openxmlformats-officedocument.wordprocessingml.footer+xml"/>
  <Override PartName="/word/header171.xml" ContentType="application/vnd.openxmlformats-officedocument.wordprocessingml.header+xml"/>
  <Override PartName="/word/footer42.xml" ContentType="application/vnd.openxmlformats-officedocument.wordprocessingml.footer+xml"/>
  <Override PartName="/word/header172.xml" ContentType="application/vnd.openxmlformats-officedocument.wordprocessingml.header+xml"/>
  <Override PartName="/word/footer43.xml" ContentType="application/vnd.openxmlformats-officedocument.wordprocessingml.footer+xml"/>
  <Override PartName="/word/header173.xml" ContentType="application/vnd.openxmlformats-officedocument.wordprocessingml.header+xml"/>
  <Override PartName="/word/footer44.xml" ContentType="application/vnd.openxmlformats-officedocument.wordprocessingml.footer+xml"/>
  <Override PartName="/word/header174.xml" ContentType="application/vnd.openxmlformats-officedocument.wordprocessingml.header+xml"/>
  <Override PartName="/word/footer45.xml" ContentType="application/vnd.openxmlformats-officedocument.wordprocessingml.footer+xml"/>
  <Override PartName="/word/header175.xml" ContentType="application/vnd.openxmlformats-officedocument.wordprocessingml.header+xml"/>
  <Override PartName="/word/footer46.xml" ContentType="application/vnd.openxmlformats-officedocument.wordprocessingml.footer+xml"/>
  <Override PartName="/word/header176.xml" ContentType="application/vnd.openxmlformats-officedocument.wordprocessingml.header+xml"/>
  <Override PartName="/word/footer47.xml" ContentType="application/vnd.openxmlformats-officedocument.wordprocessingml.footer+xml"/>
  <Override PartName="/word/header177.xml" ContentType="application/vnd.openxmlformats-officedocument.wordprocessingml.header+xml"/>
  <Override PartName="/word/footer48.xml" ContentType="application/vnd.openxmlformats-officedocument.wordprocessingml.footer+xml"/>
  <Override PartName="/word/header178.xml" ContentType="application/vnd.openxmlformats-officedocument.wordprocessingml.header+xml"/>
  <Override PartName="/word/footer49.xml" ContentType="application/vnd.openxmlformats-officedocument.wordprocessingml.footer+xml"/>
  <Override PartName="/word/header179.xml" ContentType="application/vnd.openxmlformats-officedocument.wordprocessingml.header+xml"/>
  <Override PartName="/word/footer50.xml" ContentType="application/vnd.openxmlformats-officedocument.wordprocessingml.footer+xml"/>
  <Override PartName="/word/header180.xml" ContentType="application/vnd.openxmlformats-officedocument.wordprocessingml.header+xml"/>
  <Override PartName="/word/footer51.xml" ContentType="application/vnd.openxmlformats-officedocument.wordprocessingml.footer+xml"/>
  <Override PartName="/word/header181.xml" ContentType="application/vnd.openxmlformats-officedocument.wordprocessingml.header+xml"/>
  <Override PartName="/word/footer52.xml" ContentType="application/vnd.openxmlformats-officedocument.wordprocessingml.footer+xml"/>
  <Override PartName="/word/header182.xml" ContentType="application/vnd.openxmlformats-officedocument.wordprocessingml.header+xml"/>
  <Override PartName="/word/footer53.xml" ContentType="application/vnd.openxmlformats-officedocument.wordprocessingml.footer+xml"/>
  <Override PartName="/word/header183.xml" ContentType="application/vnd.openxmlformats-officedocument.wordprocessingml.header+xml"/>
  <Override PartName="/word/footer54.xml" ContentType="application/vnd.openxmlformats-officedocument.wordprocessingml.footer+xml"/>
  <Override PartName="/word/header184.xml" ContentType="application/vnd.openxmlformats-officedocument.wordprocessingml.header+xml"/>
  <Override PartName="/word/footer55.xml" ContentType="application/vnd.openxmlformats-officedocument.wordprocessingml.footer+xml"/>
  <Override PartName="/word/header185.xml" ContentType="application/vnd.openxmlformats-officedocument.wordprocessingml.header+xml"/>
  <Override PartName="/word/footer56.xml" ContentType="application/vnd.openxmlformats-officedocument.wordprocessingml.footer+xml"/>
  <Override PartName="/word/header186.xml" ContentType="application/vnd.openxmlformats-officedocument.wordprocessingml.header+xml"/>
  <Override PartName="/word/footer57.xml" ContentType="application/vnd.openxmlformats-officedocument.wordprocessingml.footer+xml"/>
  <Override PartName="/word/header187.xml" ContentType="application/vnd.openxmlformats-officedocument.wordprocessingml.header+xml"/>
  <Override PartName="/word/footer58.xml" ContentType="application/vnd.openxmlformats-officedocument.wordprocessingml.footer+xml"/>
  <Override PartName="/word/header188.xml" ContentType="application/vnd.openxmlformats-officedocument.wordprocessingml.header+xml"/>
  <Override PartName="/word/footer59.xml" ContentType="application/vnd.openxmlformats-officedocument.wordprocessingml.footer+xml"/>
  <Override PartName="/word/header189.xml" ContentType="application/vnd.openxmlformats-officedocument.wordprocessingml.header+xml"/>
  <Override PartName="/word/footer60.xml" ContentType="application/vnd.openxmlformats-officedocument.wordprocessingml.footer+xml"/>
  <Override PartName="/word/header190.xml" ContentType="application/vnd.openxmlformats-officedocument.wordprocessingml.header+xml"/>
  <Override PartName="/word/footer61.xml" ContentType="application/vnd.openxmlformats-officedocument.wordprocessingml.footer+xml"/>
  <Override PartName="/word/header191.xml" ContentType="application/vnd.openxmlformats-officedocument.wordprocessingml.header+xml"/>
  <Override PartName="/word/footer62.xml" ContentType="application/vnd.openxmlformats-officedocument.wordprocessingml.footer+xml"/>
  <Override PartName="/word/header192.xml" ContentType="application/vnd.openxmlformats-officedocument.wordprocessingml.header+xml"/>
  <Override PartName="/word/footer63.xml" ContentType="application/vnd.openxmlformats-officedocument.wordprocessingml.footer+xml"/>
  <Override PartName="/word/header193.xml" ContentType="application/vnd.openxmlformats-officedocument.wordprocessingml.header+xml"/>
  <Override PartName="/word/footer64.xml" ContentType="application/vnd.openxmlformats-officedocument.wordprocessingml.footer+xml"/>
  <Override PartName="/word/header194.xml" ContentType="application/vnd.openxmlformats-officedocument.wordprocessingml.header+xml"/>
  <Override PartName="/word/footer65.xml" ContentType="application/vnd.openxmlformats-officedocument.wordprocessingml.footer+xml"/>
  <Override PartName="/word/header195.xml" ContentType="application/vnd.openxmlformats-officedocument.wordprocessingml.header+xml"/>
  <Override PartName="/word/footer66.xml" ContentType="application/vnd.openxmlformats-officedocument.wordprocessingml.footer+xml"/>
  <Override PartName="/word/header196.xml" ContentType="application/vnd.openxmlformats-officedocument.wordprocessingml.header+xml"/>
  <Override PartName="/word/footer67.xml" ContentType="application/vnd.openxmlformats-officedocument.wordprocessingml.footer+xml"/>
  <Override PartName="/word/header197.xml" ContentType="application/vnd.openxmlformats-officedocument.wordprocessingml.header+xml"/>
  <Override PartName="/word/footer68.xml" ContentType="application/vnd.openxmlformats-officedocument.wordprocessingml.footer+xml"/>
  <Override PartName="/word/header198.xml" ContentType="application/vnd.openxmlformats-officedocument.wordprocessingml.header+xml"/>
  <Override PartName="/word/footer69.xml" ContentType="application/vnd.openxmlformats-officedocument.wordprocessingml.footer+xml"/>
  <Override PartName="/word/header199.xml" ContentType="application/vnd.openxmlformats-officedocument.wordprocessingml.header+xml"/>
  <Override PartName="/word/footer70.xml" ContentType="application/vnd.openxmlformats-officedocument.wordprocessingml.footer+xml"/>
  <Override PartName="/word/header200.xml" ContentType="application/vnd.openxmlformats-officedocument.wordprocessingml.header+xml"/>
  <Override PartName="/word/footer71.xml" ContentType="application/vnd.openxmlformats-officedocument.wordprocessingml.footer+xml"/>
  <Override PartName="/word/header201.xml" ContentType="application/vnd.openxmlformats-officedocument.wordprocessingml.header+xml"/>
  <Override PartName="/word/footer72.xml" ContentType="application/vnd.openxmlformats-officedocument.wordprocessingml.footer+xml"/>
  <Override PartName="/word/header202.xml" ContentType="application/vnd.openxmlformats-officedocument.wordprocessingml.header+xml"/>
  <Override PartName="/word/footer73.xml" ContentType="application/vnd.openxmlformats-officedocument.wordprocessingml.footer+xml"/>
  <Override PartName="/word/header203.xml" ContentType="application/vnd.openxmlformats-officedocument.wordprocessingml.header+xml"/>
  <Override PartName="/word/footer74.xml" ContentType="application/vnd.openxmlformats-officedocument.wordprocessingml.footer+xml"/>
  <Override PartName="/word/header204.xml" ContentType="application/vnd.openxmlformats-officedocument.wordprocessingml.header+xml"/>
  <Override PartName="/word/footer75.xml" ContentType="application/vnd.openxmlformats-officedocument.wordprocessingml.footer+xml"/>
  <Override PartName="/word/header205.xml" ContentType="application/vnd.openxmlformats-officedocument.wordprocessingml.header+xml"/>
  <Override PartName="/word/footer76.xml" ContentType="application/vnd.openxmlformats-officedocument.wordprocessingml.footer+xml"/>
  <Override PartName="/word/header206.xml" ContentType="application/vnd.openxmlformats-officedocument.wordprocessingml.header+xml"/>
  <Override PartName="/word/footer77.xml" ContentType="application/vnd.openxmlformats-officedocument.wordprocessingml.footer+xml"/>
  <Override PartName="/word/header207.xml" ContentType="application/vnd.openxmlformats-officedocument.wordprocessingml.header+xml"/>
  <Override PartName="/word/footer78.xml" ContentType="application/vnd.openxmlformats-officedocument.wordprocessingml.footer+xml"/>
  <Override PartName="/word/header208.xml" ContentType="application/vnd.openxmlformats-officedocument.wordprocessingml.header+xml"/>
  <Override PartName="/word/footer79.xml" ContentType="application/vnd.openxmlformats-officedocument.wordprocessingml.footer+xml"/>
  <Override PartName="/word/header209.xml" ContentType="application/vnd.openxmlformats-officedocument.wordprocessingml.header+xml"/>
  <Override PartName="/word/footer80.xml" ContentType="application/vnd.openxmlformats-officedocument.wordprocessingml.footer+xml"/>
  <Override PartName="/word/header210.xml" ContentType="application/vnd.openxmlformats-officedocument.wordprocessingml.header+xml"/>
  <Override PartName="/word/footer81.xml" ContentType="application/vnd.openxmlformats-officedocument.wordprocessingml.footer+xml"/>
  <Override PartName="/word/header211.xml" ContentType="application/vnd.openxmlformats-officedocument.wordprocessingml.header+xml"/>
  <Override PartName="/word/footer82.xml" ContentType="application/vnd.openxmlformats-officedocument.wordprocessingml.footer+xml"/>
  <Override PartName="/word/header212.xml" ContentType="application/vnd.openxmlformats-officedocument.wordprocessingml.header+xml"/>
  <Override PartName="/word/footer83.xml" ContentType="application/vnd.openxmlformats-officedocument.wordprocessingml.footer+xml"/>
  <Override PartName="/word/header213.xml" ContentType="application/vnd.openxmlformats-officedocument.wordprocessingml.header+xml"/>
  <Override PartName="/word/footer84.xml" ContentType="application/vnd.openxmlformats-officedocument.wordprocessingml.footer+xml"/>
  <Override PartName="/word/header214.xml" ContentType="application/vnd.openxmlformats-officedocument.wordprocessingml.header+xml"/>
  <Override PartName="/word/footer85.xml" ContentType="application/vnd.openxmlformats-officedocument.wordprocessingml.footer+xml"/>
  <Override PartName="/word/header215.xml" ContentType="application/vnd.openxmlformats-officedocument.wordprocessingml.header+xml"/>
  <Override PartName="/word/footer86.xml" ContentType="application/vnd.openxmlformats-officedocument.wordprocessingml.footer+xml"/>
  <Override PartName="/word/header216.xml" ContentType="application/vnd.openxmlformats-officedocument.wordprocessingml.header+xml"/>
  <Override PartName="/word/footer87.xml" ContentType="application/vnd.openxmlformats-officedocument.wordprocessingml.footer+xml"/>
  <Override PartName="/word/header217.xml" ContentType="application/vnd.openxmlformats-officedocument.wordprocessingml.header+xml"/>
  <Override PartName="/word/footer88.xml" ContentType="application/vnd.openxmlformats-officedocument.wordprocessingml.footer+xml"/>
  <Override PartName="/word/header218.xml" ContentType="application/vnd.openxmlformats-officedocument.wordprocessingml.header+xml"/>
  <Override PartName="/word/footer89.xml" ContentType="application/vnd.openxmlformats-officedocument.wordprocessingml.footer+xml"/>
  <Override PartName="/word/header219.xml" ContentType="application/vnd.openxmlformats-officedocument.wordprocessingml.header+xml"/>
  <Override PartName="/word/footer90.xml" ContentType="application/vnd.openxmlformats-officedocument.wordprocessingml.footer+xml"/>
  <Override PartName="/word/header220.xml" ContentType="application/vnd.openxmlformats-officedocument.wordprocessingml.header+xml"/>
  <Override PartName="/word/footer91.xml" ContentType="application/vnd.openxmlformats-officedocument.wordprocessingml.footer+xml"/>
  <Override PartName="/word/header221.xml" ContentType="application/vnd.openxmlformats-officedocument.wordprocessingml.header+xml"/>
  <Override PartName="/word/footer92.xml" ContentType="application/vnd.openxmlformats-officedocument.wordprocessingml.footer+xml"/>
  <Override PartName="/word/header222.xml" ContentType="application/vnd.openxmlformats-officedocument.wordprocessingml.header+xml"/>
  <Override PartName="/word/footer93.xml" ContentType="application/vnd.openxmlformats-officedocument.wordprocessingml.footer+xml"/>
  <Override PartName="/word/header223.xml" ContentType="application/vnd.openxmlformats-officedocument.wordprocessingml.header+xml"/>
  <Override PartName="/word/footer94.xml" ContentType="application/vnd.openxmlformats-officedocument.wordprocessingml.footer+xml"/>
  <Override PartName="/word/header224.xml" ContentType="application/vnd.openxmlformats-officedocument.wordprocessingml.header+xml"/>
  <Override PartName="/word/footer95.xml" ContentType="application/vnd.openxmlformats-officedocument.wordprocessingml.footer+xml"/>
  <Override PartName="/word/header225.xml" ContentType="application/vnd.openxmlformats-officedocument.wordprocessingml.header+xml"/>
  <Override PartName="/word/footer96.xml" ContentType="application/vnd.openxmlformats-officedocument.wordprocessingml.footer+xml"/>
  <Override PartName="/word/header226.xml" ContentType="application/vnd.openxmlformats-officedocument.wordprocessingml.header+xml"/>
  <Override PartName="/word/footer9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92"/>
        <w:ind w:left="1837" w:right="4404" w:hanging="1"/>
        <w:jc w:val="left"/>
        <w:rPr>
          <w:rFonts w:ascii="Arial" w:hAnsi="Arial"/>
          <w:sz w:val="40"/>
        </w:rPr>
      </w:pPr>
      <w:r>
        <w:rPr>
          <w:rFonts w:ascii="Arial" w:hAnsi="Arial"/>
          <w:color w:val="33869A"/>
          <w:w w:val="85"/>
          <w:sz w:val="40"/>
        </w:rPr>
        <w:t>Оценка</w:t>
      </w:r>
      <w:r>
        <w:rPr>
          <w:rFonts w:ascii="Arial" w:hAnsi="Arial"/>
          <w:color w:val="33869A"/>
          <w:spacing w:val="-55"/>
          <w:w w:val="85"/>
          <w:sz w:val="40"/>
        </w:rPr>
        <w:t> </w:t>
      </w:r>
      <w:r>
        <w:rPr>
          <w:rFonts w:ascii="Arial" w:hAnsi="Arial"/>
          <w:color w:val="33869A"/>
          <w:w w:val="85"/>
          <w:sz w:val="40"/>
        </w:rPr>
        <w:t>на</w:t>
      </w:r>
      <w:r>
        <w:rPr>
          <w:rFonts w:ascii="Arial" w:hAnsi="Arial"/>
          <w:color w:val="33869A"/>
          <w:spacing w:val="-53"/>
          <w:w w:val="85"/>
          <w:sz w:val="40"/>
        </w:rPr>
        <w:t> </w:t>
      </w:r>
      <w:r>
        <w:rPr>
          <w:rFonts w:ascii="Arial" w:hAnsi="Arial"/>
          <w:color w:val="33869A"/>
          <w:w w:val="85"/>
          <w:sz w:val="40"/>
        </w:rPr>
        <w:t>основе</w:t>
      </w:r>
      <w:r>
        <w:rPr>
          <w:rFonts w:ascii="Arial" w:hAnsi="Arial"/>
          <w:color w:val="33869A"/>
          <w:spacing w:val="-54"/>
          <w:w w:val="85"/>
          <w:sz w:val="40"/>
        </w:rPr>
        <w:t> </w:t>
      </w:r>
      <w:r>
        <w:rPr>
          <w:rFonts w:ascii="Arial" w:hAnsi="Arial"/>
          <w:color w:val="33869A"/>
          <w:w w:val="85"/>
          <w:sz w:val="40"/>
        </w:rPr>
        <w:t>национального</w:t>
      </w:r>
      <w:r>
        <w:rPr>
          <w:rFonts w:ascii="Arial" w:hAnsi="Arial"/>
          <w:color w:val="33869A"/>
          <w:spacing w:val="-54"/>
          <w:w w:val="85"/>
          <w:sz w:val="40"/>
        </w:rPr>
        <w:t> </w:t>
      </w:r>
      <w:r>
        <w:rPr>
          <w:rFonts w:ascii="Arial" w:hAnsi="Arial"/>
          <w:color w:val="33869A"/>
          <w:w w:val="85"/>
          <w:sz w:val="40"/>
        </w:rPr>
        <w:t>диалога </w:t>
      </w:r>
      <w:r>
        <w:rPr>
          <w:rFonts w:ascii="Arial" w:hAnsi="Arial"/>
          <w:color w:val="33869A"/>
          <w:w w:val="95"/>
          <w:sz w:val="40"/>
        </w:rPr>
        <w:t>по</w:t>
      </w:r>
      <w:r>
        <w:rPr>
          <w:rFonts w:ascii="Arial" w:hAnsi="Arial"/>
          <w:color w:val="33869A"/>
          <w:spacing w:val="-60"/>
          <w:w w:val="95"/>
          <w:sz w:val="40"/>
        </w:rPr>
        <w:t> </w:t>
      </w:r>
      <w:r>
        <w:rPr>
          <w:rFonts w:ascii="Arial" w:hAnsi="Arial"/>
          <w:color w:val="33869A"/>
          <w:w w:val="95"/>
          <w:sz w:val="40"/>
        </w:rPr>
        <w:t>вопросам</w:t>
      </w:r>
      <w:r>
        <w:rPr>
          <w:rFonts w:ascii="Arial" w:hAnsi="Arial"/>
          <w:color w:val="33869A"/>
          <w:spacing w:val="-59"/>
          <w:w w:val="95"/>
          <w:sz w:val="40"/>
        </w:rPr>
        <w:t> </w:t>
      </w:r>
      <w:r>
        <w:rPr>
          <w:rFonts w:ascii="Arial" w:hAnsi="Arial"/>
          <w:color w:val="33869A"/>
          <w:w w:val="95"/>
          <w:sz w:val="40"/>
        </w:rPr>
        <w:t>социальной</w:t>
      </w:r>
      <w:r>
        <w:rPr>
          <w:rFonts w:ascii="Arial" w:hAnsi="Arial"/>
          <w:color w:val="33869A"/>
          <w:spacing w:val="-60"/>
          <w:w w:val="95"/>
          <w:sz w:val="40"/>
        </w:rPr>
        <w:t> </w:t>
      </w:r>
      <w:r>
        <w:rPr>
          <w:rFonts w:ascii="Arial" w:hAnsi="Arial"/>
          <w:color w:val="33869A"/>
          <w:w w:val="95"/>
          <w:sz w:val="40"/>
        </w:rPr>
        <w:t>защиты</w:t>
      </w:r>
    </w:p>
    <w:p>
      <w:pPr>
        <w:spacing w:line="249" w:lineRule="auto" w:before="86"/>
        <w:ind w:left="1837" w:right="3997" w:hanging="1"/>
        <w:jc w:val="left"/>
        <w:rPr>
          <w:rFonts w:ascii="Arial" w:hAnsi="Arial"/>
          <w:sz w:val="28"/>
        </w:rPr>
      </w:pPr>
      <w:r>
        <w:rPr>
          <w:rFonts w:ascii="Arial" w:hAnsi="Arial"/>
          <w:color w:val="231F20"/>
          <w:w w:val="85"/>
          <w:sz w:val="28"/>
        </w:rPr>
        <w:t>На</w:t>
      </w:r>
      <w:r>
        <w:rPr>
          <w:rFonts w:ascii="Arial" w:hAnsi="Arial"/>
          <w:color w:val="231F20"/>
          <w:spacing w:val="-29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пути</w:t>
      </w:r>
      <w:r>
        <w:rPr>
          <w:rFonts w:ascii="Arial" w:hAnsi="Arial"/>
          <w:color w:val="231F20"/>
          <w:spacing w:val="-29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к</w:t>
      </w:r>
      <w:r>
        <w:rPr>
          <w:rFonts w:ascii="Arial" w:hAnsi="Arial"/>
          <w:color w:val="231F20"/>
          <w:spacing w:val="-29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национально</w:t>
      </w:r>
      <w:r>
        <w:rPr>
          <w:rFonts w:ascii="Arial" w:hAnsi="Arial"/>
          <w:color w:val="231F20"/>
          <w:spacing w:val="-29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установленному</w:t>
      </w:r>
      <w:r>
        <w:rPr>
          <w:rFonts w:ascii="Arial" w:hAnsi="Arial"/>
          <w:color w:val="231F20"/>
          <w:spacing w:val="-30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минимальному</w:t>
      </w:r>
      <w:r>
        <w:rPr>
          <w:rFonts w:ascii="Arial" w:hAnsi="Arial"/>
          <w:color w:val="231F20"/>
          <w:spacing w:val="-28"/>
          <w:w w:val="85"/>
          <w:sz w:val="28"/>
        </w:rPr>
        <w:t> </w:t>
      </w:r>
      <w:r>
        <w:rPr>
          <w:rFonts w:ascii="Arial" w:hAnsi="Arial"/>
          <w:color w:val="231F20"/>
          <w:w w:val="85"/>
          <w:sz w:val="28"/>
        </w:rPr>
        <w:t>уровню </w:t>
      </w:r>
      <w:r>
        <w:rPr>
          <w:rFonts w:ascii="Arial" w:hAnsi="Arial"/>
          <w:color w:val="231F20"/>
          <w:w w:val="95"/>
          <w:sz w:val="28"/>
        </w:rPr>
        <w:t>социальной</w:t>
      </w:r>
      <w:r>
        <w:rPr>
          <w:rFonts w:ascii="Arial" w:hAnsi="Arial"/>
          <w:color w:val="231F20"/>
          <w:spacing w:val="-37"/>
          <w:w w:val="95"/>
          <w:sz w:val="28"/>
        </w:rPr>
        <w:t> </w:t>
      </w:r>
      <w:r>
        <w:rPr>
          <w:rFonts w:ascii="Arial" w:hAnsi="Arial"/>
          <w:color w:val="231F20"/>
          <w:w w:val="95"/>
          <w:sz w:val="28"/>
        </w:rPr>
        <w:t>защиты</w:t>
      </w:r>
      <w:r>
        <w:rPr>
          <w:rFonts w:ascii="Arial" w:hAnsi="Arial"/>
          <w:color w:val="231F20"/>
          <w:spacing w:val="-37"/>
          <w:w w:val="95"/>
          <w:sz w:val="28"/>
        </w:rPr>
        <w:t> </w:t>
      </w:r>
      <w:r>
        <w:rPr>
          <w:rFonts w:ascii="Arial" w:hAnsi="Arial"/>
          <w:color w:val="231F20"/>
          <w:w w:val="95"/>
          <w:sz w:val="28"/>
        </w:rPr>
        <w:t>в</w:t>
      </w:r>
      <w:r>
        <w:rPr>
          <w:rFonts w:ascii="Arial" w:hAnsi="Arial"/>
          <w:color w:val="231F20"/>
          <w:spacing w:val="-36"/>
          <w:w w:val="95"/>
          <w:sz w:val="28"/>
        </w:rPr>
        <w:t> </w:t>
      </w:r>
      <w:r>
        <w:rPr>
          <w:rFonts w:ascii="Arial" w:hAnsi="Arial"/>
          <w:color w:val="231F20"/>
          <w:w w:val="95"/>
          <w:sz w:val="28"/>
        </w:rPr>
        <w:t>Кыргызской</w:t>
      </w:r>
      <w:r>
        <w:rPr>
          <w:rFonts w:ascii="Arial" w:hAnsi="Arial"/>
          <w:color w:val="231F20"/>
          <w:spacing w:val="-36"/>
          <w:w w:val="95"/>
          <w:sz w:val="28"/>
        </w:rPr>
        <w:t> </w:t>
      </w:r>
      <w:r>
        <w:rPr>
          <w:rFonts w:ascii="Arial" w:hAnsi="Arial"/>
          <w:color w:val="231F20"/>
          <w:w w:val="95"/>
          <w:sz w:val="28"/>
        </w:rPr>
        <w:t>Республике</w:t>
      </w:r>
    </w:p>
    <w:p>
      <w:pPr>
        <w:spacing w:after="0" w:line="249" w:lineRule="auto"/>
        <w:jc w:val="left"/>
        <w:rPr>
          <w:rFonts w:ascii="Arial" w:hAnsi="Arial"/>
          <w:sz w:val="28"/>
        </w:rPr>
        <w:sectPr>
          <w:headerReference w:type="default" r:id="rId5"/>
          <w:footerReference w:type="default" r:id="rId6"/>
          <w:type w:val="continuous"/>
          <w:pgSz w:w="12750" w:h="17680"/>
          <w:pgMar w:header="0" w:footer="223" w:top="420" w:bottom="42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7"/>
          <w:pgSz w:w="12750" w:h="17680"/>
          <w:pgMar w:footer="223" w:header="0"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4" w:lineRule="auto" w:before="234"/>
        <w:ind w:left="1837" w:right="3997" w:hanging="1"/>
        <w:jc w:val="left"/>
        <w:rPr>
          <w:rFonts w:ascii="Arial" w:hAnsi="Arial"/>
          <w:sz w:val="72"/>
        </w:rPr>
      </w:pPr>
      <w:r>
        <w:rPr>
          <w:rFonts w:ascii="Arial" w:hAnsi="Arial"/>
          <w:color w:val="33869A"/>
          <w:w w:val="90"/>
          <w:sz w:val="72"/>
        </w:rPr>
        <w:t>Оценка на основе </w:t>
      </w:r>
      <w:r>
        <w:rPr>
          <w:rFonts w:ascii="Arial" w:hAnsi="Arial"/>
          <w:color w:val="33869A"/>
          <w:w w:val="80"/>
          <w:sz w:val="72"/>
        </w:rPr>
        <w:t>национального диалога по вопросам социальной </w:t>
      </w:r>
      <w:r>
        <w:rPr>
          <w:rFonts w:ascii="Arial" w:hAnsi="Arial"/>
          <w:color w:val="33869A"/>
          <w:w w:val="90"/>
          <w:sz w:val="72"/>
        </w:rPr>
        <w:t>защиты</w:t>
      </w:r>
    </w:p>
    <w:p>
      <w:pPr>
        <w:pStyle w:val="Heading2"/>
        <w:spacing w:line="249" w:lineRule="auto" w:before="486"/>
        <w:ind w:right="3164" w:hanging="1"/>
        <w:rPr>
          <w:rFonts w:ascii="Arial" w:hAnsi="Arial"/>
        </w:rPr>
      </w:pPr>
      <w:r>
        <w:rPr>
          <w:rFonts w:ascii="Arial" w:hAnsi="Arial"/>
          <w:color w:val="58595B"/>
          <w:w w:val="85"/>
        </w:rPr>
        <w:t>На</w:t>
      </w:r>
      <w:r>
        <w:rPr>
          <w:rFonts w:ascii="Arial" w:hAnsi="Arial"/>
          <w:color w:val="58595B"/>
          <w:spacing w:val="-41"/>
          <w:w w:val="85"/>
        </w:rPr>
        <w:t> </w:t>
      </w:r>
      <w:r>
        <w:rPr>
          <w:rFonts w:ascii="Arial" w:hAnsi="Arial"/>
          <w:color w:val="58595B"/>
          <w:w w:val="85"/>
        </w:rPr>
        <w:t>пути</w:t>
      </w:r>
      <w:r>
        <w:rPr>
          <w:rFonts w:ascii="Arial" w:hAnsi="Arial"/>
          <w:color w:val="58595B"/>
          <w:spacing w:val="-40"/>
          <w:w w:val="85"/>
        </w:rPr>
        <w:t> </w:t>
      </w:r>
      <w:r>
        <w:rPr>
          <w:rFonts w:ascii="Arial" w:hAnsi="Arial"/>
          <w:color w:val="58595B"/>
          <w:w w:val="85"/>
        </w:rPr>
        <w:t>к</w:t>
      </w:r>
      <w:r>
        <w:rPr>
          <w:rFonts w:ascii="Arial" w:hAnsi="Arial"/>
          <w:color w:val="58595B"/>
          <w:spacing w:val="-41"/>
          <w:w w:val="85"/>
        </w:rPr>
        <w:t> </w:t>
      </w:r>
      <w:r>
        <w:rPr>
          <w:rFonts w:ascii="Arial" w:hAnsi="Arial"/>
          <w:color w:val="58595B"/>
          <w:w w:val="85"/>
        </w:rPr>
        <w:t>национально</w:t>
      </w:r>
      <w:r>
        <w:rPr>
          <w:rFonts w:ascii="Arial" w:hAnsi="Arial"/>
          <w:color w:val="58595B"/>
          <w:spacing w:val="-40"/>
          <w:w w:val="85"/>
        </w:rPr>
        <w:t> </w:t>
      </w:r>
      <w:r>
        <w:rPr>
          <w:rFonts w:ascii="Arial" w:hAnsi="Arial"/>
          <w:color w:val="58595B"/>
          <w:w w:val="85"/>
        </w:rPr>
        <w:t>установленному</w:t>
      </w:r>
      <w:r>
        <w:rPr>
          <w:rFonts w:ascii="Arial" w:hAnsi="Arial"/>
          <w:color w:val="58595B"/>
          <w:spacing w:val="-41"/>
          <w:w w:val="85"/>
        </w:rPr>
        <w:t> </w:t>
      </w:r>
      <w:r>
        <w:rPr>
          <w:rFonts w:ascii="Arial" w:hAnsi="Arial"/>
          <w:color w:val="58595B"/>
          <w:w w:val="85"/>
        </w:rPr>
        <w:t>минимальному уровню</w:t>
      </w:r>
      <w:r>
        <w:rPr>
          <w:rFonts w:ascii="Arial" w:hAnsi="Arial"/>
          <w:color w:val="58595B"/>
          <w:spacing w:val="-37"/>
          <w:w w:val="85"/>
        </w:rPr>
        <w:t> </w:t>
      </w:r>
      <w:r>
        <w:rPr>
          <w:rFonts w:ascii="Arial" w:hAnsi="Arial"/>
          <w:color w:val="58595B"/>
          <w:w w:val="85"/>
        </w:rPr>
        <w:t>социальной</w:t>
      </w:r>
      <w:r>
        <w:rPr>
          <w:rFonts w:ascii="Arial" w:hAnsi="Arial"/>
          <w:color w:val="58595B"/>
          <w:spacing w:val="-36"/>
          <w:w w:val="85"/>
        </w:rPr>
        <w:t> </w:t>
      </w:r>
      <w:r>
        <w:rPr>
          <w:rFonts w:ascii="Arial" w:hAnsi="Arial"/>
          <w:color w:val="58595B"/>
          <w:w w:val="85"/>
        </w:rPr>
        <w:t>защиты</w:t>
      </w:r>
      <w:r>
        <w:rPr>
          <w:rFonts w:ascii="Arial" w:hAnsi="Arial"/>
          <w:color w:val="58595B"/>
          <w:spacing w:val="-36"/>
          <w:w w:val="85"/>
        </w:rPr>
        <w:t> </w:t>
      </w:r>
      <w:r>
        <w:rPr>
          <w:rFonts w:ascii="Arial" w:hAnsi="Arial"/>
          <w:color w:val="58595B"/>
          <w:w w:val="85"/>
        </w:rPr>
        <w:t>в</w:t>
      </w:r>
      <w:r>
        <w:rPr>
          <w:rFonts w:ascii="Arial" w:hAnsi="Arial"/>
          <w:color w:val="58595B"/>
          <w:spacing w:val="-35"/>
          <w:w w:val="85"/>
        </w:rPr>
        <w:t> </w:t>
      </w:r>
      <w:r>
        <w:rPr>
          <w:rFonts w:ascii="Arial" w:hAnsi="Arial"/>
          <w:color w:val="58595B"/>
          <w:w w:val="85"/>
        </w:rPr>
        <w:t>Кыргызской</w:t>
      </w:r>
      <w:r>
        <w:rPr>
          <w:rFonts w:ascii="Arial" w:hAnsi="Arial"/>
          <w:color w:val="58595B"/>
          <w:spacing w:val="-36"/>
          <w:w w:val="85"/>
        </w:rPr>
        <w:t> </w:t>
      </w:r>
      <w:r>
        <w:rPr>
          <w:rFonts w:ascii="Arial" w:hAnsi="Arial"/>
          <w:color w:val="58595B"/>
          <w:w w:val="85"/>
        </w:rPr>
        <w:t>Республике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line="249" w:lineRule="auto" w:before="47"/>
        <w:ind w:left="1837" w:right="2968" w:firstLine="0"/>
        <w:jc w:val="both"/>
        <w:rPr>
          <w:rFonts w:ascii="Arial" w:hAnsi="Arial"/>
          <w:sz w:val="28"/>
        </w:rPr>
      </w:pPr>
      <w:r>
        <w:rPr>
          <w:rFonts w:ascii="Arial" w:hAnsi="Arial"/>
          <w:color w:val="33869A"/>
          <w:w w:val="95"/>
          <w:sz w:val="28"/>
        </w:rPr>
        <w:t>Исследование</w:t>
      </w:r>
      <w:r>
        <w:rPr>
          <w:rFonts w:ascii="Arial" w:hAnsi="Arial"/>
          <w:color w:val="33869A"/>
          <w:spacing w:val="-35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и</w:t>
      </w:r>
      <w:r>
        <w:rPr>
          <w:rFonts w:ascii="Arial" w:hAnsi="Arial"/>
          <w:color w:val="33869A"/>
          <w:spacing w:val="-34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оценка</w:t>
      </w:r>
      <w:r>
        <w:rPr>
          <w:rFonts w:ascii="Arial" w:hAnsi="Arial"/>
          <w:color w:val="33869A"/>
          <w:spacing w:val="-34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существующего</w:t>
      </w:r>
      <w:r>
        <w:rPr>
          <w:rFonts w:ascii="Arial" w:hAnsi="Arial"/>
          <w:color w:val="33869A"/>
          <w:spacing w:val="-35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законодательства</w:t>
      </w:r>
      <w:r>
        <w:rPr>
          <w:rFonts w:ascii="Arial" w:hAnsi="Arial"/>
          <w:color w:val="33869A"/>
          <w:spacing w:val="-35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и</w:t>
      </w:r>
      <w:r>
        <w:rPr>
          <w:rFonts w:ascii="Arial" w:hAnsi="Arial"/>
          <w:color w:val="33869A"/>
          <w:spacing w:val="-34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про- грамм</w:t>
      </w:r>
      <w:r>
        <w:rPr>
          <w:rFonts w:ascii="Arial" w:hAnsi="Arial"/>
          <w:color w:val="33869A"/>
          <w:spacing w:val="-13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в</w:t>
      </w:r>
      <w:r>
        <w:rPr>
          <w:rFonts w:ascii="Arial" w:hAnsi="Arial"/>
          <w:color w:val="33869A"/>
          <w:spacing w:val="-12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сфере</w:t>
      </w:r>
      <w:r>
        <w:rPr>
          <w:rFonts w:ascii="Arial" w:hAnsi="Arial"/>
          <w:color w:val="33869A"/>
          <w:spacing w:val="-12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социального</w:t>
      </w:r>
      <w:r>
        <w:rPr>
          <w:rFonts w:ascii="Arial" w:hAnsi="Arial"/>
          <w:color w:val="33869A"/>
          <w:spacing w:val="-13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обеспечения</w:t>
      </w:r>
      <w:r>
        <w:rPr>
          <w:rFonts w:ascii="Arial" w:hAnsi="Arial"/>
          <w:color w:val="33869A"/>
          <w:spacing w:val="-11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и</w:t>
      </w:r>
      <w:r>
        <w:rPr>
          <w:rFonts w:ascii="Arial" w:hAnsi="Arial"/>
          <w:color w:val="33869A"/>
          <w:spacing w:val="-12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социальной</w:t>
      </w:r>
      <w:r>
        <w:rPr>
          <w:rFonts w:ascii="Arial" w:hAnsi="Arial"/>
          <w:color w:val="33869A"/>
          <w:spacing w:val="-12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защиты; выявление основных недочетов и проблем реализации; разра- ботка приоритетных сценариев устранения недочетов;</w:t>
      </w:r>
      <w:r>
        <w:rPr>
          <w:rFonts w:ascii="Arial" w:hAnsi="Arial"/>
          <w:color w:val="33869A"/>
          <w:spacing w:val="-15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быстрая оценка</w:t>
      </w:r>
      <w:r>
        <w:rPr>
          <w:rFonts w:ascii="Arial" w:hAnsi="Arial"/>
          <w:color w:val="33869A"/>
          <w:spacing w:val="-27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затрат</w:t>
      </w:r>
      <w:r>
        <w:rPr>
          <w:rFonts w:ascii="Arial" w:hAnsi="Arial"/>
          <w:color w:val="33869A"/>
          <w:spacing w:val="-2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по</w:t>
      </w:r>
      <w:r>
        <w:rPr>
          <w:rFonts w:ascii="Arial" w:hAnsi="Arial"/>
          <w:color w:val="33869A"/>
          <w:spacing w:val="-2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каждому</w:t>
      </w:r>
      <w:r>
        <w:rPr>
          <w:rFonts w:ascii="Arial" w:hAnsi="Arial"/>
          <w:color w:val="33869A"/>
          <w:spacing w:val="-2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сценарию</w:t>
      </w:r>
      <w:r>
        <w:rPr>
          <w:rFonts w:ascii="Arial" w:hAnsi="Arial"/>
          <w:color w:val="33869A"/>
          <w:spacing w:val="-27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и</w:t>
      </w:r>
      <w:r>
        <w:rPr>
          <w:rFonts w:ascii="Arial" w:hAnsi="Arial"/>
          <w:color w:val="33869A"/>
          <w:spacing w:val="-2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разработка</w:t>
      </w:r>
      <w:r>
        <w:rPr>
          <w:rFonts w:ascii="Arial" w:hAnsi="Arial"/>
          <w:color w:val="33869A"/>
          <w:spacing w:val="-2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рекомендаций </w:t>
      </w:r>
      <w:r>
        <w:rPr>
          <w:rFonts w:ascii="Arial" w:hAnsi="Arial"/>
          <w:color w:val="33869A"/>
          <w:w w:val="90"/>
          <w:sz w:val="28"/>
        </w:rPr>
        <w:t>в отношении законодательства по расширению сферы социальной </w:t>
      </w:r>
      <w:r>
        <w:rPr>
          <w:rFonts w:ascii="Arial" w:hAnsi="Arial"/>
          <w:color w:val="33869A"/>
          <w:w w:val="95"/>
          <w:sz w:val="28"/>
        </w:rPr>
        <w:t>защиты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населения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с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целью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формирования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национальных</w:t>
      </w:r>
      <w:r>
        <w:rPr>
          <w:rFonts w:ascii="Arial" w:hAnsi="Arial"/>
          <w:color w:val="33869A"/>
          <w:spacing w:val="-16"/>
          <w:w w:val="95"/>
          <w:sz w:val="28"/>
        </w:rPr>
        <w:t> </w:t>
      </w:r>
      <w:r>
        <w:rPr>
          <w:rFonts w:ascii="Arial" w:hAnsi="Arial"/>
          <w:color w:val="33869A"/>
          <w:w w:val="95"/>
          <w:sz w:val="28"/>
        </w:rPr>
        <w:t>мини- </w:t>
      </w:r>
      <w:r>
        <w:rPr>
          <w:rFonts w:ascii="Arial" w:hAnsi="Arial"/>
          <w:color w:val="33869A"/>
          <w:sz w:val="28"/>
        </w:rPr>
        <w:t>мальных</w:t>
      </w:r>
      <w:r>
        <w:rPr>
          <w:rFonts w:ascii="Arial" w:hAnsi="Arial"/>
          <w:color w:val="33869A"/>
          <w:spacing w:val="-23"/>
          <w:sz w:val="28"/>
        </w:rPr>
        <w:t> </w:t>
      </w:r>
      <w:r>
        <w:rPr>
          <w:rFonts w:ascii="Arial" w:hAnsi="Arial"/>
          <w:color w:val="33869A"/>
          <w:sz w:val="28"/>
        </w:rPr>
        <w:t>уровней</w:t>
      </w:r>
      <w:r>
        <w:rPr>
          <w:rFonts w:ascii="Arial" w:hAnsi="Arial"/>
          <w:color w:val="33869A"/>
          <w:spacing w:val="-22"/>
          <w:sz w:val="28"/>
        </w:rPr>
        <w:t> </w:t>
      </w:r>
      <w:r>
        <w:rPr>
          <w:rFonts w:ascii="Arial" w:hAnsi="Arial"/>
          <w:color w:val="33869A"/>
          <w:sz w:val="28"/>
        </w:rPr>
        <w:t>социальной</w:t>
      </w:r>
      <w:r>
        <w:rPr>
          <w:rFonts w:ascii="Arial" w:hAnsi="Arial"/>
          <w:color w:val="33869A"/>
          <w:spacing w:val="-23"/>
          <w:sz w:val="28"/>
        </w:rPr>
        <w:t> </w:t>
      </w:r>
      <w:r>
        <w:rPr>
          <w:rFonts w:ascii="Arial" w:hAnsi="Arial"/>
          <w:color w:val="33869A"/>
          <w:sz w:val="28"/>
        </w:rPr>
        <w:t>защиты.</w:t>
      </w:r>
    </w:p>
    <w:p>
      <w:pPr>
        <w:pStyle w:val="BodyText"/>
        <w:spacing w:before="11"/>
        <w:rPr>
          <w:rFonts w:ascii="Arial"/>
          <w:sz w:val="20"/>
        </w:rPr>
      </w:pPr>
    </w:p>
    <w:p>
      <w:pPr>
        <w:pStyle w:val="BodyText"/>
        <w:spacing w:line="249" w:lineRule="auto" w:before="59"/>
        <w:ind w:left="1837" w:right="2969"/>
        <w:jc w:val="both"/>
        <w:rPr>
          <w:rFonts w:ascii="Arial" w:hAnsi="Arial"/>
        </w:rPr>
      </w:pPr>
      <w:r>
        <w:rPr>
          <w:rFonts w:ascii="Arial" w:hAnsi="Arial"/>
          <w:color w:val="231F20"/>
          <w:w w:val="95"/>
        </w:rPr>
        <w:t>Марико</w:t>
      </w:r>
      <w:r>
        <w:rPr>
          <w:rFonts w:ascii="Arial" w:hAnsi="Arial"/>
          <w:color w:val="231F20"/>
          <w:spacing w:val="-38"/>
          <w:w w:val="95"/>
        </w:rPr>
        <w:t> </w:t>
      </w:r>
      <w:r>
        <w:rPr>
          <w:rFonts w:ascii="Arial" w:hAnsi="Arial"/>
          <w:color w:val="231F20"/>
          <w:w w:val="95"/>
        </w:rPr>
        <w:t>Оучи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(МОТ),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Артем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Сыч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(МОТ),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Валерия</w:t>
      </w:r>
      <w:r>
        <w:rPr>
          <w:rFonts w:ascii="Arial" w:hAnsi="Arial"/>
          <w:color w:val="231F20"/>
          <w:spacing w:val="-38"/>
          <w:w w:val="95"/>
        </w:rPr>
        <w:t> </w:t>
      </w:r>
      <w:r>
        <w:rPr>
          <w:rFonts w:ascii="Arial" w:hAnsi="Arial"/>
          <w:color w:val="231F20"/>
          <w:w w:val="95"/>
        </w:rPr>
        <w:t>Нестеренко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(МОТ)</w:t>
      </w:r>
      <w:r>
        <w:rPr>
          <w:rFonts w:ascii="Arial" w:hAnsi="Arial"/>
          <w:color w:val="231F20"/>
          <w:spacing w:val="-38"/>
          <w:w w:val="95"/>
        </w:rPr>
        <w:t> </w:t>
      </w:r>
      <w:r>
        <w:rPr>
          <w:rFonts w:ascii="Arial" w:hAnsi="Arial"/>
          <w:color w:val="231F20"/>
          <w:w w:val="95"/>
        </w:rPr>
        <w:t>и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Клара</w:t>
      </w:r>
      <w:r>
        <w:rPr>
          <w:rFonts w:ascii="Arial" w:hAnsi="Arial"/>
          <w:color w:val="231F20"/>
          <w:spacing w:val="-38"/>
          <w:w w:val="95"/>
        </w:rPr>
        <w:t> </w:t>
      </w:r>
      <w:r>
        <w:rPr>
          <w:rFonts w:ascii="Arial" w:hAnsi="Arial"/>
          <w:color w:val="231F20"/>
          <w:w w:val="95"/>
        </w:rPr>
        <w:t>Ван</w:t>
      </w:r>
      <w:r>
        <w:rPr>
          <w:rFonts w:ascii="Arial" w:hAnsi="Arial"/>
          <w:color w:val="231F20"/>
          <w:spacing w:val="-37"/>
          <w:w w:val="95"/>
        </w:rPr>
        <w:t> </w:t>
      </w:r>
      <w:r>
        <w:rPr>
          <w:rFonts w:ascii="Arial" w:hAnsi="Arial"/>
          <w:color w:val="231F20"/>
          <w:w w:val="95"/>
        </w:rPr>
        <w:t>Пан- хус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(МОТ)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подготовили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этот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доклад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от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лица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рабочей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группы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по</w:t>
      </w:r>
      <w:r>
        <w:rPr>
          <w:rFonts w:ascii="Arial" w:hAnsi="Arial"/>
          <w:color w:val="231F20"/>
          <w:spacing w:val="-26"/>
          <w:w w:val="95"/>
        </w:rPr>
        <w:t> </w:t>
      </w:r>
      <w:r>
        <w:rPr>
          <w:rFonts w:ascii="Arial" w:hAnsi="Arial"/>
          <w:color w:val="231F20"/>
          <w:w w:val="95"/>
        </w:rPr>
        <w:t>минимальным</w:t>
      </w:r>
      <w:r>
        <w:rPr>
          <w:rFonts w:ascii="Arial" w:hAnsi="Arial"/>
          <w:color w:val="231F20"/>
          <w:spacing w:val="-25"/>
          <w:w w:val="95"/>
        </w:rPr>
        <w:t> </w:t>
      </w:r>
      <w:r>
        <w:rPr>
          <w:rFonts w:ascii="Arial" w:hAnsi="Arial"/>
          <w:color w:val="231F20"/>
          <w:w w:val="95"/>
        </w:rPr>
        <w:t>уров- </w:t>
      </w:r>
      <w:r>
        <w:rPr>
          <w:rFonts w:ascii="Arial" w:hAnsi="Arial"/>
          <w:color w:val="231F20"/>
        </w:rPr>
        <w:t>ням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социальной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защиты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(МУСЗ)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в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Кыргызской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Республике.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9"/>
        </w:rPr>
      </w:pPr>
    </w:p>
    <w:p>
      <w:pPr>
        <w:pStyle w:val="BodyText"/>
        <w:spacing w:before="59"/>
        <w:ind w:left="3853"/>
        <w:rPr>
          <w:rFonts w:ascii="Arial" w:hAnsi="Arial"/>
        </w:rPr>
      </w:pPr>
      <w:r>
        <w:rPr>
          <w:rFonts w:ascii="Arial" w:hAnsi="Arial"/>
          <w:color w:val="231F20"/>
        </w:rPr>
        <w:t>Международная Организация Труда 2017</w:t>
      </w:r>
    </w:p>
    <w:p>
      <w:pPr>
        <w:spacing w:after="0"/>
        <w:rPr>
          <w:rFonts w:ascii="Arial" w:hAnsi="Arial"/>
        </w:rPr>
        <w:sectPr>
          <w:pgSz w:w="12750" w:h="17680"/>
          <w:pgMar w:header="0" w:footer="223" w:top="420" w:bottom="420" w:left="0" w:right="0"/>
        </w:sectPr>
      </w:pPr>
    </w:p>
    <w:p>
      <w:pPr>
        <w:pStyle w:val="BodyText"/>
        <w:spacing w:before="2"/>
        <w:rPr>
          <w:rFonts w:ascii="Arial"/>
          <w:sz w:val="1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1120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144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line="20" w:lineRule="exact"/>
        <w:ind w:left="-3"/>
        <w:rPr>
          <w:rFonts w:ascii="Arial"/>
          <w:sz w:val="2"/>
        </w:rPr>
      </w:pPr>
      <w:r>
        <w:rPr>
          <w:rFonts w:ascii="Arial"/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8"/>
        </w:rPr>
      </w:pPr>
    </w:p>
    <w:p>
      <w:pPr>
        <w:spacing w:before="93"/>
        <w:ind w:left="2971" w:right="0" w:firstLine="0"/>
        <w:jc w:val="left"/>
        <w:rPr>
          <w:sz w:val="18"/>
        </w:rPr>
      </w:pPr>
      <w:r>
        <w:rPr>
          <w:color w:val="231F20"/>
          <w:sz w:val="18"/>
        </w:rPr>
        <w:t>© Международная организация труда, 2017</w:t>
      </w:r>
    </w:p>
    <w:p>
      <w:pPr>
        <w:spacing w:before="9"/>
        <w:ind w:left="2971" w:right="0" w:firstLine="0"/>
        <w:jc w:val="left"/>
        <w:rPr>
          <w:sz w:val="18"/>
        </w:rPr>
      </w:pPr>
      <w:r>
        <w:rPr>
          <w:color w:val="231F20"/>
          <w:sz w:val="18"/>
        </w:rPr>
        <w:t>Первое издание 2017 г.</w:t>
      </w: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0"/>
        <w:ind w:left="2971" w:right="1835" w:firstLine="0"/>
        <w:jc w:val="both"/>
        <w:rPr>
          <w:sz w:val="18"/>
        </w:rPr>
      </w:pPr>
      <w:r>
        <w:rPr>
          <w:color w:val="231F20"/>
          <w:sz w:val="18"/>
        </w:rPr>
        <w:t>Публикации Международного бюро </w:t>
      </w:r>
      <w:r>
        <w:rPr>
          <w:color w:val="231F20"/>
          <w:spacing w:val="-3"/>
          <w:sz w:val="18"/>
        </w:rPr>
        <w:t>труда </w:t>
      </w:r>
      <w:r>
        <w:rPr>
          <w:color w:val="231F20"/>
          <w:sz w:val="18"/>
        </w:rPr>
        <w:t>охраняются авторским правом в соответствии с </w:t>
      </w:r>
      <w:r>
        <w:rPr>
          <w:color w:val="231F20"/>
          <w:spacing w:val="-3"/>
          <w:sz w:val="18"/>
        </w:rPr>
        <w:t>Протоколом </w:t>
      </w:r>
      <w:r>
        <w:rPr>
          <w:color w:val="231F20"/>
          <w:sz w:val="18"/>
        </w:rPr>
        <w:t>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Всемирной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конвенции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</w:t>
      </w:r>
      <w:r>
        <w:rPr>
          <w:color w:val="231F20"/>
          <w:spacing w:val="-3"/>
          <w:sz w:val="18"/>
        </w:rPr>
        <w:t> авторском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праве.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3"/>
          <w:sz w:val="18"/>
        </w:rPr>
        <w:t>Тем </w:t>
      </w:r>
      <w:r>
        <w:rPr>
          <w:color w:val="231F20"/>
          <w:sz w:val="18"/>
        </w:rPr>
        <w:t>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менее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краткие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выдержки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могут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воспроизво- диться без получения разрешения при условии указания источника. Для получения прав на воспроиз- ведение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перевод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следует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обращаться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адресу: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Publications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(Rights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Licensing),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International Labour Office, CH-1211, Geneva 22, Switzerland, либо по электронной почте: </w:t>
      </w:r>
      <w:hyperlink r:id="rId9">
        <w:r>
          <w:rPr>
            <w:color w:val="231F20"/>
            <w:sz w:val="18"/>
          </w:rPr>
          <w:t>rights@ilo.org </w:t>
        </w:r>
      </w:hyperlink>
      <w:r>
        <w:rPr>
          <w:color w:val="231F20"/>
          <w:sz w:val="18"/>
        </w:rPr>
        <w:t>. Междуна- родное бюро </w:t>
      </w:r>
      <w:r>
        <w:rPr>
          <w:color w:val="231F20"/>
          <w:spacing w:val="-3"/>
          <w:sz w:val="18"/>
        </w:rPr>
        <w:t>труда </w:t>
      </w:r>
      <w:r>
        <w:rPr>
          <w:color w:val="231F20"/>
          <w:sz w:val="18"/>
        </w:rPr>
        <w:t>приветствует такие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обращения.</w:t>
      </w:r>
    </w:p>
    <w:p>
      <w:pPr>
        <w:pStyle w:val="BodyText"/>
        <w:spacing w:before="2"/>
        <w:rPr>
          <w:sz w:val="19"/>
        </w:rPr>
      </w:pPr>
    </w:p>
    <w:p>
      <w:pPr>
        <w:spacing w:line="249" w:lineRule="auto" w:before="0"/>
        <w:ind w:left="2971" w:right="1835" w:firstLine="0"/>
        <w:jc w:val="both"/>
        <w:rPr>
          <w:sz w:val="18"/>
        </w:rPr>
      </w:pPr>
      <w:r>
        <w:rPr>
          <w:color w:val="231F20"/>
          <w:sz w:val="18"/>
        </w:rPr>
        <w:t>Библиотеки,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учреждения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другие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пользователи,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зарегистрированные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организациях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интеллектуальной собственности, могут делать копии согласно лицензиям, выданным им для этой цели. Для того, чтобы найти организации интеллектуальной собственности в вашей стране, посетите сайт</w:t>
      </w:r>
      <w:hyperlink r:id="rId10">
        <w:r>
          <w:rPr>
            <w:color w:val="231F20"/>
            <w:spacing w:val="-19"/>
            <w:sz w:val="18"/>
          </w:rPr>
          <w:t> </w:t>
        </w:r>
        <w:r>
          <w:rPr>
            <w:color w:val="231F20"/>
            <w:sz w:val="18"/>
          </w:rPr>
          <w:t>www.ifrro.org.</w:t>
        </w:r>
      </w:hyperlink>
    </w:p>
    <w:p>
      <w:pPr>
        <w:pStyle w:val="BodyText"/>
        <w:spacing w:before="8"/>
        <w:rPr>
          <w:sz w:val="17"/>
        </w:rPr>
      </w:pPr>
      <w:r>
        <w:rPr/>
        <w:pict>
          <v:line style="position:absolute;mso-position-horizontal-relative:page;mso-position-vertical-relative:paragraph;z-index:-1000;mso-wrap-distance-left:0;mso-wrap-distance-right:0" from="148.559006pt,12.390996pt" to="545.409006pt,12.390996pt" stroked="true" strokeweight=".5pt" strokecolor="#231f20">
            <v:stroke dashstyle="solid"/>
            <w10:wrap type="topAndBottom"/>
          </v:line>
        </w:pict>
      </w:r>
    </w:p>
    <w:p>
      <w:pPr>
        <w:pStyle w:val="BodyText"/>
        <w:spacing w:before="4"/>
        <w:rPr>
          <w:sz w:val="14"/>
        </w:rPr>
      </w:pPr>
    </w:p>
    <w:p>
      <w:pPr>
        <w:spacing w:line="249" w:lineRule="auto" w:before="92"/>
        <w:ind w:left="2971" w:right="1835" w:hanging="1"/>
        <w:jc w:val="both"/>
        <w:rPr>
          <w:sz w:val="18"/>
        </w:rPr>
      </w:pPr>
      <w:r>
        <w:rPr>
          <w:i/>
          <w:color w:val="231F20"/>
          <w:sz w:val="18"/>
        </w:rPr>
        <w:t>Оценка на основе национального диалога по вопросам социальной защиты. На пути к национально </w:t>
      </w:r>
      <w:r>
        <w:rPr>
          <w:i/>
          <w:color w:val="231F20"/>
          <w:sz w:val="18"/>
        </w:rPr>
        <w:t>установленному</w:t>
      </w:r>
      <w:r>
        <w:rPr>
          <w:i/>
          <w:color w:val="231F20"/>
          <w:spacing w:val="-13"/>
          <w:sz w:val="18"/>
        </w:rPr>
        <w:t> </w:t>
      </w:r>
      <w:r>
        <w:rPr>
          <w:i/>
          <w:color w:val="231F20"/>
          <w:sz w:val="18"/>
        </w:rPr>
        <w:t>минимальному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уровню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социальной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защиты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Кыргызской</w:t>
      </w:r>
      <w:r>
        <w:rPr>
          <w:i/>
          <w:color w:val="231F20"/>
          <w:spacing w:val="-12"/>
          <w:sz w:val="18"/>
        </w:rPr>
        <w:t> </w:t>
      </w:r>
      <w:r>
        <w:rPr>
          <w:i/>
          <w:color w:val="231F20"/>
          <w:sz w:val="18"/>
        </w:rPr>
        <w:t>Республике</w:t>
      </w:r>
      <w:r>
        <w:rPr>
          <w:i/>
          <w:color w:val="231F20"/>
          <w:spacing w:val="-1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Группа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техниче- </w:t>
      </w:r>
      <w:r>
        <w:rPr>
          <w:color w:val="231F20"/>
          <w:spacing w:val="-3"/>
          <w:sz w:val="18"/>
        </w:rPr>
        <w:t>ской </w:t>
      </w:r>
      <w:r>
        <w:rPr>
          <w:color w:val="231F20"/>
          <w:sz w:val="18"/>
        </w:rPr>
        <w:t>поддержки по вопросам достойного </w:t>
      </w:r>
      <w:r>
        <w:rPr>
          <w:color w:val="231F20"/>
          <w:spacing w:val="-3"/>
          <w:sz w:val="18"/>
        </w:rPr>
        <w:t>труда </w:t>
      </w:r>
      <w:r>
        <w:rPr>
          <w:color w:val="231F20"/>
          <w:sz w:val="18"/>
        </w:rPr>
        <w:t>и Бюро МОТ для стран Восточной Европы и Централь- ной Азии. – Москва: </w:t>
      </w:r>
      <w:r>
        <w:rPr>
          <w:color w:val="231F20"/>
          <w:spacing w:val="-5"/>
          <w:sz w:val="18"/>
        </w:rPr>
        <w:t>МОТ,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2971" w:right="0" w:firstLine="0"/>
        <w:jc w:val="left"/>
        <w:rPr>
          <w:sz w:val="18"/>
        </w:rPr>
      </w:pPr>
      <w:r>
        <w:rPr>
          <w:color w:val="231F20"/>
          <w:sz w:val="18"/>
        </w:rPr>
        <w:t>xx; 208 с.</w:t>
      </w:r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0"/>
        <w:ind w:left="2971" w:right="7144" w:firstLine="0"/>
        <w:jc w:val="left"/>
        <w:rPr>
          <w:sz w:val="18"/>
        </w:rPr>
      </w:pPr>
      <w:r>
        <w:rPr>
          <w:color w:val="231F20"/>
          <w:sz w:val="18"/>
        </w:rPr>
        <w:t>ISBN 978-92-2-428411-3 (print) ISBN 978-92-2-428412-0 (web pdf)</w:t>
      </w:r>
    </w:p>
    <w:p>
      <w:pPr>
        <w:pStyle w:val="BodyText"/>
        <w:spacing w:before="10"/>
        <w:rPr>
          <w:sz w:val="18"/>
        </w:rPr>
      </w:pPr>
    </w:p>
    <w:p>
      <w:pPr>
        <w:spacing w:line="249" w:lineRule="auto" w:before="1"/>
        <w:ind w:left="2971" w:right="1834" w:hanging="1"/>
        <w:jc w:val="both"/>
        <w:rPr>
          <w:sz w:val="18"/>
        </w:rPr>
      </w:pPr>
      <w:r>
        <w:rPr>
          <w:color w:val="231F20"/>
          <w:sz w:val="18"/>
        </w:rPr>
        <w:t>Также издано на </w:t>
      </w:r>
      <w:r>
        <w:rPr>
          <w:color w:val="231F20"/>
          <w:spacing w:val="-3"/>
          <w:sz w:val="18"/>
        </w:rPr>
        <w:t>английском </w:t>
      </w:r>
      <w:r>
        <w:rPr>
          <w:color w:val="231F20"/>
          <w:sz w:val="18"/>
        </w:rPr>
        <w:t>языке: </w:t>
      </w:r>
      <w:r>
        <w:rPr>
          <w:i/>
          <w:color w:val="231F20"/>
          <w:sz w:val="18"/>
        </w:rPr>
        <w:t>Social Protection Assessment-Based National Dialogue. </w:t>
      </w:r>
      <w:r>
        <w:rPr>
          <w:i/>
          <w:color w:val="231F20"/>
          <w:spacing w:val="-4"/>
          <w:sz w:val="18"/>
        </w:rPr>
        <w:t>Towards </w:t>
      </w:r>
      <w:r>
        <w:rPr>
          <w:i/>
          <w:color w:val="231F20"/>
          <w:sz w:val="18"/>
        </w:rPr>
        <w:t>a </w:t>
      </w:r>
      <w:r>
        <w:rPr>
          <w:i/>
          <w:color w:val="231F20"/>
          <w:sz w:val="18"/>
        </w:rPr>
        <w:t>Nationally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Defined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Social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Protection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Floor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Kyrgyz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Republic</w:t>
      </w:r>
      <w:r>
        <w:rPr>
          <w:i/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Decent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Work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Technical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Team </w:t>
      </w:r>
      <w:r>
        <w:rPr>
          <w:color w:val="231F20"/>
          <w:sz w:val="18"/>
        </w:rPr>
        <w:t>and Country Office for Eastern Europe and Central Asia. – Moscow: ILO,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7775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Библиографическое описание книги МОТ</w:t>
      </w:r>
    </w:p>
    <w:p>
      <w:pPr>
        <w:pStyle w:val="BodyText"/>
        <w:spacing w:before="2"/>
        <w:rPr>
          <w:i/>
          <w:sz w:val="17"/>
        </w:rPr>
      </w:pPr>
      <w:r>
        <w:rPr/>
        <w:pict>
          <v:line style="position:absolute;mso-position-horizontal-relative:page;mso-position-vertical-relative:paragraph;z-index:-976;mso-wrap-distance-left:0;mso-wrap-distance-right:0" from="148.559006pt,12.094016pt" to="545.409006pt,12.094016pt" stroked="true" strokeweight=".5pt" strokecolor="#231f20">
            <v:stroke dashstyle="solid"/>
            <w10:wrap type="topAndBottom"/>
          </v:line>
        </w:pict>
      </w:r>
    </w:p>
    <w:p>
      <w:pPr>
        <w:spacing w:line="249" w:lineRule="auto" w:before="131"/>
        <w:ind w:left="2971" w:right="1835" w:firstLine="0"/>
        <w:jc w:val="both"/>
        <w:rPr>
          <w:sz w:val="18"/>
        </w:rPr>
      </w:pPr>
      <w:r>
        <w:rPr>
          <w:color w:val="231F20"/>
          <w:sz w:val="18"/>
        </w:rPr>
        <w:t>Названия,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соответствующие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практике,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принятой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Объединенных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Наций,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изложение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ма- териала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настоящей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публикации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являются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выражением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какого-либо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мнения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Международного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бюро </w:t>
      </w:r>
      <w:r>
        <w:rPr>
          <w:color w:val="231F20"/>
          <w:spacing w:val="-3"/>
          <w:sz w:val="18"/>
        </w:rPr>
        <w:t>труда </w:t>
      </w:r>
      <w:r>
        <w:rPr>
          <w:color w:val="231F20"/>
          <w:sz w:val="18"/>
        </w:rPr>
        <w:t>ни о правовом статусе какой-либо страны, района или территории, или их властей ни о делими- тации 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границ.</w:t>
      </w:r>
    </w:p>
    <w:p>
      <w:pPr>
        <w:pStyle w:val="BodyText"/>
        <w:rPr>
          <w:sz w:val="19"/>
        </w:rPr>
      </w:pPr>
    </w:p>
    <w:p>
      <w:pPr>
        <w:spacing w:line="249" w:lineRule="auto" w:before="1"/>
        <w:ind w:left="2971" w:right="1835" w:hanging="1"/>
        <w:jc w:val="both"/>
        <w:rPr>
          <w:sz w:val="18"/>
        </w:rPr>
      </w:pPr>
      <w:r>
        <w:rPr>
          <w:color w:val="231F20"/>
          <w:sz w:val="18"/>
        </w:rPr>
        <w:t>Ответственность за выраженные в подписных статьях, исследованиях и прочих произведениях мнения лежит исключительно на их авторах, и факт публикации не означает, что Международное бюро труда поддерживает излагаемые мнения.</w:t>
      </w:r>
    </w:p>
    <w:p>
      <w:pPr>
        <w:pStyle w:val="BodyText"/>
        <w:spacing w:before="11"/>
        <w:rPr>
          <w:sz w:val="18"/>
        </w:rPr>
      </w:pPr>
    </w:p>
    <w:p>
      <w:pPr>
        <w:spacing w:line="249" w:lineRule="auto" w:before="0"/>
        <w:ind w:left="2971" w:right="1835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>Упоминание </w:t>
      </w:r>
      <w:r>
        <w:rPr>
          <w:color w:val="231F20"/>
          <w:sz w:val="18"/>
        </w:rPr>
        <w:t>названий фирм, коммерческих изделий и процессов не означает их одобрения Междуна- родным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бюро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3"/>
          <w:sz w:val="18"/>
        </w:rPr>
        <w:t>труда, </w:t>
      </w:r>
      <w:r>
        <w:rPr>
          <w:color w:val="231F20"/>
          <w:sz w:val="18"/>
        </w:rPr>
        <w:t>так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отсутствие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упоминания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конкретной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фирмы,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3"/>
          <w:sz w:val="18"/>
        </w:rPr>
        <w:t>коммерческого </w:t>
      </w:r>
      <w:r>
        <w:rPr>
          <w:color w:val="231F20"/>
          <w:sz w:val="18"/>
        </w:rPr>
        <w:t>изделия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про- цесса не свидетельствует об их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неодобрении.</w:t>
      </w:r>
    </w:p>
    <w:p>
      <w:pPr>
        <w:pStyle w:val="BodyText"/>
        <w:spacing w:before="11"/>
        <w:rPr>
          <w:sz w:val="18"/>
        </w:rPr>
      </w:pPr>
    </w:p>
    <w:p>
      <w:pPr>
        <w:spacing w:line="249" w:lineRule="auto" w:before="0"/>
        <w:ind w:left="2971" w:right="1835" w:firstLine="0"/>
        <w:jc w:val="both"/>
        <w:rPr>
          <w:sz w:val="18"/>
        </w:rPr>
      </w:pPr>
      <w:r>
        <w:rPr>
          <w:color w:val="231F20"/>
          <w:sz w:val="18"/>
        </w:rPr>
        <w:t>Издания Международного бюро труда и их электронные версии можно приобрести в крупных магази- нах или на цифровых платформах, или заказать напрямую н</w:t>
      </w:r>
      <w:hyperlink r:id="rId11">
        <w:r>
          <w:rPr>
            <w:color w:val="231F20"/>
            <w:sz w:val="18"/>
          </w:rPr>
          <w:t>а ilo@turpin-distribution.com.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62"/>
        <w:ind w:left="2971" w:right="1835" w:firstLine="0"/>
        <w:jc w:val="both"/>
        <w:rPr>
          <w:sz w:val="18"/>
        </w:rPr>
      </w:pPr>
      <w:r>
        <w:rPr>
          <w:color w:val="231F20"/>
          <w:sz w:val="18"/>
        </w:rPr>
        <w:t>Для получения полной информации посетите наш вебсайт: </w:t>
      </w:r>
      <w:hyperlink r:id="rId12">
        <w:r>
          <w:rPr>
            <w:color w:val="231F20"/>
            <w:sz w:val="18"/>
          </w:rPr>
          <w:t>www.ilo.org/publns </w:t>
        </w:r>
      </w:hyperlink>
      <w:r>
        <w:rPr>
          <w:color w:val="231F20"/>
          <w:sz w:val="18"/>
        </w:rPr>
        <w:t>или обратитесь к ilopu- </w:t>
      </w:r>
      <w:hyperlink r:id="rId13">
        <w:r>
          <w:rPr>
            <w:color w:val="231F20"/>
            <w:sz w:val="18"/>
          </w:rPr>
          <w:t>bs@ilo.org.</w:t>
        </w:r>
      </w:hyperlink>
    </w:p>
    <w:p>
      <w:pPr>
        <w:pStyle w:val="BodyText"/>
        <w:spacing w:before="4"/>
        <w:rPr>
          <w:sz w:val="12"/>
        </w:rPr>
      </w:pPr>
      <w:r>
        <w:rPr/>
        <w:pict>
          <v:line style="position:absolute;mso-position-horizontal-relative:page;mso-position-vertical-relative:paragraph;z-index:-952;mso-wrap-distance-left:0;mso-wrap-distance-right:0" from="148.559006pt,9.316389pt" to="545.409006pt,9.316389pt" stroked="true" strokeweight=".5pt" strokecolor="#231f20">
            <v:stroke dashstyle="solid"/>
            <w10:wrap type="topAndBottom"/>
          </v:line>
        </w:pict>
      </w:r>
    </w:p>
    <w:p>
      <w:pPr>
        <w:spacing w:before="0"/>
        <w:ind w:left="2971" w:right="0" w:firstLine="0"/>
        <w:jc w:val="both"/>
        <w:rPr>
          <w:sz w:val="18"/>
        </w:rPr>
      </w:pPr>
      <w:r>
        <w:rPr>
          <w:color w:val="231F20"/>
          <w:sz w:val="18"/>
        </w:rPr>
        <w:t>Отпечатано в Кыргызской Республике.</w:t>
      </w:r>
    </w:p>
    <w:p>
      <w:pPr>
        <w:spacing w:after="0"/>
        <w:jc w:val="both"/>
        <w:rPr>
          <w:sz w:val="18"/>
        </w:rPr>
        <w:sectPr>
          <w:headerReference w:type="default" r:id="rId8"/>
          <w:pgSz w:w="12750" w:h="17680"/>
          <w:pgMar w:header="0" w:footer="223" w:top="30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44"/>
        <w:ind w:left="1837"/>
      </w:pPr>
      <w:r>
        <w:rPr/>
        <w:pict>
          <v:group style="position:absolute;margin-left:20.375pt;margin-top:-136.847290pt;width:616.950pt;height:111.95pt;mso-position-horizontal-relative:page;mso-position-vertical-relative:paragraph;z-index:1192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>
          <w:color w:val="33869A"/>
          <w:w w:val="90"/>
        </w:rPr>
        <w:t>Содержание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8"/>
        <w:rPr>
          <w:rFonts w:ascii="Arial"/>
          <w:b/>
          <w:sz w:val="57"/>
        </w:rPr>
      </w:pPr>
    </w:p>
    <w:p>
      <w:pPr>
        <w:pStyle w:val="Heading8"/>
        <w:tabs>
          <w:tab w:pos="9774" w:val="right" w:leader="dot"/>
        </w:tabs>
        <w:spacing w:before="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Предисловие</w:t>
        <w:tab/>
        <w:t>xi</w:t>
      </w:r>
    </w:p>
    <w:p>
      <w:pPr>
        <w:pStyle w:val="Heading8"/>
        <w:tabs>
          <w:tab w:pos="9774" w:val="right" w:leader="dot"/>
        </w:tabs>
        <w:spacing w:before="67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Выражение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признательности</w:t>
        <w:tab/>
        <w:t>xiii</w:t>
      </w:r>
    </w:p>
    <w:p>
      <w:pPr>
        <w:pStyle w:val="Heading8"/>
        <w:tabs>
          <w:tab w:pos="9774" w:val="right" w:leader="dot"/>
        </w:tabs>
        <w:spacing w:before="68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Сводное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резюме</w:t>
        <w:tab/>
        <w:t>xv</w:t>
      </w:r>
    </w:p>
    <w:p>
      <w:pPr>
        <w:pStyle w:val="Heading8"/>
        <w:tabs>
          <w:tab w:pos="9774" w:val="right" w:leader="dot"/>
        </w:tabs>
        <w:spacing w:before="68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Сокращения</w:t>
        <w:tab/>
        <w:t>xix</w:t>
      </w:r>
    </w:p>
    <w:p>
      <w:pPr>
        <w:spacing w:line="247" w:lineRule="auto" w:before="610"/>
        <w:ind w:left="2971" w:right="3164" w:hanging="1134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33869A"/>
          <w:w w:val="85"/>
          <w:sz w:val="28"/>
        </w:rPr>
        <w:t>Часть </w:t>
      </w:r>
      <w:r>
        <w:rPr>
          <w:rFonts w:ascii="Trebuchet MS" w:hAnsi="Trebuchet MS"/>
          <w:b/>
          <w:color w:val="33869A"/>
          <w:w w:val="85"/>
          <w:sz w:val="28"/>
        </w:rPr>
        <w:t>1. </w:t>
      </w:r>
      <w:r>
        <w:rPr>
          <w:rFonts w:ascii="Arial" w:hAnsi="Arial"/>
          <w:b/>
          <w:color w:val="33869A"/>
          <w:w w:val="85"/>
          <w:sz w:val="28"/>
        </w:rPr>
        <w:t>Система социальной защиты Кыргызской Республики</w:t>
      </w:r>
      <w:r>
        <w:rPr>
          <w:rFonts w:ascii="Trebuchet MS" w:hAnsi="Trebuchet MS"/>
          <w:b/>
          <w:color w:val="33869A"/>
          <w:w w:val="85"/>
          <w:sz w:val="28"/>
        </w:rPr>
        <w:t>, </w:t>
      </w:r>
      <w:r>
        <w:rPr>
          <w:rFonts w:ascii="Arial" w:hAnsi="Arial"/>
          <w:b/>
          <w:color w:val="33869A"/>
          <w:sz w:val="28"/>
        </w:rPr>
        <w:t>рекомендации и национальные приоритеты</w:t>
      </w:r>
    </w:p>
    <w:p>
      <w:pPr>
        <w:pStyle w:val="Heading8"/>
        <w:tabs>
          <w:tab w:pos="9774" w:val="right" w:leader="dot"/>
        </w:tabs>
        <w:spacing w:before="255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Введение</w:t>
        <w:tab/>
        <w:t>3</w:t>
      </w:r>
    </w:p>
    <w:p>
      <w:pPr>
        <w:pStyle w:val="Heading8"/>
        <w:numPr>
          <w:ilvl w:val="0"/>
          <w:numId w:val="1"/>
        </w:numPr>
        <w:tabs>
          <w:tab w:pos="2121" w:val="left" w:leader="none"/>
        </w:tabs>
        <w:spacing w:line="240" w:lineRule="auto" w:before="274" w:after="0"/>
        <w:ind w:left="2120" w:right="0" w:hanging="283"/>
        <w:jc w:val="left"/>
      </w:pPr>
      <w:r>
        <w:rPr>
          <w:color w:val="33869A"/>
          <w:w w:val="95"/>
        </w:rPr>
        <w:t>Обзор</w:t>
      </w:r>
      <w:r>
        <w:rPr>
          <w:rFonts w:ascii="Trebuchet MS" w:hAnsi="Trebuchet MS"/>
          <w:color w:val="33869A"/>
          <w:w w:val="95"/>
        </w:rPr>
        <w:t>:</w:t>
      </w:r>
      <w:r>
        <w:rPr>
          <w:rFonts w:ascii="Trebuchet MS" w:hAnsi="Trebuchet MS"/>
          <w:color w:val="33869A"/>
          <w:spacing w:val="-23"/>
          <w:w w:val="95"/>
        </w:rPr>
        <w:t> </w:t>
      </w:r>
      <w:r>
        <w:rPr>
          <w:color w:val="33869A"/>
          <w:w w:val="95"/>
        </w:rPr>
        <w:t>социально</w:t>
      </w:r>
      <w:r>
        <w:rPr>
          <w:rFonts w:ascii="Trebuchet MS" w:hAnsi="Trebuchet MS"/>
          <w:color w:val="33869A"/>
          <w:w w:val="95"/>
        </w:rPr>
        <w:t>-</w:t>
      </w:r>
      <w:r>
        <w:rPr>
          <w:color w:val="33869A"/>
          <w:w w:val="95"/>
        </w:rPr>
        <w:t>экономический</w:t>
      </w:r>
      <w:r>
        <w:rPr>
          <w:color w:val="33869A"/>
          <w:spacing w:val="-18"/>
          <w:w w:val="95"/>
        </w:rPr>
        <w:t> </w:t>
      </w:r>
      <w:r>
        <w:rPr>
          <w:color w:val="33869A"/>
          <w:w w:val="95"/>
        </w:rPr>
        <w:t>контекст</w:t>
      </w:r>
      <w:r>
        <w:rPr>
          <w:color w:val="33869A"/>
          <w:spacing w:val="-17"/>
          <w:w w:val="95"/>
        </w:rPr>
        <w:t> </w:t>
      </w:r>
      <w:r>
        <w:rPr>
          <w:color w:val="33869A"/>
          <w:w w:val="95"/>
        </w:rPr>
        <w:t>и</w:t>
      </w:r>
      <w:r>
        <w:rPr>
          <w:color w:val="33869A"/>
          <w:spacing w:val="-18"/>
          <w:w w:val="95"/>
        </w:rPr>
        <w:t> </w:t>
      </w:r>
      <w:r>
        <w:rPr>
          <w:color w:val="33869A"/>
          <w:w w:val="95"/>
        </w:rPr>
        <w:t>система</w:t>
      </w:r>
      <w:r>
        <w:rPr>
          <w:color w:val="33869A"/>
          <w:spacing w:val="-16"/>
          <w:w w:val="95"/>
        </w:rPr>
        <w:t> </w:t>
      </w:r>
      <w:r>
        <w:rPr>
          <w:color w:val="33869A"/>
          <w:w w:val="95"/>
        </w:rPr>
        <w:t>социальной</w:t>
      </w:r>
      <w:r>
        <w:rPr>
          <w:color w:val="33869A"/>
          <w:spacing w:val="-17"/>
          <w:w w:val="95"/>
        </w:rPr>
        <w:t> </w:t>
      </w:r>
      <w:r>
        <w:rPr>
          <w:color w:val="33869A"/>
          <w:w w:val="95"/>
        </w:rPr>
        <w:t>защиты</w:t>
      </w:r>
    </w:p>
    <w:p>
      <w:pPr>
        <w:pStyle w:val="Heading8"/>
        <w:tabs>
          <w:tab w:pos="9774" w:val="right" w:leader="dot"/>
        </w:tabs>
        <w:spacing w:before="8"/>
        <w:ind w:left="2120"/>
        <w:rPr>
          <w:rFonts w:ascii="Trebuchet MS" w:hAnsi="Trebuchet MS"/>
        </w:rPr>
      </w:pPr>
      <w:r>
        <w:rPr>
          <w:color w:val="33869A"/>
          <w:w w:val="95"/>
        </w:rPr>
        <w:t>в</w:t>
      </w:r>
      <w:r>
        <w:rPr>
          <w:color w:val="33869A"/>
          <w:spacing w:val="-12"/>
          <w:w w:val="95"/>
        </w:rPr>
        <w:t> </w:t>
      </w:r>
      <w:r>
        <w:rPr>
          <w:color w:val="33869A"/>
          <w:w w:val="95"/>
        </w:rPr>
        <w:t>Кыргызской</w:t>
      </w:r>
      <w:r>
        <w:rPr>
          <w:color w:val="33869A"/>
          <w:spacing w:val="-11"/>
          <w:w w:val="95"/>
        </w:rPr>
        <w:t> </w:t>
      </w:r>
      <w:r>
        <w:rPr>
          <w:color w:val="33869A"/>
          <w:w w:val="95"/>
        </w:rPr>
        <w:t>Республике</w:t>
        <w:tab/>
      </w:r>
      <w:r>
        <w:rPr>
          <w:rFonts w:ascii="Trebuchet MS" w:hAnsi="Trebuchet MS"/>
          <w:color w:val="33869A"/>
          <w:w w:val="95"/>
        </w:rPr>
        <w:t>5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774" w:val="right" w:leader="dot"/>
        </w:tabs>
        <w:spacing w:line="240" w:lineRule="auto" w:before="10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Социально-экономический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контекст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страны</w:t>
        <w:tab/>
        <w:t>5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774" w:val="right" w:leader="dot"/>
        </w:tabs>
        <w:spacing w:line="240" w:lineRule="auto" w:before="68" w:after="0"/>
        <w:ind w:left="2517" w:right="0" w:hanging="397"/>
        <w:jc w:val="left"/>
        <w:rPr>
          <w:sz w:val="22"/>
        </w:rPr>
      </w:pP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на социальную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защиту населения</w:t>
        <w:tab/>
        <w:t>10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774" w:val="right" w:leader="dot"/>
        </w:tabs>
        <w:spacing w:line="240" w:lineRule="auto" w:before="68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Система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защиты</w:t>
        <w:tab/>
        <w:t>13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774" w:val="right" w:leader="dot"/>
        </w:tabs>
        <w:spacing w:line="240" w:lineRule="auto" w:before="67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Система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социального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страхования</w:t>
        <w:tab/>
        <w:t>14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774" w:val="right" w:leader="dot"/>
        </w:tabs>
        <w:spacing w:line="240" w:lineRule="auto" w:before="11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Система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помощи</w:t>
        <w:tab/>
        <w:t>16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774" w:val="right" w:leader="dot"/>
        </w:tabs>
        <w:spacing w:line="240" w:lineRule="auto" w:before="11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Система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ответственности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работодателей</w:t>
        <w:tab/>
        <w:t>18</w:t>
      </w:r>
    </w:p>
    <w:p>
      <w:pPr>
        <w:pStyle w:val="ListParagraph"/>
        <w:numPr>
          <w:ilvl w:val="2"/>
          <w:numId w:val="1"/>
        </w:numPr>
        <w:tabs>
          <w:tab w:pos="3199" w:val="left" w:leader="none"/>
          <w:tab w:pos="9774" w:val="right" w:leader="dot"/>
        </w:tabs>
        <w:spacing w:line="240" w:lineRule="auto" w:before="11" w:after="0"/>
        <w:ind w:left="3198" w:right="0" w:hanging="681"/>
        <w:jc w:val="left"/>
        <w:rPr>
          <w:sz w:val="22"/>
        </w:rPr>
      </w:pPr>
      <w:r>
        <w:rPr>
          <w:color w:val="231F20"/>
          <w:sz w:val="22"/>
        </w:rPr>
        <w:t>Социальное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обслуживание</w:t>
        <w:tab/>
        <w:t>19</w:t>
      </w:r>
    </w:p>
    <w:p>
      <w:pPr>
        <w:pStyle w:val="ListParagraph"/>
        <w:numPr>
          <w:ilvl w:val="1"/>
          <w:numId w:val="1"/>
        </w:numPr>
        <w:tabs>
          <w:tab w:pos="2506" w:val="left" w:leader="none"/>
          <w:tab w:pos="9774" w:val="right" w:leader="dot"/>
        </w:tabs>
        <w:spacing w:line="240" w:lineRule="auto" w:before="11" w:after="0"/>
        <w:ind w:left="2505" w:right="0" w:hanging="385"/>
        <w:jc w:val="left"/>
        <w:rPr>
          <w:sz w:val="22"/>
        </w:rPr>
      </w:pPr>
      <w:r>
        <w:rPr>
          <w:color w:val="231F20"/>
          <w:sz w:val="22"/>
        </w:rPr>
        <w:t>Национальные программы развития социальной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населения</w:t>
        <w:tab/>
        <w:t>20</w:t>
      </w:r>
    </w:p>
    <w:p>
      <w:pPr>
        <w:pStyle w:val="Heading8"/>
        <w:numPr>
          <w:ilvl w:val="0"/>
          <w:numId w:val="1"/>
        </w:numPr>
        <w:tabs>
          <w:tab w:pos="2121" w:val="left" w:leader="none"/>
        </w:tabs>
        <w:spacing w:line="240" w:lineRule="auto" w:before="274" w:after="0"/>
        <w:ind w:left="2120" w:right="0" w:hanging="283"/>
        <w:jc w:val="left"/>
        <w:rPr>
          <w:rFonts w:ascii="Trebuchet MS" w:hAnsi="Trebuchet MS"/>
        </w:rPr>
      </w:pPr>
      <w:r>
        <w:rPr>
          <w:color w:val="33869A"/>
          <w:w w:val="95"/>
        </w:rPr>
        <w:t>Оценка</w:t>
      </w:r>
      <w:r>
        <w:rPr>
          <w:color w:val="33869A"/>
          <w:spacing w:val="-15"/>
          <w:w w:val="95"/>
        </w:rPr>
        <w:t> </w:t>
      </w:r>
      <w:r>
        <w:rPr>
          <w:color w:val="33869A"/>
          <w:w w:val="95"/>
        </w:rPr>
        <w:t>на</w:t>
      </w:r>
      <w:r>
        <w:rPr>
          <w:color w:val="33869A"/>
          <w:spacing w:val="-16"/>
          <w:w w:val="95"/>
        </w:rPr>
        <w:t> </w:t>
      </w:r>
      <w:r>
        <w:rPr>
          <w:color w:val="33869A"/>
          <w:w w:val="95"/>
        </w:rPr>
        <w:t>основе</w:t>
      </w:r>
      <w:r>
        <w:rPr>
          <w:color w:val="33869A"/>
          <w:spacing w:val="-16"/>
          <w:w w:val="95"/>
        </w:rPr>
        <w:t> </w:t>
      </w:r>
      <w:r>
        <w:rPr>
          <w:color w:val="33869A"/>
          <w:w w:val="95"/>
        </w:rPr>
        <w:t>национального</w:t>
      </w:r>
      <w:r>
        <w:rPr>
          <w:color w:val="33869A"/>
          <w:spacing w:val="-15"/>
          <w:w w:val="95"/>
        </w:rPr>
        <w:t> </w:t>
      </w:r>
      <w:r>
        <w:rPr>
          <w:color w:val="33869A"/>
          <w:w w:val="95"/>
        </w:rPr>
        <w:t>диалога</w:t>
      </w:r>
      <w:r>
        <w:rPr>
          <w:color w:val="33869A"/>
          <w:spacing w:val="-16"/>
          <w:w w:val="95"/>
        </w:rPr>
        <w:t> </w:t>
      </w:r>
      <w:r>
        <w:rPr>
          <w:color w:val="33869A"/>
          <w:w w:val="95"/>
        </w:rPr>
        <w:t>в</w:t>
      </w:r>
      <w:r>
        <w:rPr>
          <w:color w:val="33869A"/>
          <w:spacing w:val="-16"/>
          <w:w w:val="95"/>
        </w:rPr>
        <w:t> </w:t>
      </w:r>
      <w:r>
        <w:rPr>
          <w:color w:val="33869A"/>
          <w:w w:val="95"/>
        </w:rPr>
        <w:t>Кыргызской</w:t>
      </w:r>
      <w:r>
        <w:rPr>
          <w:color w:val="33869A"/>
          <w:spacing w:val="-15"/>
          <w:w w:val="95"/>
        </w:rPr>
        <w:t> </w:t>
      </w:r>
      <w:r>
        <w:rPr>
          <w:color w:val="33869A"/>
          <w:w w:val="95"/>
        </w:rPr>
        <w:t>Республике</w:t>
      </w:r>
      <w:r>
        <w:rPr>
          <w:rFonts w:ascii="Trebuchet MS" w:hAnsi="Trebuchet MS"/>
          <w:color w:val="33869A"/>
          <w:w w:val="95"/>
        </w:rPr>
        <w:t>:</w:t>
      </w:r>
    </w:p>
    <w:p>
      <w:pPr>
        <w:pStyle w:val="Heading8"/>
        <w:tabs>
          <w:tab w:pos="9542" w:val="left" w:leader="dot"/>
        </w:tabs>
        <w:spacing w:before="9"/>
        <w:ind w:left="2120"/>
        <w:rPr>
          <w:rFonts w:ascii="Trebuchet MS" w:hAnsi="Trebuchet MS"/>
        </w:rPr>
      </w:pPr>
      <w:r>
        <w:rPr>
          <w:color w:val="33869A"/>
          <w:w w:val="90"/>
        </w:rPr>
        <w:t>цели</w:t>
      </w:r>
      <w:r>
        <w:rPr>
          <w:rFonts w:ascii="Trebuchet MS" w:hAnsi="Trebuchet MS"/>
          <w:color w:val="33869A"/>
          <w:w w:val="90"/>
        </w:rPr>
        <w:t>,</w:t>
      </w:r>
      <w:r>
        <w:rPr>
          <w:rFonts w:ascii="Trebuchet MS" w:hAnsi="Trebuchet MS"/>
          <w:color w:val="33869A"/>
          <w:spacing w:val="-46"/>
          <w:w w:val="90"/>
        </w:rPr>
        <w:t> </w:t>
      </w:r>
      <w:r>
        <w:rPr>
          <w:color w:val="33869A"/>
          <w:w w:val="90"/>
        </w:rPr>
        <w:t>методика и</w:t>
      </w:r>
      <w:r>
        <w:rPr>
          <w:color w:val="33869A"/>
          <w:spacing w:val="-21"/>
          <w:w w:val="90"/>
        </w:rPr>
        <w:t> </w:t>
      </w:r>
      <w:r>
        <w:rPr>
          <w:color w:val="33869A"/>
          <w:w w:val="90"/>
        </w:rPr>
        <w:t>процесс</w:t>
        <w:tab/>
      </w:r>
      <w:r>
        <w:rPr>
          <w:b w:val="0"/>
          <w:color w:val="33869A"/>
          <w:spacing w:val="4"/>
        </w:rPr>
        <w:t>2</w:t>
      </w:r>
      <w:r>
        <w:rPr>
          <w:rFonts w:ascii="Trebuchet MS" w:hAnsi="Trebuchet MS"/>
          <w:color w:val="33869A"/>
          <w:spacing w:val="4"/>
        </w:rPr>
        <w:t>3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554" w:val="left" w:leader="dot"/>
        </w:tabs>
        <w:spacing w:line="240" w:lineRule="auto" w:before="9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Цели</w:t>
        <w:tab/>
        <w:t>23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554" w:val="left" w:leader="dot"/>
        </w:tabs>
        <w:spacing w:line="240" w:lineRule="auto" w:before="68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Используемая методика ООНД в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Республике</w:t>
        <w:tab/>
        <w:t>23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554" w:val="left" w:leader="dot"/>
        </w:tabs>
        <w:spacing w:line="240" w:lineRule="auto" w:before="68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Разработка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оценочной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матрицы</w:t>
        <w:tab/>
        <w:t>24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554" w:val="left" w:leader="dot"/>
        </w:tabs>
        <w:spacing w:line="240" w:lineRule="auto" w:before="68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Расчет стоимости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выбранных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МУСЗ</w:t>
        <w:tab/>
        <w:t>25</w:t>
      </w:r>
    </w:p>
    <w:p>
      <w:pPr>
        <w:pStyle w:val="ListParagraph"/>
        <w:numPr>
          <w:ilvl w:val="1"/>
          <w:numId w:val="1"/>
        </w:numPr>
        <w:tabs>
          <w:tab w:pos="2518" w:val="left" w:leader="none"/>
          <w:tab w:pos="9554" w:val="left" w:leader="dot"/>
        </w:tabs>
        <w:spacing w:line="240" w:lineRule="auto" w:before="67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ООНД в Кыргызской Республике: процесс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рекомендации</w:t>
        <w:tab/>
        <w:t>26</w:t>
      </w:r>
    </w:p>
    <w:p>
      <w:pPr>
        <w:pStyle w:val="ListParagraph"/>
        <w:numPr>
          <w:ilvl w:val="2"/>
          <w:numId w:val="1"/>
        </w:numPr>
        <w:tabs>
          <w:tab w:pos="3198" w:val="left" w:leader="none"/>
          <w:tab w:pos="9554" w:val="left" w:leader="dot"/>
        </w:tabs>
        <w:spacing w:line="240" w:lineRule="auto" w:before="68" w:after="0"/>
        <w:ind w:left="3197" w:right="0" w:hanging="680"/>
        <w:jc w:val="left"/>
        <w:rPr>
          <w:sz w:val="22"/>
        </w:rPr>
      </w:pPr>
      <w:r>
        <w:rPr>
          <w:color w:val="231F20"/>
          <w:sz w:val="22"/>
        </w:rPr>
        <w:t>Этапы ООНД в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Республике</w:t>
        <w:tab/>
        <w:t>27</w:t>
      </w:r>
    </w:p>
    <w:p>
      <w:pPr>
        <w:pStyle w:val="ListParagraph"/>
        <w:numPr>
          <w:ilvl w:val="2"/>
          <w:numId w:val="1"/>
        </w:numPr>
        <w:tabs>
          <w:tab w:pos="3199" w:val="left" w:leader="none"/>
        </w:tabs>
        <w:spacing w:line="240" w:lineRule="auto" w:before="68" w:after="0"/>
        <w:ind w:left="3198" w:right="0" w:hanging="681"/>
        <w:jc w:val="left"/>
        <w:rPr>
          <w:sz w:val="22"/>
        </w:rPr>
      </w:pPr>
      <w:r>
        <w:rPr>
          <w:color w:val="231F20"/>
          <w:sz w:val="22"/>
        </w:rPr>
        <w:t>Рекомендации, принятые рабочей группой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МУСЗ</w:t>
      </w:r>
    </w:p>
    <w:p>
      <w:pPr>
        <w:pStyle w:val="BodyText"/>
        <w:tabs>
          <w:tab w:pos="9554" w:val="left" w:leader="dot"/>
        </w:tabs>
        <w:spacing w:before="11"/>
        <w:ind w:left="3198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второй</w:t>
      </w:r>
      <w:r>
        <w:rPr>
          <w:color w:val="231F20"/>
          <w:spacing w:val="-3"/>
        </w:rPr>
        <w:t> </w:t>
      </w:r>
      <w:r>
        <w:rPr>
          <w:color w:val="231F20"/>
        </w:rPr>
        <w:t>ООНД</w:t>
        <w:tab/>
        <w:t>32</w:t>
      </w:r>
    </w:p>
    <w:p>
      <w:pPr>
        <w:pStyle w:val="Heading2"/>
        <w:spacing w:before="404"/>
        <w:ind w:left="0" w:right="1835"/>
        <w:jc w:val="right"/>
      </w:pPr>
      <w:r>
        <w:rPr>
          <w:color w:val="33869A"/>
          <w:w w:val="81"/>
        </w:rPr>
        <w:t>v</w:t>
      </w:r>
    </w:p>
    <w:p>
      <w:pPr>
        <w:spacing w:after="0"/>
        <w:jc w:val="right"/>
        <w:sectPr>
          <w:headerReference w:type="default" r:id="rId1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8"/>
        <w:rPr>
          <w:rFonts w:ascii="Trebuchet MS"/>
          <w:sz w:val="34"/>
        </w:rPr>
      </w:pPr>
    </w:p>
    <w:p>
      <w:pPr>
        <w:pStyle w:val="Heading8"/>
        <w:numPr>
          <w:ilvl w:val="0"/>
          <w:numId w:val="1"/>
        </w:numPr>
        <w:tabs>
          <w:tab w:pos="3255" w:val="left" w:leader="none"/>
          <w:tab w:pos="10685" w:val="left" w:leader="dot"/>
        </w:tabs>
        <w:spacing w:line="240" w:lineRule="auto" w:before="1" w:after="0"/>
        <w:ind w:left="3254" w:right="0" w:hanging="283"/>
        <w:jc w:val="left"/>
        <w:rPr>
          <w:rFonts w:ascii="Trebuchet MS" w:hAnsi="Trebuchet MS"/>
        </w:rPr>
      </w:pPr>
      <w:r>
        <w:rPr/>
        <w:pict>
          <v:group style="position:absolute;margin-left:0pt;margin-top:-146.430389pt;width:637.3pt;height:111.95pt;mso-position-horizontal-relative:page;mso-position-vertical-relative:paragraph;z-index:1240" coordorigin="0,-2929" coordsize="12746,2239">
            <v:shape style="position:absolute;left:136;top:-2793;width:12473;height:2102" coordorigin="137,-2792" coordsize="12473,2102" path="m12609,-2792l12326,-2792,137,-2792,137,-1186,138,-1121,250,-818,553,-706,1142,-690,12326,-690,12609,-690,12609,-2792e" filled="true" fillcolor="#33869a" stroked="false">
              <v:path arrowok="t"/>
              <v:fill type="solid"/>
            </v:shape>
            <v:line style="position:absolute" from="2470,-1261" to="2470,-865" stroked="true" strokeweight=".5pt" strokecolor="#33869a">
              <v:stroke dashstyle="solid"/>
            </v:line>
            <v:line style="position:absolute" from="300,-2509" to="0,-2509" stroked="true" strokeweight="1.25pt" strokecolor="#ffffff">
              <v:stroke dashstyle="solid"/>
            </v:line>
            <v:line style="position:absolute" from="12446,-2509" to="12746,-2509" stroked="true" strokeweight="1.25pt" strokecolor="#ffffff">
              <v:stroke dashstyle="solid"/>
            </v:line>
            <v:line style="position:absolute" from="420,-2629" to="420,-2929" stroked="true" strokeweight="1.25pt" strokecolor="#ffffff">
              <v:stroke dashstyle="solid"/>
            </v:line>
            <v:line style="position:absolute" from="12326,-2629" to="12326,-2929" stroked="true" strokeweight="1.25pt" strokecolor="#ffffff">
              <v:stroke dashstyle="solid"/>
            </v:line>
            <v:line style="position:absolute" from="300,-2509" to="0,-2509" stroked="true" strokeweight=".25pt" strokecolor="#231f20">
              <v:stroke dashstyle="solid"/>
            </v:line>
            <v:line style="position:absolute" from="12446,-2509" to="12746,-2509" stroked="true" strokeweight=".25pt" strokecolor="#231f20">
              <v:stroke dashstyle="solid"/>
            </v:line>
            <v:line style="position:absolute" from="420,-2629" to="420,-2929" stroked="true" strokeweight=".25pt" strokecolor="#231f20">
              <v:stroke dashstyle="solid"/>
            </v:line>
            <v:line style="position:absolute" from="12326,-2629" to="12326,-2929" stroked="true" strokeweight=".25pt" strokecolor="#231f2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37;top:-1153;width:1079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Содержание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869A"/>
          <w:w w:val="90"/>
        </w:rPr>
        <w:t>Оценка</w:t>
      </w:r>
      <w:r>
        <w:rPr>
          <w:color w:val="33869A"/>
          <w:spacing w:val="-22"/>
          <w:w w:val="90"/>
        </w:rPr>
        <w:t> </w:t>
      </w:r>
      <w:r>
        <w:rPr>
          <w:color w:val="33869A"/>
          <w:w w:val="90"/>
        </w:rPr>
        <w:t>политики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по</w:t>
      </w:r>
      <w:r>
        <w:rPr>
          <w:color w:val="33869A"/>
          <w:spacing w:val="-22"/>
          <w:w w:val="90"/>
        </w:rPr>
        <w:t> </w:t>
      </w:r>
      <w:r>
        <w:rPr>
          <w:color w:val="33869A"/>
          <w:w w:val="90"/>
        </w:rPr>
        <w:t>четырем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основным</w:t>
      </w:r>
      <w:r>
        <w:rPr>
          <w:color w:val="33869A"/>
          <w:spacing w:val="-22"/>
          <w:w w:val="90"/>
        </w:rPr>
        <w:t> </w:t>
      </w:r>
      <w:r>
        <w:rPr>
          <w:color w:val="33869A"/>
          <w:w w:val="90"/>
        </w:rPr>
        <w:t>гарантиям</w:t>
      </w:r>
      <w:r>
        <w:rPr>
          <w:color w:val="33869A"/>
          <w:spacing w:val="-22"/>
          <w:w w:val="90"/>
        </w:rPr>
        <w:t> </w:t>
      </w:r>
      <w:r>
        <w:rPr>
          <w:color w:val="33869A"/>
          <w:w w:val="90"/>
        </w:rPr>
        <w:t>МУСЗ</w:t>
        <w:tab/>
      </w:r>
      <w:r>
        <w:rPr>
          <w:rFonts w:ascii="Trebuchet MS" w:hAnsi="Trebuchet MS"/>
          <w:color w:val="33869A"/>
        </w:rPr>
        <w:t>35</w:t>
      </w:r>
    </w:p>
    <w:p>
      <w:pPr>
        <w:pStyle w:val="ListParagraph"/>
        <w:numPr>
          <w:ilvl w:val="1"/>
          <w:numId w:val="1"/>
        </w:numPr>
        <w:tabs>
          <w:tab w:pos="3652" w:val="left" w:leader="none"/>
          <w:tab w:pos="10688" w:val="left" w:leader="dot"/>
        </w:tabs>
        <w:spacing w:line="240" w:lineRule="auto" w:before="66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Здравоохранение</w:t>
        <w:tab/>
        <w:t>35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Действующая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система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здравоохранения</w:t>
        <w:tab/>
        <w:t>35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Анализ системы здравоохранения в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Республике</w:t>
        <w:tab/>
        <w:t>37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67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Недостатки в законодательстве и препятствия 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пути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внедрения программ</w:t>
      </w:r>
      <w:r>
        <w:rPr>
          <w:color w:val="231F20"/>
          <w:spacing w:val="-18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9"/>
        </w:rPr>
        <w:t> </w:t>
      </w:r>
      <w:r>
        <w:rPr>
          <w:color w:val="231F20"/>
        </w:rPr>
        <w:t>страхования</w:t>
        <w:tab/>
        <w:t>46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Выводы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рекомендации</w:t>
        <w:tab/>
        <w:t>47</w:t>
      </w:r>
    </w:p>
    <w:p>
      <w:pPr>
        <w:pStyle w:val="ListParagraph"/>
        <w:numPr>
          <w:ilvl w:val="1"/>
          <w:numId w:val="1"/>
        </w:numPr>
        <w:tabs>
          <w:tab w:pos="3652" w:val="left" w:leader="none"/>
          <w:tab w:pos="10688" w:val="left" w:leader="dot"/>
        </w:tabs>
        <w:spacing w:line="240" w:lineRule="auto" w:before="68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Дети</w:t>
        <w:tab/>
        <w:t>50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7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Действующая система социальной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детей</w:t>
        <w:tab/>
        <w:t>50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9" w:lineRule="auto" w:before="68" w:after="0"/>
        <w:ind w:left="4331" w:right="1835" w:hanging="680"/>
        <w:jc w:val="left"/>
        <w:rPr>
          <w:sz w:val="22"/>
        </w:rPr>
      </w:pPr>
      <w:r>
        <w:rPr>
          <w:color w:val="231F20"/>
          <w:sz w:val="22"/>
        </w:rPr>
        <w:t>Анализ  </w:t>
      </w:r>
      <w:r>
        <w:rPr>
          <w:color w:val="231F20"/>
          <w:spacing w:val="-3"/>
          <w:sz w:val="22"/>
        </w:rPr>
        <w:t>охвата   </w:t>
      </w:r>
      <w:r>
        <w:rPr>
          <w:color w:val="231F20"/>
          <w:sz w:val="22"/>
        </w:rPr>
        <w:t>детей   действующей   системой   социальной защиты</w:t>
        <w:tab/>
        <w:t>52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59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Недостатки в законодательстве и препятствия 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пути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реализации программ по социальной</w:t>
      </w:r>
      <w:r>
        <w:rPr>
          <w:color w:val="231F20"/>
          <w:spacing w:val="-5"/>
        </w:rPr>
        <w:t> </w:t>
      </w:r>
      <w:r>
        <w:rPr>
          <w:color w:val="231F20"/>
        </w:rPr>
        <w:t>защите детей</w:t>
        <w:tab/>
        <w:t>59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7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Выводы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рекомендации</w:t>
        <w:tab/>
        <w:t>60</w:t>
      </w:r>
    </w:p>
    <w:p>
      <w:pPr>
        <w:pStyle w:val="ListParagraph"/>
        <w:numPr>
          <w:ilvl w:val="1"/>
          <w:numId w:val="1"/>
        </w:numPr>
        <w:tabs>
          <w:tab w:pos="3652" w:val="left" w:leader="none"/>
          <w:tab w:pos="10688" w:val="left" w:leader="dot"/>
        </w:tabs>
        <w:spacing w:line="240" w:lineRule="auto" w:before="68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Лица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трудоспособного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возраста</w:t>
        <w:tab/>
        <w:t>63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Действующая система социальной защиты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женщин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и мужчин</w:t>
      </w:r>
      <w:r>
        <w:rPr>
          <w:color w:val="231F20"/>
          <w:spacing w:val="-9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5"/>
        </w:rPr>
        <w:t> </w:t>
      </w:r>
      <w:r>
        <w:rPr>
          <w:color w:val="231F20"/>
        </w:rPr>
        <w:t>возраста</w:t>
        <w:tab/>
        <w:t>63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Анализ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женщин и мужчин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трудоспособного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возраста действующей системой</w:t>
      </w:r>
      <w:r>
        <w:rPr>
          <w:color w:val="231F20"/>
          <w:spacing w:val="-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2"/>
        </w:rPr>
        <w:t> </w:t>
      </w:r>
      <w:r>
        <w:rPr>
          <w:color w:val="231F20"/>
        </w:rPr>
        <w:t>защиты</w:t>
        <w:tab/>
        <w:t>65</w:t>
      </w:r>
    </w:p>
    <w:p>
      <w:pPr>
        <w:pStyle w:val="BodyText"/>
        <w:tabs>
          <w:tab w:pos="10688" w:val="left" w:leader="dot"/>
        </w:tabs>
        <w:spacing w:before="67"/>
        <w:ind w:left="4331"/>
      </w:pPr>
      <w:r>
        <w:rPr>
          <w:color w:val="231F20"/>
        </w:rPr>
        <w:t>А.    Сфера и</w:t>
      </w:r>
      <w:r>
        <w:rPr>
          <w:color w:val="231F20"/>
          <w:spacing w:val="-38"/>
        </w:rPr>
        <w:t> </w:t>
      </w:r>
      <w:r>
        <w:rPr>
          <w:color w:val="231F20"/>
        </w:rPr>
        <w:t>уровень </w:t>
      </w:r>
      <w:r>
        <w:rPr>
          <w:color w:val="231F20"/>
          <w:spacing w:val="-3"/>
        </w:rPr>
        <w:t>охвата</w:t>
        <w:tab/>
      </w:r>
      <w:r>
        <w:rPr>
          <w:color w:val="231F20"/>
        </w:rPr>
        <w:t>65</w:t>
      </w:r>
    </w:p>
    <w:p>
      <w:pPr>
        <w:pStyle w:val="BodyText"/>
        <w:tabs>
          <w:tab w:pos="10688" w:val="left" w:leader="dot"/>
        </w:tabs>
        <w:spacing w:line="249" w:lineRule="auto" w:before="68"/>
        <w:ind w:left="4728" w:right="1835" w:hanging="397"/>
      </w:pPr>
      <w:r>
        <w:rPr>
          <w:color w:val="231F20"/>
        </w:rPr>
        <w:t>B. Размер денежных пособий женщинам и мужчинам трудоспособного</w:t>
      </w:r>
      <w:r>
        <w:rPr>
          <w:color w:val="231F20"/>
          <w:spacing w:val="-5"/>
        </w:rPr>
        <w:t> </w:t>
      </w:r>
      <w:r>
        <w:rPr>
          <w:color w:val="231F20"/>
        </w:rPr>
        <w:t>возраста</w:t>
        <w:tab/>
        <w:t>71</w:t>
      </w:r>
    </w:p>
    <w:p>
      <w:pPr>
        <w:pStyle w:val="BodyText"/>
        <w:spacing w:line="249" w:lineRule="auto" w:before="58"/>
        <w:ind w:left="4728" w:right="2687" w:hanging="397"/>
      </w:pPr>
      <w:r>
        <w:rPr>
          <w:color w:val="231F20"/>
        </w:rPr>
        <w:t>С. Финансовая устойчивость и доступность системы социальной защиты: налогоплательщики, плательщики</w:t>
      </w:r>
    </w:p>
    <w:p>
      <w:pPr>
        <w:pStyle w:val="BodyText"/>
        <w:tabs>
          <w:tab w:pos="10688" w:val="left" w:leader="dot"/>
        </w:tabs>
        <w:spacing w:before="2"/>
        <w:ind w:left="4728"/>
      </w:pPr>
      <w:r>
        <w:rPr>
          <w:color w:val="231F20"/>
        </w:rPr>
        <w:t>взносов и</w:t>
      </w:r>
      <w:r>
        <w:rPr>
          <w:color w:val="231F20"/>
          <w:spacing w:val="-8"/>
        </w:rPr>
        <w:t> </w:t>
      </w:r>
      <w:r>
        <w:rPr>
          <w:color w:val="231F20"/>
        </w:rPr>
        <w:t>бюджетные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возможности</w:t>
        <w:tab/>
        <w:t>75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9" w:lineRule="auto" w:before="68" w:after="0"/>
        <w:ind w:left="4331" w:right="3339" w:hanging="680"/>
        <w:jc w:val="left"/>
        <w:rPr>
          <w:sz w:val="22"/>
        </w:rPr>
      </w:pPr>
      <w:r>
        <w:rPr>
          <w:color w:val="231F20"/>
          <w:sz w:val="22"/>
        </w:rPr>
        <w:t>Недостатки в законодательстве и препятствия на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пути реализации программ социальной защиты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женщин</w:t>
      </w:r>
    </w:p>
    <w:p>
      <w:pPr>
        <w:pStyle w:val="BodyText"/>
        <w:tabs>
          <w:tab w:pos="10688" w:val="left" w:leader="dot"/>
        </w:tabs>
        <w:spacing w:before="2"/>
        <w:ind w:left="4331"/>
      </w:pPr>
      <w:r>
        <w:rPr>
          <w:color w:val="231F20"/>
        </w:rPr>
        <w:t>и мужчин</w:t>
      </w:r>
      <w:r>
        <w:rPr>
          <w:color w:val="231F20"/>
          <w:spacing w:val="-9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5"/>
        </w:rPr>
        <w:t> </w:t>
      </w:r>
      <w:r>
        <w:rPr>
          <w:color w:val="231F20"/>
        </w:rPr>
        <w:t>возраста</w:t>
        <w:tab/>
        <w:t>77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68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Выводы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рекомендации</w:t>
        <w:tab/>
        <w:t>78</w:t>
      </w:r>
    </w:p>
    <w:p>
      <w:pPr>
        <w:pStyle w:val="ListParagraph"/>
        <w:numPr>
          <w:ilvl w:val="1"/>
          <w:numId w:val="1"/>
        </w:numPr>
        <w:tabs>
          <w:tab w:pos="3652" w:val="left" w:leader="none"/>
          <w:tab w:pos="10688" w:val="left" w:leader="dot"/>
        </w:tabs>
        <w:spacing w:line="240" w:lineRule="auto" w:before="67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Лица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пожилого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возраста</w:t>
        <w:tab/>
        <w:t>82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11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Действующая система социальной защиты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женщин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и мужчин</w:t>
      </w:r>
      <w:r>
        <w:rPr>
          <w:color w:val="231F20"/>
          <w:spacing w:val="-10"/>
        </w:rPr>
        <w:t> </w:t>
      </w:r>
      <w:r>
        <w:rPr>
          <w:color w:val="231F20"/>
        </w:rPr>
        <w:t>пожилого</w:t>
      </w:r>
      <w:r>
        <w:rPr>
          <w:color w:val="231F20"/>
          <w:spacing w:val="-5"/>
        </w:rPr>
        <w:t> </w:t>
      </w:r>
      <w:r>
        <w:rPr>
          <w:color w:val="231F20"/>
        </w:rPr>
        <w:t>возраста</w:t>
        <w:tab/>
        <w:t>82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0" w:lineRule="auto" w:before="11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Анализ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женщин и мужчин пожилого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возраста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действующей системой</w:t>
      </w:r>
      <w:r>
        <w:rPr>
          <w:color w:val="231F20"/>
          <w:spacing w:val="-5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2"/>
        </w:rPr>
        <w:t> </w:t>
      </w:r>
      <w:r>
        <w:rPr>
          <w:color w:val="231F20"/>
        </w:rPr>
        <w:t>защиты</w:t>
        <w:tab/>
        <w:t>83</w:t>
      </w:r>
    </w:p>
    <w:p>
      <w:pPr>
        <w:pStyle w:val="BodyText"/>
        <w:tabs>
          <w:tab w:pos="10688" w:val="left" w:leader="dot"/>
        </w:tabs>
        <w:spacing w:before="11"/>
        <w:ind w:left="4331"/>
      </w:pPr>
      <w:r>
        <w:rPr>
          <w:color w:val="231F20"/>
        </w:rPr>
        <w:t>А.    Сфера и</w:t>
      </w:r>
      <w:r>
        <w:rPr>
          <w:color w:val="231F20"/>
          <w:spacing w:val="-38"/>
        </w:rPr>
        <w:t> </w:t>
      </w:r>
      <w:r>
        <w:rPr>
          <w:color w:val="231F20"/>
        </w:rPr>
        <w:t>уровень </w:t>
      </w:r>
      <w:r>
        <w:rPr>
          <w:color w:val="231F20"/>
          <w:spacing w:val="-3"/>
        </w:rPr>
        <w:t>охвата</w:t>
        <w:tab/>
      </w:r>
      <w:r>
        <w:rPr>
          <w:color w:val="231F20"/>
        </w:rPr>
        <w:t>83</w:t>
      </w:r>
    </w:p>
    <w:p>
      <w:pPr>
        <w:pStyle w:val="ListParagraph"/>
        <w:numPr>
          <w:ilvl w:val="0"/>
          <w:numId w:val="2"/>
        </w:numPr>
        <w:tabs>
          <w:tab w:pos="4729" w:val="left" w:leader="none"/>
        </w:tabs>
        <w:spacing w:line="240" w:lineRule="auto" w:before="11" w:after="0"/>
        <w:ind w:left="4728" w:right="0" w:hanging="397"/>
        <w:jc w:val="left"/>
        <w:rPr>
          <w:sz w:val="22"/>
        </w:rPr>
      </w:pPr>
      <w:r>
        <w:rPr>
          <w:color w:val="231F20"/>
          <w:sz w:val="22"/>
        </w:rPr>
        <w:t>Достаточность размера денежных пособий 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социальных</w:t>
      </w:r>
    </w:p>
    <w:p>
      <w:pPr>
        <w:pStyle w:val="BodyText"/>
        <w:tabs>
          <w:tab w:pos="10688" w:val="left" w:leader="dot"/>
        </w:tabs>
        <w:spacing w:before="11"/>
        <w:ind w:left="4728"/>
      </w:pPr>
      <w:r>
        <w:rPr>
          <w:color w:val="231F20"/>
        </w:rPr>
        <w:t>услуг при </w:t>
      </w:r>
      <w:r>
        <w:rPr>
          <w:color w:val="231F20"/>
          <w:spacing w:val="-3"/>
        </w:rPr>
        <w:t>выходе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пенсию</w:t>
        <w:tab/>
        <w:t>85</w:t>
      </w:r>
    </w:p>
    <w:p>
      <w:pPr>
        <w:pStyle w:val="ListParagraph"/>
        <w:numPr>
          <w:ilvl w:val="0"/>
          <w:numId w:val="2"/>
        </w:numPr>
        <w:tabs>
          <w:tab w:pos="4729" w:val="left" w:leader="none"/>
        </w:tabs>
        <w:spacing w:line="249" w:lineRule="auto" w:before="11" w:after="0"/>
        <w:ind w:left="4728" w:right="3308" w:hanging="397"/>
        <w:jc w:val="left"/>
        <w:rPr>
          <w:sz w:val="22"/>
        </w:rPr>
      </w:pPr>
      <w:r>
        <w:rPr>
          <w:color w:val="231F20"/>
          <w:sz w:val="22"/>
        </w:rPr>
        <w:t>Финансовая устойчивость и доступность системы социальной защиты: налогоплательщики, плательщики пенсионных взносов и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бюджетные</w:t>
      </w:r>
    </w:p>
    <w:p>
      <w:pPr>
        <w:pStyle w:val="BodyText"/>
        <w:tabs>
          <w:tab w:pos="10688" w:val="left" w:leader="dot"/>
        </w:tabs>
        <w:spacing w:before="3"/>
        <w:ind w:left="4728"/>
      </w:pPr>
      <w:r>
        <w:rPr>
          <w:color w:val="231F20"/>
        </w:rPr>
        <w:t>возможности</w:t>
        <w:tab/>
        <w:t>89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</w:tabs>
        <w:spacing w:line="249" w:lineRule="auto" w:before="11" w:after="0"/>
        <w:ind w:left="4331" w:right="3339" w:hanging="680"/>
        <w:jc w:val="left"/>
        <w:rPr>
          <w:sz w:val="22"/>
        </w:rPr>
      </w:pPr>
      <w:r>
        <w:rPr>
          <w:color w:val="231F20"/>
          <w:sz w:val="22"/>
        </w:rPr>
        <w:t>Недостатки в законодательстве и препятствия на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пути реализации программ социальной защиты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женщин</w:t>
      </w:r>
    </w:p>
    <w:p>
      <w:pPr>
        <w:pStyle w:val="BodyText"/>
        <w:tabs>
          <w:tab w:pos="10688" w:val="left" w:leader="dot"/>
        </w:tabs>
        <w:spacing w:before="2"/>
        <w:ind w:left="4331"/>
      </w:pPr>
      <w:r>
        <w:rPr/>
        <w:pict>
          <v:shape style="position:absolute;margin-left:91.866096pt;margin-top:3.649532pt;width:10.4pt;height:20.9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5"/>
                      <w:w w:val="75"/>
                      <w:sz w:val="36"/>
                    </w:rPr>
                    <w:t>vi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и мужчин</w:t>
      </w:r>
      <w:r>
        <w:rPr>
          <w:color w:val="231F20"/>
          <w:spacing w:val="-10"/>
        </w:rPr>
        <w:t> </w:t>
      </w:r>
      <w:r>
        <w:rPr>
          <w:color w:val="231F20"/>
        </w:rPr>
        <w:t>пожилого</w:t>
      </w:r>
      <w:r>
        <w:rPr>
          <w:color w:val="231F20"/>
          <w:spacing w:val="-5"/>
        </w:rPr>
        <w:t> </w:t>
      </w:r>
      <w:r>
        <w:rPr>
          <w:color w:val="231F20"/>
        </w:rPr>
        <w:t>возраста</w:t>
        <w:tab/>
        <w:t>92</w:t>
      </w:r>
    </w:p>
    <w:p>
      <w:pPr>
        <w:pStyle w:val="ListParagraph"/>
        <w:numPr>
          <w:ilvl w:val="2"/>
          <w:numId w:val="1"/>
        </w:numPr>
        <w:tabs>
          <w:tab w:pos="4332" w:val="left" w:leader="none"/>
          <w:tab w:pos="10688" w:val="left" w:leader="dot"/>
        </w:tabs>
        <w:spacing w:line="240" w:lineRule="auto" w:before="11" w:after="0"/>
        <w:ind w:left="4331" w:right="0" w:hanging="680"/>
        <w:jc w:val="left"/>
        <w:rPr>
          <w:sz w:val="22"/>
        </w:rPr>
      </w:pPr>
      <w:r>
        <w:rPr>
          <w:color w:val="231F20"/>
          <w:sz w:val="22"/>
        </w:rPr>
        <w:t>Выводы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рекомендации</w:t>
        <w:tab/>
        <w:t>93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5"/>
          <w:footerReference w:type="default" r:id="rId1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2121" w:val="left" w:leader="none"/>
              <w:tab w:pos="9551" w:val="left" w:leader="dot"/>
            </w:tabs>
            <w:spacing w:line="240" w:lineRule="auto" w:before="59" w:after="0"/>
            <w:ind w:left="2120" w:right="0" w:hanging="283"/>
            <w:jc w:val="left"/>
            <w:rPr>
              <w:rFonts w:ascii="Trebuchet MS" w:hAnsi="Trebuchet MS"/>
            </w:rPr>
          </w:pPr>
          <w:r>
            <w:rPr/>
            <w:pict>
              <v:group style="position:absolute;margin-left:0pt;margin-top:-143.530396pt;width:637.3pt;height:111.95pt;mso-position-horizontal-relative:page;mso-position-vertical-relative:paragraph;z-index:1312" coordorigin="0,-2871" coordsize="12746,2239">
                <v:shape style="position:absolute;left:136;top:-2735;width:12473;height:2102" coordorigin="137,-2734" coordsize="12473,2102" path="m12609,-2734l420,-2734,137,-2734,137,-632,420,-632,11593,-632,12183,-648,12486,-760,12597,-1063,12609,-1498,12609,-2734e" filled="true" fillcolor="#33869a" stroked="false">
                  <v:path arrowok="t"/>
                  <v:fill type="solid"/>
                </v:shape>
                <v:line style="position:absolute" from="300,-2451" to="0,-2451" stroked="true" strokeweight="1.25pt" strokecolor="#ffffff">
                  <v:stroke dashstyle="solid"/>
                </v:line>
                <v:line style="position:absolute" from="12446,-2451" to="12746,-2451" stroked="true" strokeweight="1.25pt" strokecolor="#ffffff">
                  <v:stroke dashstyle="solid"/>
                </v:line>
                <v:line style="position:absolute" from="420,-2571" to="420,-2871" stroked="true" strokeweight="1.25pt" strokecolor="#ffffff">
                  <v:stroke dashstyle="solid"/>
                </v:line>
                <v:line style="position:absolute" from="12326,-2571" to="12326,-2871" stroked="true" strokeweight="1.25pt" strokecolor="#ffffff">
                  <v:stroke dashstyle="solid"/>
                </v:line>
                <v:line style="position:absolute" from="300,-2451" to="0,-2451" stroked="true" strokeweight=".25pt" strokecolor="#231f20">
                  <v:stroke dashstyle="solid"/>
                </v:line>
                <v:line style="position:absolute" from="12446,-2451" to="12746,-2451" stroked="true" strokeweight=".25pt" strokecolor="#231f20">
                  <v:stroke dashstyle="solid"/>
                </v:line>
                <v:line style="position:absolute" from="420,-2571" to="420,-2871" stroked="true" strokeweight=".25pt" strokecolor="#231f20">
                  <v:stroke dashstyle="solid"/>
                </v:line>
                <v:line style="position:absolute" from="12326,-2571" to="12326,-2871" stroked="true" strokeweight=".25pt" strokecolor="#231f20">
                  <v:stroke dashstyle="solid"/>
                </v:line>
                <v:shape style="position:absolute;left:9847;top:-1095;width:1079;height:240" type="#_x0000_t202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4"/>
                          </w:rPr>
                          <w:t>Содержание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w:r>
          <w:r>
            <w:rPr>
              <w:color w:val="33869A"/>
              <w:w w:val="90"/>
            </w:rPr>
            <w:t>Общие выводы</w:t>
          </w:r>
          <w:r>
            <w:rPr>
              <w:color w:val="33869A"/>
              <w:spacing w:val="-28"/>
              <w:w w:val="90"/>
            </w:rPr>
            <w:t> </w:t>
          </w:r>
          <w:r>
            <w:rPr>
              <w:color w:val="33869A"/>
              <w:w w:val="90"/>
            </w:rPr>
            <w:t>и</w:t>
          </w:r>
          <w:r>
            <w:rPr>
              <w:color w:val="33869A"/>
              <w:spacing w:val="-14"/>
              <w:w w:val="90"/>
            </w:rPr>
            <w:t> </w:t>
          </w:r>
          <w:r>
            <w:rPr>
              <w:color w:val="33869A"/>
              <w:w w:val="90"/>
            </w:rPr>
            <w:t>рекомендации</w:t>
            <w:tab/>
          </w:r>
          <w:r>
            <w:rPr>
              <w:rFonts w:ascii="Trebuchet MS" w:hAnsi="Trebuchet MS"/>
              <w:color w:val="33869A"/>
            </w:rPr>
            <w:t>97</w:t>
          </w:r>
        </w:p>
        <w:p>
          <w:pPr>
            <w:pStyle w:val="TOC2"/>
            <w:tabs>
              <w:tab w:pos="9444" w:val="left" w:leader="dot"/>
            </w:tabs>
            <w:spacing w:before="273"/>
            <w:ind w:left="1837" w:firstLine="0"/>
            <w:rPr>
              <w:rFonts w:ascii="Times New Roman" w:hAnsi="Times New Roman"/>
            </w:rPr>
          </w:pPr>
          <w:hyperlink w:history="true" w:anchor="_TOC_250011">
            <w:r>
              <w:rPr>
                <w:rFonts w:ascii="Times New Roman" w:hAnsi="Times New Roman"/>
                <w:color w:val="231F20"/>
              </w:rPr>
              <w:t>Приложения</w:t>
              <w:tab/>
              <w:t>109</w:t>
            </w:r>
          </w:hyperlink>
        </w:p>
        <w:p>
          <w:pPr>
            <w:pStyle w:val="TOC1"/>
            <w:spacing w:line="247" w:lineRule="auto"/>
          </w:pPr>
          <w:r>
            <w:rPr>
              <w:color w:val="33869A"/>
              <w:w w:val="90"/>
            </w:rPr>
            <w:t>Часть</w:t>
          </w:r>
          <w:r>
            <w:rPr>
              <w:color w:val="33869A"/>
              <w:spacing w:val="-42"/>
              <w:w w:val="90"/>
            </w:rPr>
            <w:t> </w:t>
          </w:r>
          <w:r>
            <w:rPr>
              <w:rFonts w:ascii="Trebuchet MS" w:hAnsi="Trebuchet MS"/>
              <w:color w:val="33869A"/>
              <w:w w:val="90"/>
            </w:rPr>
            <w:t>2.</w:t>
          </w:r>
          <w:r>
            <w:rPr>
              <w:rFonts w:ascii="Trebuchet MS" w:hAnsi="Trebuchet MS"/>
              <w:color w:val="33869A"/>
              <w:spacing w:val="12"/>
              <w:w w:val="90"/>
            </w:rPr>
            <w:t> </w:t>
          </w:r>
          <w:r>
            <w:rPr>
              <w:color w:val="33869A"/>
              <w:w w:val="90"/>
            </w:rPr>
            <w:t>Сценарии</w:t>
          </w:r>
          <w:r>
            <w:rPr>
              <w:color w:val="33869A"/>
              <w:spacing w:val="-41"/>
              <w:w w:val="90"/>
            </w:rPr>
            <w:t> </w:t>
          </w:r>
          <w:r>
            <w:rPr>
              <w:color w:val="33869A"/>
              <w:w w:val="90"/>
            </w:rPr>
            <w:t>по</w:t>
          </w:r>
          <w:r>
            <w:rPr>
              <w:color w:val="33869A"/>
              <w:spacing w:val="-41"/>
              <w:w w:val="90"/>
            </w:rPr>
            <w:t> </w:t>
          </w:r>
          <w:r>
            <w:rPr>
              <w:color w:val="33869A"/>
              <w:w w:val="90"/>
            </w:rPr>
            <w:t>реализации</w:t>
          </w:r>
          <w:r>
            <w:rPr>
              <w:color w:val="33869A"/>
              <w:spacing w:val="-42"/>
              <w:w w:val="90"/>
            </w:rPr>
            <w:t> </w:t>
          </w:r>
          <w:r>
            <w:rPr>
              <w:color w:val="33869A"/>
              <w:w w:val="90"/>
            </w:rPr>
            <w:t>национального</w:t>
          </w:r>
          <w:r>
            <w:rPr>
              <w:color w:val="33869A"/>
              <w:spacing w:val="-40"/>
              <w:w w:val="90"/>
            </w:rPr>
            <w:t> </w:t>
          </w:r>
          <w:r>
            <w:rPr>
              <w:color w:val="33869A"/>
              <w:w w:val="90"/>
            </w:rPr>
            <w:t>приоритета</w:t>
          </w:r>
          <w:r>
            <w:rPr>
              <w:rFonts w:ascii="Trebuchet MS" w:hAnsi="Trebuchet MS"/>
              <w:color w:val="33869A"/>
              <w:w w:val="90"/>
            </w:rPr>
            <w:t>: </w:t>
          </w:r>
          <w:r>
            <w:rPr>
              <w:color w:val="33869A"/>
            </w:rPr>
            <w:t>пособие</w:t>
          </w:r>
          <w:r>
            <w:rPr>
              <w:color w:val="33869A"/>
              <w:spacing w:val="-29"/>
            </w:rPr>
            <w:t> </w:t>
          </w:r>
          <w:r>
            <w:rPr>
              <w:color w:val="33869A"/>
            </w:rPr>
            <w:t>по</w:t>
          </w:r>
          <w:r>
            <w:rPr>
              <w:color w:val="33869A"/>
              <w:spacing w:val="-28"/>
            </w:rPr>
            <w:t> </w:t>
          </w:r>
          <w:r>
            <w:rPr>
              <w:color w:val="33869A"/>
            </w:rPr>
            <w:t>беременности</w:t>
          </w:r>
          <w:r>
            <w:rPr>
              <w:color w:val="33869A"/>
              <w:spacing w:val="-28"/>
            </w:rPr>
            <w:t> </w:t>
          </w:r>
          <w:r>
            <w:rPr>
              <w:color w:val="33869A"/>
            </w:rPr>
            <w:t>и</w:t>
          </w:r>
          <w:r>
            <w:rPr>
              <w:color w:val="33869A"/>
              <w:spacing w:val="-28"/>
            </w:rPr>
            <w:t> </w:t>
          </w:r>
          <w:r>
            <w:rPr>
              <w:color w:val="33869A"/>
            </w:rPr>
            <w:t>родам</w:t>
          </w:r>
        </w:p>
        <w:p>
          <w:pPr>
            <w:pStyle w:val="TOC2"/>
            <w:tabs>
              <w:tab w:pos="9444" w:val="left" w:leader="dot"/>
            </w:tabs>
            <w:spacing w:before="255"/>
            <w:ind w:left="1837" w:firstLine="0"/>
            <w:rPr>
              <w:rFonts w:ascii="Times New Roman" w:hAnsi="Times New Roman"/>
            </w:rPr>
          </w:pPr>
          <w:hyperlink w:history="true" w:anchor="_TOC_250010">
            <w:r>
              <w:rPr>
                <w:rFonts w:ascii="Times New Roman" w:hAnsi="Times New Roman"/>
                <w:color w:val="231F20"/>
              </w:rPr>
              <w:t>Введение</w:t>
              <w:tab/>
            </w:r>
            <w:r>
              <w:rPr>
                <w:rFonts w:ascii="Times New Roman" w:hAnsi="Times New Roman"/>
                <w:b w:val="0"/>
                <w:color w:val="231F20"/>
              </w:rPr>
              <w:t>14</w:t>
            </w:r>
            <w:r>
              <w:rPr>
                <w:rFonts w:ascii="Times New Roman" w:hAnsi="Times New Roman"/>
                <w:color w:val="231F20"/>
              </w:rPr>
              <w:t>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121" w:val="left" w:leader="none"/>
              <w:tab w:pos="9428" w:val="left" w:leader="dot"/>
            </w:tabs>
            <w:spacing w:line="247" w:lineRule="auto" w:before="274" w:after="0"/>
            <w:ind w:left="2120" w:right="2969" w:hanging="283"/>
            <w:jc w:val="left"/>
            <w:rPr>
              <w:rFonts w:ascii="Trebuchet MS" w:hAnsi="Trebuchet MS"/>
            </w:rPr>
          </w:pPr>
          <w:r>
            <w:rPr>
              <w:color w:val="33869A"/>
              <w:w w:val="95"/>
            </w:rPr>
            <w:t>Преобразование рекомендаций в сценарии</w:t>
          </w:r>
          <w:r>
            <w:rPr>
              <w:rFonts w:ascii="Trebuchet MS" w:hAnsi="Trebuchet MS"/>
              <w:color w:val="33869A"/>
              <w:w w:val="95"/>
            </w:rPr>
            <w:t>, </w:t>
          </w:r>
          <w:r>
            <w:rPr>
              <w:color w:val="33869A"/>
              <w:w w:val="95"/>
            </w:rPr>
            <w:t>подходящие для расчета </w:t>
          </w:r>
          <w:r>
            <w:rPr>
              <w:color w:val="33869A"/>
              <w:w w:val="90"/>
            </w:rPr>
            <w:t>стоимости</w:t>
            <w:tab/>
          </w:r>
          <w:r>
            <w:rPr>
              <w:b w:val="0"/>
              <w:color w:val="33869A"/>
              <w:spacing w:val="3"/>
              <w:w w:val="90"/>
            </w:rPr>
            <w:t>14</w:t>
          </w:r>
          <w:r>
            <w:rPr>
              <w:rFonts w:ascii="Trebuchet MS" w:hAnsi="Trebuchet MS"/>
              <w:color w:val="33869A"/>
              <w:spacing w:val="3"/>
              <w:w w:val="90"/>
            </w:rPr>
            <w:t>5</w:t>
          </w:r>
        </w:p>
        <w:p>
          <w:pPr>
            <w:pStyle w:val="TOC2"/>
            <w:numPr>
              <w:ilvl w:val="0"/>
              <w:numId w:val="3"/>
            </w:numPr>
            <w:tabs>
              <w:tab w:pos="2121" w:val="left" w:leader="none"/>
              <w:tab w:pos="9431" w:val="left" w:leader="dot"/>
            </w:tabs>
            <w:spacing w:line="247" w:lineRule="auto" w:before="266" w:after="0"/>
            <w:ind w:left="2120" w:right="2969" w:hanging="283"/>
            <w:jc w:val="left"/>
            <w:rPr>
              <w:rFonts w:ascii="Trebuchet MS" w:hAnsi="Trebuchet MS"/>
            </w:rPr>
          </w:pPr>
          <w:r>
            <w:rPr>
              <w:color w:val="33869A"/>
              <w:w w:val="90"/>
            </w:rPr>
            <w:t>Методика измерения финансовой осуществимости и инструмент расчета </w:t>
          </w:r>
          <w:r>
            <w:rPr>
              <w:color w:val="33869A"/>
              <w:w w:val="95"/>
            </w:rPr>
            <w:t>стоимости</w:t>
          </w:r>
          <w:r>
            <w:rPr>
              <w:color w:val="33869A"/>
              <w:spacing w:val="-41"/>
              <w:w w:val="95"/>
            </w:rPr>
            <w:t> </w:t>
          </w:r>
          <w:r>
            <w:rPr>
              <w:rFonts w:ascii="Trebuchet MS" w:hAnsi="Trebuchet MS"/>
              <w:color w:val="33869A"/>
              <w:w w:val="95"/>
            </w:rPr>
            <w:t>–</w:t>
          </w:r>
          <w:r>
            <w:rPr>
              <w:rFonts w:ascii="Trebuchet MS" w:hAnsi="Trebuchet MS"/>
              <w:color w:val="33869A"/>
              <w:spacing w:val="-46"/>
              <w:w w:val="95"/>
            </w:rPr>
            <w:t> </w:t>
          </w:r>
          <w:r>
            <w:rPr>
              <w:color w:val="33869A"/>
              <w:spacing w:val="-3"/>
              <w:w w:val="95"/>
            </w:rPr>
            <w:t>модель</w:t>
          </w:r>
          <w:r>
            <w:rPr>
              <w:color w:val="33869A"/>
              <w:spacing w:val="-41"/>
              <w:w w:val="95"/>
            </w:rPr>
            <w:t> </w:t>
          </w:r>
          <w:r>
            <w:rPr>
              <w:color w:val="33869A"/>
              <w:w w:val="95"/>
            </w:rPr>
            <w:t>ПБО</w:t>
            <w:tab/>
          </w:r>
          <w:r>
            <w:rPr>
              <w:b w:val="0"/>
              <w:color w:val="33869A"/>
              <w:spacing w:val="2"/>
              <w:w w:val="90"/>
            </w:rPr>
            <w:t>14</w:t>
          </w:r>
          <w:r>
            <w:rPr>
              <w:rFonts w:ascii="Trebuchet MS" w:hAnsi="Trebuchet MS"/>
              <w:color w:val="33869A"/>
              <w:spacing w:val="2"/>
              <w:w w:val="90"/>
            </w:rPr>
            <w:t>7</w:t>
          </w:r>
        </w:p>
        <w:p>
          <w:pPr>
            <w:pStyle w:val="TOC4"/>
            <w:numPr>
              <w:ilvl w:val="1"/>
              <w:numId w:val="3"/>
            </w:numPr>
            <w:tabs>
              <w:tab w:pos="2518" w:val="left" w:leader="none"/>
              <w:tab w:pos="9444" w:val="left" w:leader="dot"/>
            </w:tabs>
            <w:spacing w:line="240" w:lineRule="auto" w:before="3" w:after="0"/>
            <w:ind w:left="2517" w:right="0" w:hanging="397"/>
            <w:jc w:val="left"/>
          </w:pPr>
          <w:hyperlink w:history="true" w:anchor="_TOC_250009">
            <w:r>
              <w:rPr>
                <w:color w:val="231F20"/>
              </w:rPr>
              <w:t>Расчет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стоимости</w:t>
              <w:tab/>
              <w:t>147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518" w:val="left" w:leader="none"/>
              <w:tab w:pos="9444" w:val="left" w:leader="dot"/>
            </w:tabs>
            <w:spacing w:line="240" w:lineRule="auto" w:before="68" w:after="0"/>
            <w:ind w:left="2517" w:right="0" w:hanging="397"/>
            <w:jc w:val="left"/>
          </w:pPr>
          <w:hyperlink w:history="true" w:anchor="_TOC_250008">
            <w:r>
              <w:rPr>
                <w:color w:val="231F20"/>
              </w:rPr>
              <w:t>Этапы расчета МУСЗ в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Кыргызской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Республике</w:t>
              <w:tab/>
              <w:t>148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3198" w:val="left" w:leader="none"/>
              <w:tab w:pos="9444" w:val="left" w:leader="dot"/>
            </w:tabs>
            <w:spacing w:line="240" w:lineRule="auto" w:before="67" w:after="0"/>
            <w:ind w:left="3197" w:right="0" w:hanging="680"/>
            <w:jc w:val="left"/>
          </w:pPr>
          <w:hyperlink w:history="true" w:anchor="_TOC_250007">
            <w:r>
              <w:rPr>
                <w:color w:val="231F20"/>
              </w:rPr>
              <w:t>Этап 1: </w:t>
            </w:r>
            <w:r>
              <w:rPr>
                <w:color w:val="231F20"/>
                <w:spacing w:val="-3"/>
              </w:rPr>
              <w:t>Ввод исходных </w:t>
            </w:r>
            <w:r>
              <w:rPr>
                <w:color w:val="231F20"/>
              </w:rPr>
              <w:t>данных 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модель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ПБО</w:t>
              <w:tab/>
              <w:t>149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3198" w:val="left" w:leader="none"/>
              <w:tab w:pos="9444" w:val="left" w:leader="dot"/>
            </w:tabs>
            <w:spacing w:line="240" w:lineRule="auto" w:before="11" w:after="0"/>
            <w:ind w:left="3197" w:right="0" w:hanging="680"/>
            <w:jc w:val="left"/>
          </w:pPr>
          <w:hyperlink w:history="true" w:anchor="_TOC_250006">
            <w:r>
              <w:rPr>
                <w:color w:val="231F20"/>
              </w:rPr>
              <w:t>Этап 2: Расчет стоимости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различных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сценариев</w:t>
              <w:tab/>
              <w:t>150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3198" w:val="left" w:leader="none"/>
            </w:tabs>
            <w:spacing w:line="240" w:lineRule="auto" w:before="11" w:after="0"/>
            <w:ind w:left="3197" w:right="0" w:hanging="680"/>
            <w:jc w:val="left"/>
          </w:pPr>
          <w:r>
            <w:rPr>
              <w:color w:val="231F20"/>
            </w:rPr>
            <w:t>Этап 3: Представление окончательных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3"/>
            </w:rPr>
            <w:t>результатов</w:t>
          </w:r>
        </w:p>
        <w:p>
          <w:pPr>
            <w:pStyle w:val="TOC7"/>
            <w:ind w:left="3197"/>
          </w:pPr>
          <w:r>
            <w:rPr>
              <w:color w:val="231F20"/>
            </w:rPr>
            <w:t>(расходы на некоторые МУСЗ в соответствии</w:t>
          </w:r>
        </w:p>
        <w:p>
          <w:pPr>
            <w:pStyle w:val="TOC7"/>
            <w:tabs>
              <w:tab w:pos="9444" w:val="left" w:leader="dot"/>
            </w:tabs>
            <w:ind w:left="3197"/>
          </w:pPr>
          <w:r>
            <w:rPr>
              <w:color w:val="231F20"/>
            </w:rPr>
            <w:t>с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национальными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приоритетами)</w:t>
            <w:tab/>
            <w:t>152</w:t>
          </w:r>
        </w:p>
        <w:p>
          <w:pPr>
            <w:pStyle w:val="TOC6"/>
            <w:numPr>
              <w:ilvl w:val="2"/>
              <w:numId w:val="3"/>
            </w:numPr>
            <w:tabs>
              <w:tab w:pos="3198" w:val="left" w:leader="none"/>
              <w:tab w:pos="9444" w:val="left" w:leader="dot"/>
            </w:tabs>
            <w:spacing w:line="249" w:lineRule="auto" w:before="11" w:after="0"/>
            <w:ind w:left="3197" w:right="2969" w:hanging="680"/>
            <w:jc w:val="left"/>
          </w:pPr>
          <w:hyperlink w:history="true" w:anchor="_TOC_250005">
            <w:r>
              <w:rPr>
                <w:color w:val="231F20"/>
              </w:rPr>
              <w:t>Этап 4: Выбор приоритетных сценариев, оценка ценовой доступности предложенных рекомендаций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сценариев</w:t>
              <w:tab/>
              <w:t>153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121" w:val="left" w:leader="none"/>
            </w:tabs>
            <w:spacing w:line="247" w:lineRule="auto" w:before="265" w:after="0"/>
            <w:ind w:left="2120" w:right="3593" w:hanging="283"/>
            <w:jc w:val="left"/>
          </w:pPr>
          <w:r>
            <w:rPr>
              <w:color w:val="33869A"/>
              <w:w w:val="90"/>
            </w:rPr>
            <w:t>Финансовые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расчеты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по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увеличению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пособия</w:t>
          </w:r>
          <w:r>
            <w:rPr>
              <w:color w:val="33869A"/>
              <w:spacing w:val="-35"/>
              <w:w w:val="90"/>
            </w:rPr>
            <w:t> </w:t>
          </w:r>
          <w:r>
            <w:rPr>
              <w:color w:val="33869A"/>
              <w:w w:val="90"/>
            </w:rPr>
            <w:t>по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беременности</w:t>
          </w:r>
          <w:r>
            <w:rPr>
              <w:color w:val="33869A"/>
              <w:spacing w:val="-35"/>
              <w:w w:val="90"/>
            </w:rPr>
            <w:t> </w:t>
          </w:r>
          <w:r>
            <w:rPr>
              <w:color w:val="33869A"/>
              <w:w w:val="90"/>
            </w:rPr>
            <w:t>и</w:t>
          </w:r>
          <w:r>
            <w:rPr>
              <w:color w:val="33869A"/>
              <w:spacing w:val="-36"/>
              <w:w w:val="90"/>
            </w:rPr>
            <w:t> </w:t>
          </w:r>
          <w:r>
            <w:rPr>
              <w:color w:val="33869A"/>
              <w:w w:val="90"/>
            </w:rPr>
            <w:t>родам</w:t>
          </w:r>
          <w:r>
            <w:rPr>
              <w:rFonts w:ascii="Trebuchet MS" w:hAnsi="Trebuchet MS"/>
              <w:color w:val="33869A"/>
              <w:w w:val="90"/>
            </w:rPr>
            <w:t>, </w:t>
          </w:r>
          <w:r>
            <w:rPr>
              <w:color w:val="33869A"/>
              <w:w w:val="90"/>
            </w:rPr>
            <w:t>выбранные</w:t>
          </w:r>
          <w:r>
            <w:rPr>
              <w:color w:val="33869A"/>
              <w:spacing w:val="-21"/>
              <w:w w:val="90"/>
            </w:rPr>
            <w:t> </w:t>
          </w:r>
          <w:r>
            <w:rPr>
              <w:color w:val="33869A"/>
              <w:w w:val="90"/>
            </w:rPr>
            <w:t>членами</w:t>
          </w:r>
          <w:r>
            <w:rPr>
              <w:color w:val="33869A"/>
              <w:spacing w:val="-18"/>
              <w:w w:val="90"/>
            </w:rPr>
            <w:t> </w:t>
          </w:r>
          <w:r>
            <w:rPr>
              <w:color w:val="33869A"/>
              <w:w w:val="90"/>
            </w:rPr>
            <w:t>рабочей</w:t>
          </w:r>
          <w:r>
            <w:rPr>
              <w:color w:val="33869A"/>
              <w:spacing w:val="-20"/>
              <w:w w:val="90"/>
            </w:rPr>
            <w:t> </w:t>
          </w:r>
          <w:r>
            <w:rPr>
              <w:color w:val="33869A"/>
              <w:w w:val="90"/>
            </w:rPr>
            <w:t>группы</w:t>
          </w:r>
          <w:r>
            <w:rPr>
              <w:color w:val="33869A"/>
              <w:spacing w:val="-19"/>
              <w:w w:val="90"/>
            </w:rPr>
            <w:t> </w:t>
          </w:r>
          <w:r>
            <w:rPr>
              <w:color w:val="33869A"/>
              <w:w w:val="90"/>
            </w:rPr>
            <w:t>ООНД</w:t>
          </w:r>
          <w:r>
            <w:rPr>
              <w:color w:val="33869A"/>
              <w:spacing w:val="-19"/>
              <w:w w:val="90"/>
            </w:rPr>
            <w:t> </w:t>
          </w:r>
          <w:r>
            <w:rPr>
              <w:color w:val="33869A"/>
              <w:w w:val="90"/>
            </w:rPr>
            <w:t>в</w:t>
          </w:r>
          <w:r>
            <w:rPr>
              <w:color w:val="33869A"/>
              <w:spacing w:val="-20"/>
              <w:w w:val="90"/>
            </w:rPr>
            <w:t> </w:t>
          </w:r>
          <w:r>
            <w:rPr>
              <w:color w:val="33869A"/>
              <w:w w:val="90"/>
            </w:rPr>
            <w:t>качестве</w:t>
          </w:r>
          <w:r>
            <w:rPr>
              <w:color w:val="33869A"/>
              <w:spacing w:val="-19"/>
              <w:w w:val="90"/>
            </w:rPr>
            <w:t> </w:t>
          </w:r>
          <w:r>
            <w:rPr>
              <w:color w:val="33869A"/>
              <w:w w:val="90"/>
            </w:rPr>
            <w:t>приоритетов</w:t>
          </w:r>
        </w:p>
        <w:p>
          <w:pPr>
            <w:pStyle w:val="TOC3"/>
          </w:pPr>
          <w:r>
            <w:rPr>
              <w:rFonts w:ascii="Trebuchet MS" w:hAnsi="Trebuchet MS"/>
              <w:color w:val="33869A"/>
            </w:rPr>
            <w:t>(</w:t>
          </w:r>
          <w:r>
            <w:rPr>
              <w:color w:val="33869A"/>
            </w:rPr>
            <w:t>по каждому расчету</w:t>
          </w:r>
          <w:r>
            <w:rPr>
              <w:rFonts w:ascii="Trebuchet MS" w:hAnsi="Trebuchet MS"/>
              <w:color w:val="33869A"/>
            </w:rPr>
            <w:t>: </w:t>
          </w:r>
          <w:r>
            <w:rPr>
              <w:color w:val="33869A"/>
            </w:rPr>
            <w:t>сценарий</w:t>
          </w:r>
          <w:r>
            <w:rPr>
              <w:rFonts w:ascii="Trebuchet MS" w:hAnsi="Trebuchet MS"/>
              <w:color w:val="33869A"/>
            </w:rPr>
            <w:t>, </w:t>
          </w:r>
          <w:r>
            <w:rPr>
              <w:color w:val="33869A"/>
            </w:rPr>
            <w:t>допущения</w:t>
          </w:r>
          <w:r>
            <w:rPr>
              <w:rFonts w:ascii="Trebuchet MS" w:hAnsi="Trebuchet MS"/>
              <w:color w:val="33869A"/>
            </w:rPr>
            <w:t>, </w:t>
          </w:r>
          <w:r>
            <w:rPr>
              <w:color w:val="33869A"/>
            </w:rPr>
            <w:t>результаты и источники</w:t>
          </w:r>
        </w:p>
        <w:p>
          <w:pPr>
            <w:pStyle w:val="TOC5"/>
            <w:tabs>
              <w:tab w:pos="9428" w:val="left" w:leader="dot"/>
            </w:tabs>
            <w:rPr>
              <w:b w:val="0"/>
              <w:i w:val="0"/>
              <w:sz w:val="22"/>
            </w:rPr>
          </w:pPr>
          <w:r>
            <w:rPr>
              <w:i w:val="0"/>
              <w:color w:val="33869A"/>
              <w:w w:val="95"/>
              <w:sz w:val="22"/>
            </w:rPr>
            <w:t>данных</w:t>
          </w:r>
          <w:r>
            <w:rPr>
              <w:rFonts w:ascii="Trebuchet MS" w:hAnsi="Trebuchet MS"/>
              <w:i w:val="0"/>
              <w:color w:val="33869A"/>
              <w:w w:val="95"/>
              <w:sz w:val="22"/>
            </w:rPr>
            <w:t>)</w:t>
            <w:tab/>
          </w:r>
          <w:r>
            <w:rPr>
              <w:b w:val="0"/>
              <w:i w:val="0"/>
              <w:color w:val="33869A"/>
              <w:sz w:val="22"/>
            </w:rPr>
            <w:t>155</w:t>
          </w:r>
        </w:p>
        <w:p>
          <w:pPr>
            <w:pStyle w:val="TOC4"/>
            <w:numPr>
              <w:ilvl w:val="1"/>
              <w:numId w:val="3"/>
            </w:numPr>
            <w:tabs>
              <w:tab w:pos="2518" w:val="left" w:leader="none"/>
              <w:tab w:pos="9444" w:val="left" w:leader="dot"/>
            </w:tabs>
            <w:spacing w:line="240" w:lineRule="auto" w:before="10" w:after="0"/>
            <w:ind w:left="2517" w:right="0" w:hanging="397"/>
            <w:jc w:val="left"/>
          </w:pPr>
          <w:hyperlink w:history="true" w:anchor="_TOC_250004">
            <w:r>
              <w:rPr>
                <w:color w:val="231F20"/>
              </w:rPr>
              <w:t>Текущая ситуация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перспективы</w:t>
              <w:tab/>
              <w:t>155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518" w:val="left" w:leader="none"/>
              <w:tab w:pos="9444" w:val="left" w:leader="dot"/>
            </w:tabs>
            <w:spacing w:line="240" w:lineRule="auto" w:before="11" w:after="0"/>
            <w:ind w:left="2517" w:right="0" w:hanging="397"/>
            <w:jc w:val="left"/>
          </w:pPr>
          <w:hyperlink w:history="true" w:anchor="_TOC_250003">
            <w:r>
              <w:rPr>
                <w:color w:val="231F20"/>
              </w:rPr>
              <w:t>Пробелы в законодательстве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рекомендации</w:t>
              <w:tab/>
              <w:t>158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518" w:val="left" w:leader="none"/>
              <w:tab w:pos="9444" w:val="left" w:leader="dot"/>
            </w:tabs>
            <w:spacing w:line="240" w:lineRule="auto" w:before="11" w:after="0"/>
            <w:ind w:left="2517" w:right="0" w:hanging="397"/>
            <w:jc w:val="left"/>
          </w:pPr>
          <w:hyperlink w:history="true" w:anchor="_TOC_250002">
            <w:r>
              <w:rPr>
                <w:color w:val="231F20"/>
              </w:rPr>
              <w:t>Сценарии по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охране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материнства</w:t>
              <w:tab/>
              <w:t>159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3199" w:val="left" w:leader="none"/>
              <w:tab w:pos="9444" w:val="left" w:leader="dot"/>
            </w:tabs>
            <w:spacing w:line="240" w:lineRule="auto" w:before="11" w:after="0"/>
            <w:ind w:left="3198" w:right="0" w:hanging="681"/>
            <w:jc w:val="left"/>
          </w:pPr>
          <w:hyperlink w:history="true" w:anchor="_TOC_250001">
            <w:r>
              <w:rPr>
                <w:color w:val="231F20"/>
              </w:rPr>
              <w:t>Сценарий 1: обеспечение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всеобщего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3"/>
              </w:rPr>
              <w:t>охвата</w:t>
              <w:tab/>
            </w:r>
            <w:r>
              <w:rPr>
                <w:color w:val="231F20"/>
              </w:rPr>
              <w:t>160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3199" w:val="left" w:leader="none"/>
            </w:tabs>
            <w:spacing w:line="240" w:lineRule="auto" w:before="11" w:after="0"/>
            <w:ind w:left="3198" w:right="0" w:hanging="681"/>
            <w:jc w:val="left"/>
          </w:pPr>
          <w:hyperlink w:history="true" w:anchor="_TOC_250000">
            <w:r>
              <w:rPr>
                <w:color w:val="231F20"/>
              </w:rPr>
              <w:t>Сценарий 2: всеобщий </w:t>
            </w:r>
            <w:r>
              <w:rPr>
                <w:color w:val="231F20"/>
                <w:spacing w:val="-3"/>
              </w:rPr>
              <w:t>охват </w:t>
            </w:r>
            <w:r>
              <w:rPr>
                <w:color w:val="231F20"/>
              </w:rPr>
              <w:t>занятых женщин</w:t>
            </w:r>
          </w:hyperlink>
        </w:p>
        <w:p>
          <w:pPr>
            <w:pStyle w:val="TOC7"/>
          </w:pPr>
          <w:r>
            <w:rPr>
              <w:color w:val="231F20"/>
            </w:rPr>
            <w:t>(включает самозанятых и занятых в формальном и</w:t>
          </w:r>
        </w:p>
        <w:p>
          <w:pPr>
            <w:pStyle w:val="TOC7"/>
            <w:tabs>
              <w:tab w:pos="9444" w:val="left" w:leader="dot"/>
            </w:tabs>
          </w:pPr>
          <w:r>
            <w:rPr>
              <w:color w:val="231F20"/>
            </w:rPr>
            <w:t>неформальном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секторе)</w:t>
            <w:tab/>
            <w:t>168</w:t>
          </w:r>
        </w:p>
        <w:p>
          <w:pPr>
            <w:pStyle w:val="TOC6"/>
            <w:numPr>
              <w:ilvl w:val="2"/>
              <w:numId w:val="3"/>
            </w:numPr>
            <w:tabs>
              <w:tab w:pos="3199" w:val="left" w:leader="none"/>
            </w:tabs>
            <w:spacing w:line="249" w:lineRule="auto" w:before="11" w:after="0"/>
            <w:ind w:left="3198" w:right="4912" w:hanging="681"/>
            <w:jc w:val="left"/>
          </w:pPr>
          <w:r>
            <w:rPr>
              <w:color w:val="231F20"/>
            </w:rPr>
            <w:t>Сценарий 3: предоставление пособия женщинам, работающим по найму (исключая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самозанятых</w:t>
          </w:r>
        </w:p>
        <w:p>
          <w:pPr>
            <w:pStyle w:val="TOC7"/>
            <w:tabs>
              <w:tab w:pos="9444" w:val="left" w:leader="dot"/>
            </w:tabs>
            <w:spacing w:before="2"/>
          </w:pPr>
          <w:r>
            <w:rPr>
              <w:color w:val="231F20"/>
            </w:rPr>
            <w:t>работников) – Конвенция МОТ 2000 </w:t>
          </w:r>
          <w:r>
            <w:rPr>
              <w:color w:val="231F20"/>
              <w:spacing w:val="-4"/>
            </w:rPr>
            <w:t>года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№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183</w:t>
            <w:tab/>
            <w:t>175</w:t>
          </w:r>
        </w:p>
        <w:p>
          <w:pPr>
            <w:pStyle w:val="TOC2"/>
            <w:numPr>
              <w:ilvl w:val="0"/>
              <w:numId w:val="3"/>
            </w:numPr>
            <w:tabs>
              <w:tab w:pos="2121" w:val="left" w:leader="none"/>
              <w:tab w:pos="9437" w:val="left" w:leader="dot"/>
            </w:tabs>
            <w:spacing w:line="249" w:lineRule="auto" w:before="330" w:after="0"/>
            <w:ind w:left="2120" w:right="2971" w:hanging="283"/>
            <w:jc w:val="left"/>
            <w:rPr>
              <w:rFonts w:ascii="Trebuchet MS" w:hAnsi="Trebuchet MS"/>
            </w:rPr>
          </w:pPr>
          <w:r>
            <w:rPr>
              <w:color w:val="33869A"/>
              <w:w w:val="95"/>
            </w:rPr>
            <w:t>Определение и стоимость минимального уровня социальной защиты </w:t>
          </w:r>
          <w:r>
            <w:rPr>
              <w:color w:val="33869A"/>
            </w:rPr>
            <w:t>применительно к пособиям по беременности и родам в Кыргызской </w:t>
          </w:r>
          <w:r>
            <w:rPr>
              <w:color w:val="33869A"/>
              <w:w w:val="90"/>
            </w:rPr>
            <w:t>Республике</w:t>
            <w:tab/>
          </w:r>
          <w:r>
            <w:rPr>
              <w:rFonts w:ascii="Trebuchet MS" w:hAnsi="Trebuchet MS"/>
              <w:color w:val="33869A"/>
              <w:w w:val="85"/>
            </w:rPr>
            <w:t>179</w:t>
          </w:r>
        </w:p>
      </w:sdtContent>
    </w:sdt>
    <w:p>
      <w:pPr>
        <w:spacing w:after="0" w:line="249" w:lineRule="auto"/>
        <w:jc w:val="left"/>
        <w:rPr>
          <w:rFonts w:ascii="Trebuchet MS" w:hAnsi="Trebuchet MS"/>
        </w:rPr>
        <w:sectPr>
          <w:headerReference w:type="default" r:id="rId17"/>
          <w:footerReference w:type="default" r:id="rId18"/>
          <w:pgSz w:w="12750" w:h="17680"/>
          <w:pgMar w:header="0" w:footer="223" w:top="0" w:bottom="420" w:left="0" w:right="0"/>
        </w:sectPr>
      </w:pPr>
    </w:p>
    <w:p>
      <w:pPr>
        <w:pStyle w:val="Heading8"/>
        <w:tabs>
          <w:tab w:pos="9774" w:val="right" w:leader="dot"/>
        </w:tabs>
        <w:spacing w:before="320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Приложения</w:t>
        <w:tab/>
        <w:t>183</w:t>
      </w:r>
    </w:p>
    <w:p>
      <w:pPr>
        <w:pStyle w:val="Heading8"/>
        <w:tabs>
          <w:tab w:pos="9774" w:val="right" w:leader="dot"/>
        </w:tabs>
        <w:spacing w:before="67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Список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литературы</w:t>
        <w:tab/>
        <w:t>205</w:t>
      </w:r>
    </w:p>
    <w:p>
      <w:pPr>
        <w:spacing w:before="764"/>
        <w:ind w:left="819" w:right="0" w:firstLine="0"/>
        <w:jc w:val="left"/>
        <w:rPr>
          <w:rFonts w:ascii="Trebuchet MS"/>
          <w:sz w:val="36"/>
        </w:rPr>
      </w:pPr>
      <w:r>
        <w:rPr/>
        <w:br w:type="column"/>
      </w:r>
      <w:r>
        <w:rPr>
          <w:rFonts w:ascii="Trebuchet MS"/>
          <w:color w:val="33869A"/>
          <w:w w:val="85"/>
          <w:sz w:val="36"/>
        </w:rPr>
        <w:t>vii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8"/>
        <w:spacing w:before="59"/>
        <w:ind w:left="2971"/>
      </w:pPr>
      <w:r>
        <w:rPr/>
        <w:pict>
          <v:group style="position:absolute;margin-left:0pt;margin-top:-143.541138pt;width:637.3pt;height:111.95pt;mso-position-horizontal-relative:page;mso-position-vertical-relative:paragraph;z-index:1360" coordorigin="0,-2871" coordsize="12746,2239">
            <v:shape style="position:absolute;left:136;top:-2735;width:12473;height:2102" coordorigin="137,-2734" coordsize="12473,2102" path="m12609,-2734l12326,-2734,137,-2734,137,-1128,138,-1063,250,-760,553,-648,1142,-632,12326,-632,12609,-632,12609,-2734e" filled="true" fillcolor="#33869a" stroked="false">
              <v:path arrowok="t"/>
              <v:fill type="solid"/>
            </v:shape>
            <v:line style="position:absolute" from="2470,-1204" to="2470,-807" stroked="true" strokeweight=".5pt" strokecolor="#33869a">
              <v:stroke dashstyle="solid"/>
            </v:lin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1837;top:-1095;width:1079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Содержание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869A"/>
          <w:w w:val="95"/>
        </w:rPr>
        <w:t>Вставки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</w:tabs>
        <w:spacing w:line="250" w:lineRule="exact" w:before="0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Недостатки в законодательстве и препятствия на пути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внедрения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системы социальной защиты населения в стране:</w:t>
      </w:r>
      <w:r>
        <w:rPr>
          <w:color w:val="231F20"/>
          <w:spacing w:val="-9"/>
        </w:rPr>
        <w:t> </w:t>
      </w:r>
      <w:r>
        <w:rPr>
          <w:color w:val="231F20"/>
        </w:rPr>
        <w:t>сквозные</w:t>
      </w:r>
      <w:r>
        <w:rPr>
          <w:color w:val="231F20"/>
          <w:spacing w:val="-2"/>
        </w:rPr>
        <w:t> </w:t>
      </w:r>
      <w:r>
        <w:rPr>
          <w:color w:val="231F20"/>
        </w:rPr>
        <w:t>проблемы</w:t>
        <w:tab/>
        <w:t>31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Приоритеты социальной защиты населения, выбранные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ООНД</w:t>
        <w:tab/>
        <w:t>33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Рекомендации в области здравоохранения, разработанные на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базе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ООНД</w:t>
        <w:tab/>
        <w:t>49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</w:tabs>
        <w:spacing w:line="250" w:lineRule="exact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Рекомендации по развитию социальной защиты детей,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разработанные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базе</w:t>
      </w:r>
      <w:r>
        <w:rPr>
          <w:color w:val="231F20"/>
          <w:spacing w:val="-2"/>
        </w:rPr>
        <w:t> </w:t>
      </w:r>
      <w:r>
        <w:rPr>
          <w:color w:val="231F20"/>
        </w:rPr>
        <w:t>ООНД</w:t>
        <w:tab/>
        <w:t>62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  <w:tab w:pos="10688" w:val="left" w:leader="dot"/>
        </w:tabs>
        <w:spacing w:line="235" w:lineRule="auto" w:before="55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Рекомендации по развитию социальной защиты лиц трудоспособного возраста, разработанные 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базе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ООНД</w:t>
        <w:tab/>
        <w:t>81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3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и источники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финансирования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пенсии</w:t>
        <w:tab/>
        <w:t>86</w:t>
      </w:r>
    </w:p>
    <w:p>
      <w:pPr>
        <w:pStyle w:val="ListParagraph"/>
        <w:numPr>
          <w:ilvl w:val="0"/>
          <w:numId w:val="4"/>
        </w:numPr>
        <w:tabs>
          <w:tab w:pos="3538" w:val="left" w:leader="none"/>
          <w:tab w:pos="3539" w:val="left" w:leader="none"/>
          <w:tab w:pos="10688" w:val="left" w:leader="dot"/>
        </w:tabs>
        <w:spacing w:line="235" w:lineRule="auto" w:before="56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Рекомендации по развитию социальной защиты лиц пожилого возраста, разработанные 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базе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ООНД</w:t>
        <w:tab/>
        <w:t>95</w:t>
      </w:r>
    </w:p>
    <w:p>
      <w:pPr>
        <w:pStyle w:val="BodyText"/>
        <w:spacing w:before="3"/>
        <w:rPr>
          <w:sz w:val="19"/>
        </w:rPr>
      </w:pPr>
    </w:p>
    <w:p>
      <w:pPr>
        <w:pStyle w:val="Heading8"/>
        <w:ind w:left="2971"/>
      </w:pPr>
      <w:r>
        <w:rPr>
          <w:color w:val="33869A"/>
          <w:w w:val="95"/>
        </w:rPr>
        <w:t>Рисунки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798" w:val="left" w:leader="dot"/>
        </w:tabs>
        <w:spacing w:line="235" w:lineRule="auto" w:before="0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Распространенность бедности: межрегиональный сравнительный анализ стран Европы 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Центральной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Азии</w:t>
        <w:tab/>
        <w:t>7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798" w:val="left" w:leader="dot"/>
        </w:tabs>
        <w:spacing w:line="235" w:lineRule="auto" w:before="57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Снижение уровня бедности в Кыргызской Республике по областям, 2005–2014 </w:t>
      </w:r>
      <w:r>
        <w:rPr>
          <w:color w:val="231F20"/>
          <w:spacing w:val="-13"/>
          <w:sz w:val="22"/>
        </w:rPr>
        <w:t>гг</w:t>
        <w:tab/>
      </w:r>
      <w:r>
        <w:rPr>
          <w:color w:val="231F20"/>
          <w:sz w:val="22"/>
        </w:rPr>
        <w:t>9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</w:t>
      </w:r>
      <w:r>
        <w:rPr>
          <w:color w:val="231F20"/>
          <w:spacing w:val="-4"/>
          <w:sz w:val="22"/>
        </w:rPr>
        <w:t>доходов </w:t>
      </w:r>
      <w:r>
        <w:rPr>
          <w:color w:val="231F20"/>
          <w:sz w:val="22"/>
        </w:rPr>
        <w:t>населения,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2010–2014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3"/>
          <w:sz w:val="22"/>
        </w:rPr>
        <w:t>гг</w:t>
        <w:tab/>
      </w:r>
      <w:r>
        <w:rPr>
          <w:color w:val="231F20"/>
          <w:sz w:val="22"/>
        </w:rPr>
        <w:t>10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50" w:lineRule="exact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Общие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на социальную защиту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населения</w:t>
      </w:r>
    </w:p>
    <w:p>
      <w:pPr>
        <w:pStyle w:val="BodyText"/>
        <w:spacing w:line="248" w:lineRule="exact"/>
        <w:ind w:left="3538"/>
      </w:pPr>
      <w:r>
        <w:rPr>
          <w:color w:val="231F20"/>
        </w:rPr>
        <w:t>(включая здравоохранение): межрегиональное сравнение,</w:t>
      </w:r>
    </w:p>
    <w:p>
      <w:pPr>
        <w:pStyle w:val="BodyText"/>
        <w:tabs>
          <w:tab w:pos="10696" w:val="left" w:leader="dot"/>
        </w:tabs>
        <w:spacing w:line="250" w:lineRule="exact"/>
        <w:ind w:left="3538"/>
      </w:pPr>
      <w:r>
        <w:rPr>
          <w:color w:val="231F20"/>
        </w:rPr>
        <w:t>2005–2011 </w:t>
      </w:r>
      <w:r>
        <w:rPr>
          <w:color w:val="231F20"/>
          <w:spacing w:val="-9"/>
        </w:rPr>
        <w:t>гг. </w:t>
      </w:r>
      <w:r>
        <w:rPr>
          <w:color w:val="231F20"/>
        </w:rPr>
        <w:t>(в %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ВВП)</w:t>
        <w:tab/>
      </w:r>
      <w:r>
        <w:rPr>
          <w:color w:val="231F20"/>
          <w:spacing w:val="-5"/>
        </w:rPr>
        <w:t>11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50" w:lineRule="exact" w:before="52" w:after="0"/>
        <w:ind w:left="3538" w:right="0" w:hanging="567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Государственные расходы </w:t>
      </w:r>
      <w:r>
        <w:rPr>
          <w:color w:val="231F20"/>
          <w:sz w:val="22"/>
        </w:rPr>
        <w:t>на социальную защиту лиц пожилого возраста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и детей в процентном соотношении от ВВП,</w:t>
      </w:r>
      <w:r>
        <w:rPr>
          <w:color w:val="231F20"/>
          <w:spacing w:val="-15"/>
        </w:rPr>
        <w:t> </w:t>
      </w:r>
      <w:r>
        <w:rPr>
          <w:color w:val="231F20"/>
        </w:rPr>
        <w:t>2009–2012</w:t>
      </w:r>
      <w:r>
        <w:rPr>
          <w:color w:val="231F20"/>
          <w:spacing w:val="-2"/>
        </w:rPr>
        <w:t> </w:t>
      </w:r>
      <w:r>
        <w:rPr>
          <w:color w:val="231F20"/>
          <w:spacing w:val="-13"/>
        </w:rPr>
        <w:t>гг</w:t>
        <w:tab/>
      </w:r>
      <w:r>
        <w:rPr>
          <w:color w:val="231F20"/>
        </w:rPr>
        <w:t>12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50" w:lineRule="exact" w:before="51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системы социальной защиты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населения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  <w:tab/>
        <w:t>14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системы социального страхования в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Республике</w:t>
        <w:tab/>
        <w:t>15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системы социальной помощи в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Республике</w:t>
        <w:tab/>
        <w:t>17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35" w:lineRule="auto" w:before="56" w:after="0"/>
        <w:ind w:left="3538" w:right="2783" w:hanging="567"/>
        <w:jc w:val="left"/>
        <w:rPr>
          <w:sz w:val="22"/>
        </w:rPr>
      </w:pPr>
      <w:r>
        <w:rPr>
          <w:color w:val="231F20"/>
          <w:sz w:val="22"/>
        </w:rPr>
        <w:t>Структура действующей в Кыргызской Республике системы социальной защиты, основанной на ответственности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работодателей,</w:t>
      </w:r>
    </w:p>
    <w:p>
      <w:pPr>
        <w:pStyle w:val="BodyText"/>
        <w:tabs>
          <w:tab w:pos="10688" w:val="left" w:leader="dot"/>
        </w:tabs>
        <w:spacing w:line="249" w:lineRule="exact"/>
        <w:ind w:left="3538"/>
      </w:pPr>
      <w:r>
        <w:rPr>
          <w:color w:val="231F20"/>
        </w:rPr>
        <w:t>в случае</w:t>
      </w:r>
      <w:r>
        <w:rPr>
          <w:color w:val="231F20"/>
          <w:spacing w:val="-6"/>
        </w:rPr>
        <w:t> </w:t>
      </w:r>
      <w:r>
        <w:rPr>
          <w:color w:val="231F20"/>
        </w:rPr>
        <w:t>временной</w:t>
      </w:r>
      <w:r>
        <w:rPr>
          <w:color w:val="231F20"/>
          <w:spacing w:val="-2"/>
        </w:rPr>
        <w:t> </w:t>
      </w:r>
      <w:r>
        <w:rPr>
          <w:color w:val="231F20"/>
        </w:rPr>
        <w:t>нетрудоспособности</w:t>
        <w:tab/>
        <w:t>19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50" w:lineRule="exact" w:before="51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системы социального обслуживания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населения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  <w:tab/>
        <w:t>20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оценочной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матрицы</w:t>
        <w:tab/>
        <w:t>25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</w:t>
      </w:r>
      <w:r>
        <w:rPr>
          <w:color w:val="231F20"/>
          <w:spacing w:val="-3"/>
          <w:sz w:val="22"/>
        </w:rPr>
        <w:t>протокола </w:t>
      </w:r>
      <w:r>
        <w:rPr>
          <w:color w:val="231F20"/>
          <w:sz w:val="22"/>
        </w:rPr>
        <w:t>быстрых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оценок</w:t>
        <w:tab/>
        <w:t>26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35" w:lineRule="auto" w:before="56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Этапы проведения оценки на основе национального диалога по вопросам социальной защиты населения в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Республике</w:t>
        <w:tab/>
        <w:t>30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Комплексная система здравоохранения в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Республике</w:t>
        <w:tab/>
        <w:t>37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50" w:lineRule="exact" w:before="52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Различные аспекты системы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здравоохранения</w:t>
      </w:r>
    </w:p>
    <w:p>
      <w:pPr>
        <w:pStyle w:val="BodyText"/>
        <w:tabs>
          <w:tab w:pos="10688" w:val="left" w:leader="dot"/>
        </w:tabs>
        <w:spacing w:line="250" w:lineRule="exact"/>
        <w:ind w:left="3538"/>
      </w:pPr>
      <w:r>
        <w:rPr>
          <w:color w:val="231F20"/>
        </w:rPr>
        <w:t>в Кыргызской Республике в сравнении с другими регионами</w:t>
      </w:r>
      <w:r>
        <w:rPr>
          <w:color w:val="231F20"/>
          <w:spacing w:val="-31"/>
        </w:rPr>
        <w:t> </w:t>
      </w:r>
      <w:r>
        <w:rPr>
          <w:color w:val="231F20"/>
        </w:rPr>
        <w:t>(2011</w:t>
      </w:r>
      <w:r>
        <w:rPr>
          <w:color w:val="231F20"/>
          <w:spacing w:val="-3"/>
        </w:rPr>
        <w:t> год)</w:t>
        <w:tab/>
      </w:r>
      <w:r>
        <w:rPr>
          <w:color w:val="231F20"/>
        </w:rPr>
        <w:t>39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  <w:tab w:pos="10688" w:val="left" w:leader="dot"/>
        </w:tabs>
        <w:spacing w:line="235" w:lineRule="auto" w:before="56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Категории лиц, охваченных медицинским страхованием в Кыргызской Республике в 2015 </w:t>
      </w:r>
      <w:r>
        <w:rPr>
          <w:color w:val="231F20"/>
          <w:spacing w:val="-7"/>
          <w:sz w:val="22"/>
        </w:rPr>
        <w:t>году, </w:t>
      </w:r>
      <w:r>
        <w:rPr>
          <w:color w:val="231F20"/>
          <w:sz w:val="22"/>
        </w:rPr>
        <w:t>в % от общего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числа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застрахованных</w:t>
        <w:tab/>
        <w:t>40</w:t>
      </w:r>
    </w:p>
    <w:p>
      <w:pPr>
        <w:pStyle w:val="ListParagraph"/>
        <w:numPr>
          <w:ilvl w:val="0"/>
          <w:numId w:val="5"/>
        </w:numPr>
        <w:tabs>
          <w:tab w:pos="3538" w:val="left" w:leader="none"/>
          <w:tab w:pos="3539" w:val="left" w:leader="none"/>
        </w:tabs>
        <w:spacing w:line="235" w:lineRule="auto" w:before="57" w:after="0"/>
        <w:ind w:left="3538" w:right="3682" w:hanging="567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Государственные расходы </w:t>
      </w:r>
      <w:r>
        <w:rPr>
          <w:color w:val="231F20"/>
          <w:sz w:val="22"/>
        </w:rPr>
        <w:t>на здравоохранение: сравнение Кыргызской Республики со странами Восточной Европы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и</w:t>
      </w:r>
    </w:p>
    <w:p>
      <w:pPr>
        <w:pStyle w:val="BodyText"/>
        <w:tabs>
          <w:tab w:pos="3538" w:val="left" w:leader="none"/>
          <w:tab w:pos="10688" w:val="left" w:leader="dot"/>
        </w:tabs>
        <w:spacing w:line="301" w:lineRule="exact"/>
        <w:ind w:left="1837"/>
      </w:pPr>
      <w:r>
        <w:rPr>
          <w:rFonts w:ascii="Trebuchet MS" w:hAnsi="Trebuchet MS"/>
          <w:color w:val="33869A"/>
          <w:spacing w:val="-7"/>
          <w:position w:val="-1"/>
          <w:sz w:val="36"/>
        </w:rPr>
        <w:t>viii</w:t>
        <w:tab/>
      </w:r>
      <w:r>
        <w:rPr>
          <w:color w:val="231F20"/>
        </w:rPr>
        <w:t>Центральной Азии,</w:t>
      </w:r>
      <w:r>
        <w:rPr>
          <w:color w:val="231F20"/>
          <w:spacing w:val="-1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год</w:t>
        <w:tab/>
      </w:r>
      <w:r>
        <w:rPr>
          <w:color w:val="231F20"/>
        </w:rPr>
        <w:t>42</w:t>
      </w:r>
    </w:p>
    <w:p>
      <w:pPr>
        <w:spacing w:after="0" w:line="301" w:lineRule="exact"/>
        <w:sectPr>
          <w:headerReference w:type="default" r:id="rId19"/>
          <w:footerReference w:type="default" r:id="rId2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90" w:after="0"/>
        <w:ind w:left="2404" w:right="0" w:hanging="567"/>
        <w:jc w:val="left"/>
        <w:rPr>
          <w:sz w:val="22"/>
        </w:rPr>
      </w:pPr>
      <w:r>
        <w:rPr/>
        <w:pict>
          <v:group style="position:absolute;margin-left:0pt;margin-top:-141.416489pt;width:637.3pt;height:111.95pt;mso-position-horizontal-relative:page;mso-position-vertical-relative:paragraph;z-index:1408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9847;top:-1053;width:1079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Содержание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из собственных средств в процентной доле от общих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расходов,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2014 </w:t>
      </w:r>
      <w:r>
        <w:rPr>
          <w:color w:val="231F20"/>
          <w:spacing w:val="-6"/>
        </w:rPr>
        <w:t>год</w:t>
        <w:tab/>
      </w:r>
      <w:r>
        <w:rPr>
          <w:color w:val="231F20"/>
        </w:rPr>
        <w:t>44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Сравнение размеров денежных пособий на детей 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прожиточного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минимума на детей,</w:t>
      </w:r>
      <w:r>
        <w:rPr>
          <w:color w:val="231F20"/>
          <w:spacing w:val="-5"/>
        </w:rPr>
        <w:t> </w:t>
      </w:r>
      <w:r>
        <w:rPr>
          <w:color w:val="231F20"/>
        </w:rPr>
        <w:t>2015</w:t>
      </w:r>
      <w:r>
        <w:rPr>
          <w:color w:val="231F20"/>
          <w:spacing w:val="-1"/>
        </w:rPr>
        <w:t> </w:t>
      </w:r>
      <w:r>
        <w:rPr>
          <w:color w:val="231F20"/>
          <w:spacing w:val="-25"/>
        </w:rPr>
        <w:t>г</w:t>
        <w:tab/>
      </w:r>
      <w:r>
        <w:rPr>
          <w:color w:val="231F20"/>
        </w:rPr>
        <w:t>54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Соотношение материнской смертности в регионе и 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мире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(на 100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>
          <w:color w:val="231F20"/>
          <w:spacing w:val="-2"/>
        </w:rPr>
        <w:t> </w:t>
      </w:r>
      <w:r>
        <w:rPr>
          <w:color w:val="231F20"/>
        </w:rPr>
        <w:t>живорожденных)</w:t>
        <w:tab/>
        <w:t>57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Процентная доля детей, обучающихся в </w:t>
      </w:r>
      <w:r>
        <w:rPr>
          <w:color w:val="231F20"/>
          <w:spacing w:val="-3"/>
          <w:sz w:val="22"/>
        </w:rPr>
        <w:t>1–11 </w:t>
      </w:r>
      <w:r>
        <w:rPr>
          <w:color w:val="231F20"/>
          <w:sz w:val="22"/>
        </w:rPr>
        <w:t>классах 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совмещающих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учебу в </w:t>
      </w:r>
      <w:r>
        <w:rPr>
          <w:color w:val="231F20"/>
          <w:spacing w:val="-3"/>
        </w:rPr>
        <w:t>школе </w:t>
      </w:r>
      <w:r>
        <w:rPr>
          <w:color w:val="231F20"/>
        </w:rPr>
        <w:t>с детским </w:t>
      </w:r>
      <w:r>
        <w:rPr>
          <w:color w:val="231F20"/>
          <w:spacing w:val="-3"/>
        </w:rPr>
        <w:t>трудом,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возрастным</w:t>
      </w:r>
      <w:r>
        <w:rPr>
          <w:color w:val="231F20"/>
          <w:spacing w:val="-1"/>
        </w:rPr>
        <w:t> </w:t>
      </w:r>
      <w:r>
        <w:rPr>
          <w:color w:val="231F20"/>
        </w:rPr>
        <w:t>группам</w:t>
        <w:tab/>
        <w:t>58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7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экономически активного и неактивного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населения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тыс.</w:t>
      </w:r>
      <w:r>
        <w:rPr>
          <w:color w:val="231F20"/>
          <w:spacing w:val="1"/>
        </w:rPr>
        <w:t> </w:t>
      </w:r>
      <w:r>
        <w:rPr>
          <w:color w:val="231F20"/>
        </w:rPr>
        <w:t>чел</w:t>
        <w:tab/>
        <w:t>65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Занятость населения в неформальном секторе в % и в тыс.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чел.,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2012 </w:t>
      </w:r>
      <w:r>
        <w:rPr>
          <w:color w:val="231F20"/>
          <w:spacing w:val="-13"/>
        </w:rPr>
        <w:t>г. </w:t>
      </w:r>
      <w:r>
        <w:rPr>
          <w:color w:val="231F20"/>
        </w:rPr>
        <w:t>(по</w:t>
      </w:r>
      <w:r>
        <w:rPr>
          <w:color w:val="231F20"/>
          <w:spacing w:val="2"/>
        </w:rPr>
        <w:t> </w:t>
      </w:r>
      <w:r>
        <w:rPr>
          <w:color w:val="231F20"/>
        </w:rPr>
        <w:t>секторам</w:t>
      </w:r>
      <w:r>
        <w:rPr>
          <w:color w:val="231F20"/>
          <w:spacing w:val="-5"/>
        </w:rPr>
        <w:t> </w:t>
      </w:r>
      <w:r>
        <w:rPr>
          <w:color w:val="231F20"/>
        </w:rPr>
        <w:t>экономики)</w:t>
        <w:tab/>
        <w:t>67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554" w:val="left" w:leader="dot"/>
        </w:tabs>
        <w:spacing w:line="240" w:lineRule="auto" w:before="48" w:after="0"/>
        <w:ind w:left="2404" w:right="0" w:hanging="567"/>
        <w:jc w:val="left"/>
        <w:rPr>
          <w:sz w:val="22"/>
        </w:rPr>
      </w:pPr>
      <w:r>
        <w:rPr>
          <w:color w:val="231F20"/>
          <w:spacing w:val="-3"/>
          <w:sz w:val="22"/>
        </w:rPr>
        <w:t>Охват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зарегистрированных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безработных</w:t>
        <w:tab/>
        <w:t>68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47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Социальная защита при производственной травме: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коэффициент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замещения при временной нетрудоспособности,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%</w:t>
        <w:tab/>
        <w:t>72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554" w:val="left" w:leader="dot"/>
        </w:tabs>
        <w:spacing w:line="230" w:lineRule="auto" w:before="56" w:after="0"/>
        <w:ind w:left="2404" w:right="2969" w:hanging="567"/>
        <w:jc w:val="left"/>
        <w:rPr>
          <w:sz w:val="22"/>
        </w:rPr>
      </w:pPr>
      <w:r>
        <w:rPr>
          <w:color w:val="231F20"/>
          <w:sz w:val="22"/>
        </w:rPr>
        <w:t>Сравнение размеров денежных выплат мужчинам и женщинам трудоспособного возраста и других социальных </w:t>
      </w:r>
      <w:r>
        <w:rPr>
          <w:color w:val="231F20"/>
          <w:spacing w:val="-4"/>
          <w:sz w:val="22"/>
        </w:rPr>
        <w:t>выплат,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2015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6"/>
          <w:sz w:val="22"/>
        </w:rPr>
        <w:t>год</w:t>
        <w:tab/>
      </w:r>
      <w:r>
        <w:rPr>
          <w:color w:val="231F20"/>
          <w:sz w:val="22"/>
        </w:rPr>
        <w:t>73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51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Сравнение продолжительности отпуска по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беременности</w:t>
      </w:r>
    </w:p>
    <w:p>
      <w:pPr>
        <w:pStyle w:val="BodyText"/>
        <w:spacing w:line="244" w:lineRule="exact"/>
        <w:ind w:left="2404"/>
      </w:pPr>
      <w:r>
        <w:rPr>
          <w:color w:val="231F20"/>
        </w:rPr>
        <w:t>и родам: международные (Конвенция МОТ № 183) и национальные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нормы (законодательство</w:t>
      </w:r>
      <w:r>
        <w:rPr>
          <w:color w:val="231F20"/>
          <w:spacing w:val="-21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0"/>
        </w:rPr>
        <w:t> </w:t>
      </w:r>
      <w:r>
        <w:rPr>
          <w:color w:val="231F20"/>
        </w:rPr>
        <w:t>Республики)</w:t>
        <w:tab/>
        <w:t>74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554" w:val="left" w:leader="dot"/>
        </w:tabs>
        <w:spacing w:line="230" w:lineRule="auto" w:before="56" w:after="0"/>
        <w:ind w:left="2404" w:right="2969" w:hanging="567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Государственные расходы </w:t>
      </w:r>
      <w:r>
        <w:rPr>
          <w:color w:val="231F20"/>
          <w:sz w:val="22"/>
        </w:rPr>
        <w:t>на социальную защиту лиц экономически активного возраста, в % от ВВП,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2009–2012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3"/>
          <w:sz w:val="22"/>
        </w:rPr>
        <w:t>гг</w:t>
        <w:tab/>
      </w:r>
      <w:r>
        <w:rPr>
          <w:color w:val="231F20"/>
          <w:sz w:val="22"/>
        </w:rPr>
        <w:t>76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554" w:val="left" w:leader="dot"/>
        </w:tabs>
        <w:spacing w:line="230" w:lineRule="auto" w:before="59" w:after="0"/>
        <w:ind w:left="2404" w:right="2969" w:hanging="567"/>
        <w:jc w:val="left"/>
        <w:rPr>
          <w:sz w:val="22"/>
        </w:rPr>
      </w:pPr>
      <w:r>
        <w:rPr>
          <w:color w:val="231F20"/>
          <w:sz w:val="22"/>
        </w:rPr>
        <w:t>Сравнение размеров денежных пособий, получаемых женщинами и мужчинами пожилого возраста, и других социальных </w:t>
      </w:r>
      <w:r>
        <w:rPr>
          <w:color w:val="231F20"/>
          <w:spacing w:val="-4"/>
          <w:sz w:val="22"/>
        </w:rPr>
        <w:t>выплат,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2015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25"/>
          <w:sz w:val="22"/>
        </w:rPr>
        <w:t>г</w:t>
        <w:tab/>
      </w:r>
      <w:r>
        <w:rPr>
          <w:color w:val="231F20"/>
          <w:sz w:val="22"/>
        </w:rPr>
        <w:t>88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8" w:lineRule="exact" w:before="51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Региональное сравнение: количество лиц в возрасте 65+ на 100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чел.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в возрасте</w:t>
      </w:r>
      <w:r>
        <w:rPr>
          <w:color w:val="231F20"/>
          <w:spacing w:val="-1"/>
        </w:rPr>
        <w:t> </w:t>
      </w:r>
      <w:r>
        <w:rPr>
          <w:color w:val="231F20"/>
        </w:rPr>
        <w:t>15–64</w:t>
      </w:r>
      <w:r>
        <w:rPr>
          <w:color w:val="231F20"/>
          <w:spacing w:val="-1"/>
        </w:rPr>
        <w:t> </w:t>
      </w:r>
      <w:r>
        <w:rPr>
          <w:color w:val="231F20"/>
        </w:rPr>
        <w:t>лет</w:t>
        <w:tab/>
        <w:t>90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554" w:val="left" w:leader="dot"/>
        </w:tabs>
        <w:spacing w:line="240" w:lineRule="auto" w:before="47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Пенсионные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в мире, в % от ВВП, </w:t>
      </w:r>
      <w:r>
        <w:rPr>
          <w:color w:val="231F20"/>
          <w:spacing w:val="-3"/>
          <w:sz w:val="22"/>
        </w:rPr>
        <w:t>конец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2000-х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3"/>
          <w:sz w:val="22"/>
        </w:rPr>
        <w:t>гг</w:t>
        <w:tab/>
      </w:r>
      <w:r>
        <w:rPr>
          <w:color w:val="231F20"/>
          <w:sz w:val="22"/>
        </w:rPr>
        <w:t>91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444" w:val="left" w:leader="dot"/>
        </w:tabs>
        <w:spacing w:line="240" w:lineRule="auto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Структура модели </w:t>
      </w:r>
      <w:r>
        <w:rPr>
          <w:color w:val="231F20"/>
          <w:spacing w:val="-3"/>
          <w:sz w:val="22"/>
        </w:rPr>
        <w:t>Протокола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быстрой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оценки</w:t>
        <w:tab/>
        <w:t>147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  <w:tab w:pos="9444" w:val="left" w:leader="dot"/>
        </w:tabs>
        <w:spacing w:line="248" w:lineRule="exact" w:before="48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Этапы по определению доступных для Кыргызской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Республики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МУСЗ</w:t>
        <w:tab/>
        <w:t>148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44" w:lineRule="exact" w:before="0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Месячный прожиточный минимум на душу населения с 2010 по 2018</w:t>
      </w:r>
      <w:r>
        <w:rPr>
          <w:color w:val="231F20"/>
          <w:spacing w:val="-9"/>
          <w:sz w:val="22"/>
        </w:rPr>
        <w:t> г.,</w:t>
      </w:r>
    </w:p>
    <w:p>
      <w:pPr>
        <w:pStyle w:val="BodyText"/>
        <w:tabs>
          <w:tab w:pos="9444" w:val="left" w:leader="dot"/>
        </w:tabs>
        <w:spacing w:line="248" w:lineRule="exact"/>
        <w:ind w:left="2404"/>
      </w:pP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3"/>
        </w:rPr>
        <w:t> </w:t>
      </w:r>
      <w:r>
        <w:rPr>
          <w:color w:val="231F20"/>
        </w:rPr>
        <w:t>сомах</w:t>
        <w:tab/>
        <w:t>152</w:t>
      </w:r>
    </w:p>
    <w:p>
      <w:pPr>
        <w:pStyle w:val="ListParagraph"/>
        <w:numPr>
          <w:ilvl w:val="0"/>
          <w:numId w:val="5"/>
        </w:numPr>
        <w:tabs>
          <w:tab w:pos="2404" w:val="left" w:leader="none"/>
          <w:tab w:pos="2405" w:val="left" w:leader="none"/>
        </w:tabs>
        <w:spacing w:line="230" w:lineRule="auto" w:before="56" w:after="0"/>
        <w:ind w:left="2404" w:right="4540" w:hanging="567"/>
        <w:jc w:val="left"/>
        <w:rPr>
          <w:sz w:val="22"/>
        </w:rPr>
      </w:pPr>
      <w:r>
        <w:rPr>
          <w:color w:val="231F20"/>
          <w:sz w:val="22"/>
        </w:rPr>
        <w:t>Стоимость различных вариантов расширения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охраной материнства за счет включения в него самозанятых и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занятых</w:t>
      </w:r>
    </w:p>
    <w:p>
      <w:pPr>
        <w:pStyle w:val="BodyText"/>
        <w:tabs>
          <w:tab w:pos="9444" w:val="left" w:leader="dot"/>
        </w:tabs>
        <w:spacing w:line="230" w:lineRule="auto" w:before="2"/>
        <w:ind w:left="2404" w:right="2969" w:hanging="1"/>
      </w:pPr>
      <w:r>
        <w:rPr>
          <w:color w:val="231F20"/>
        </w:rPr>
        <w:t>в неформальном секторе работников, безработных и экономически неактивных женщин,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год</w:t>
        <w:tab/>
      </w:r>
      <w:r>
        <w:rPr>
          <w:color w:val="231F20"/>
        </w:rPr>
        <w:t>181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Heading8"/>
      </w:pPr>
      <w:r>
        <w:rPr>
          <w:color w:val="33869A"/>
          <w:w w:val="95"/>
        </w:rPr>
        <w:t>Таблицы</w:t>
      </w:r>
    </w:p>
    <w:p>
      <w:pPr>
        <w:pStyle w:val="ListParagraph"/>
        <w:numPr>
          <w:ilvl w:val="0"/>
          <w:numId w:val="6"/>
        </w:numPr>
        <w:tabs>
          <w:tab w:pos="2404" w:val="left" w:leader="none"/>
          <w:tab w:pos="2405" w:val="left" w:leader="none"/>
        </w:tabs>
        <w:spacing w:line="248" w:lineRule="exact" w:before="106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Тенденции изменения показателей бедности в Кыргызской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Республике,</w:t>
      </w:r>
    </w:p>
    <w:p>
      <w:pPr>
        <w:pStyle w:val="BodyText"/>
        <w:tabs>
          <w:tab w:pos="9664" w:val="left" w:leader="dot"/>
        </w:tabs>
        <w:spacing w:line="248" w:lineRule="exact"/>
        <w:ind w:left="2404"/>
      </w:pPr>
      <w:r>
        <w:rPr>
          <w:color w:val="231F20"/>
        </w:rPr>
        <w:t>2005, 2008, 2014 и 2015 </w:t>
      </w:r>
      <w:r>
        <w:rPr>
          <w:color w:val="231F20"/>
          <w:spacing w:val="-13"/>
        </w:rPr>
        <w:t>гг</w:t>
        <w:tab/>
      </w:r>
      <w:r>
        <w:rPr>
          <w:color w:val="231F20"/>
        </w:rPr>
        <w:t>8</w:t>
      </w:r>
    </w:p>
    <w:p>
      <w:pPr>
        <w:pStyle w:val="ListParagraph"/>
        <w:numPr>
          <w:ilvl w:val="0"/>
          <w:numId w:val="6"/>
        </w:numPr>
        <w:tabs>
          <w:tab w:pos="2404" w:val="left" w:leader="none"/>
          <w:tab w:pos="2405" w:val="left" w:leader="none"/>
        </w:tabs>
        <w:spacing w:line="230" w:lineRule="auto" w:before="56" w:after="0"/>
        <w:ind w:left="2404" w:right="4695" w:hanging="567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Государственные расходы </w:t>
      </w:r>
      <w:r>
        <w:rPr>
          <w:color w:val="231F20"/>
          <w:sz w:val="22"/>
        </w:rPr>
        <w:t>на социальную защиту населения 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Республике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разбивкой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гарантиям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МУСЗ</w:t>
      </w:r>
    </w:p>
    <w:p>
      <w:pPr>
        <w:pStyle w:val="BodyText"/>
        <w:tabs>
          <w:tab w:pos="9554" w:val="left" w:leader="dot"/>
        </w:tabs>
        <w:spacing w:line="230" w:lineRule="auto" w:before="2"/>
        <w:ind w:left="2404" w:right="2969" w:hanging="1"/>
      </w:pPr>
      <w:r>
        <w:rPr>
          <w:color w:val="231F20"/>
        </w:rPr>
        <w:t>(в % от общих государственных </w:t>
      </w:r>
      <w:r>
        <w:rPr>
          <w:color w:val="231F20"/>
          <w:spacing w:val="-3"/>
        </w:rPr>
        <w:t>расходов) </w:t>
      </w:r>
      <w:r>
        <w:rPr>
          <w:color w:val="231F20"/>
        </w:rPr>
        <w:t>(данные по последнему доступному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году)</w:t>
        <w:tab/>
      </w:r>
      <w:r>
        <w:rPr>
          <w:color w:val="231F20"/>
        </w:rPr>
        <w:t>13</w:t>
      </w:r>
    </w:p>
    <w:p>
      <w:pPr>
        <w:pStyle w:val="ListParagraph"/>
        <w:numPr>
          <w:ilvl w:val="0"/>
          <w:numId w:val="6"/>
        </w:numPr>
        <w:tabs>
          <w:tab w:pos="2404" w:val="left" w:leader="none"/>
          <w:tab w:pos="2405" w:val="left" w:leader="none"/>
        </w:tabs>
        <w:spacing w:line="248" w:lineRule="exact" w:before="51" w:after="0"/>
        <w:ind w:left="2404" w:right="0" w:hanging="567"/>
        <w:jc w:val="left"/>
        <w:rPr>
          <w:sz w:val="22"/>
        </w:rPr>
      </w:pPr>
      <w:r>
        <w:rPr>
          <w:color w:val="231F20"/>
          <w:sz w:val="22"/>
        </w:rPr>
        <w:t>Количество плательщиков взносов в систему социального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страхования</w:t>
      </w:r>
    </w:p>
    <w:p>
      <w:pPr>
        <w:pStyle w:val="BodyText"/>
        <w:tabs>
          <w:tab w:pos="9554" w:val="left" w:leader="dot"/>
        </w:tabs>
        <w:spacing w:line="248" w:lineRule="exact"/>
        <w:ind w:left="2404"/>
      </w:pPr>
      <w:r>
        <w:rPr>
          <w:color w:val="231F20"/>
        </w:rPr>
        <w:t>и численность</w:t>
      </w:r>
      <w:r>
        <w:rPr>
          <w:color w:val="231F20"/>
          <w:spacing w:val="-2"/>
        </w:rPr>
        <w:t> </w:t>
      </w:r>
      <w:r>
        <w:rPr>
          <w:color w:val="231F20"/>
        </w:rPr>
        <w:t>рабочей</w:t>
      </w:r>
      <w:r>
        <w:rPr>
          <w:color w:val="231F20"/>
          <w:spacing w:val="-1"/>
        </w:rPr>
        <w:t> </w:t>
      </w:r>
      <w:r>
        <w:rPr>
          <w:color w:val="231F20"/>
        </w:rPr>
        <w:t>силы</w:t>
        <w:tab/>
        <w:t>16</w:t>
      </w:r>
    </w:p>
    <w:p>
      <w:pPr>
        <w:pStyle w:val="ListParagraph"/>
        <w:numPr>
          <w:ilvl w:val="0"/>
          <w:numId w:val="6"/>
        </w:numPr>
        <w:tabs>
          <w:tab w:pos="2404" w:val="left" w:leader="none"/>
          <w:tab w:pos="2405" w:val="left" w:leader="none"/>
          <w:tab w:pos="10696" w:val="left" w:leader="none"/>
        </w:tabs>
        <w:spacing w:line="240" w:lineRule="auto" w:before="47" w:after="0"/>
        <w:ind w:left="2404" w:right="0" w:hanging="567"/>
        <w:jc w:val="left"/>
        <w:rPr>
          <w:rFonts w:ascii="Trebuchet MS" w:hAnsi="Trebuchet MS"/>
          <w:sz w:val="36"/>
        </w:rPr>
      </w:pPr>
      <w:r>
        <w:rPr>
          <w:color w:val="231F20"/>
          <w:sz w:val="22"/>
        </w:rPr>
        <w:t>Доля населения без доступа к здравоохранению, % от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общего населения......43</w:t>
        <w:tab/>
      </w:r>
      <w:r>
        <w:rPr>
          <w:rFonts w:ascii="Trebuchet MS" w:hAnsi="Trebuchet MS"/>
          <w:color w:val="33869A"/>
          <w:spacing w:val="-4"/>
          <w:position w:val="-17"/>
          <w:sz w:val="36"/>
        </w:rPr>
        <w:t>ix</w:t>
      </w:r>
    </w:p>
    <w:p>
      <w:pPr>
        <w:spacing w:after="0" w:line="240" w:lineRule="auto"/>
        <w:jc w:val="left"/>
        <w:rPr>
          <w:rFonts w:ascii="Trebuchet MS" w:hAnsi="Trebuchet MS"/>
          <w:sz w:val="36"/>
        </w:rPr>
        <w:sectPr>
          <w:headerReference w:type="default" r:id="rId21"/>
          <w:footerReference w:type="default" r:id="rId2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91" w:after="0"/>
        <w:ind w:left="3538" w:right="0" w:hanging="567"/>
        <w:jc w:val="left"/>
        <w:rPr>
          <w:sz w:val="22"/>
        </w:rPr>
      </w:pPr>
      <w:r>
        <w:rPr/>
        <w:pict>
          <v:group style="position:absolute;margin-left:0pt;margin-top:-141.366486pt;width:637.3pt;height:111.95pt;mso-position-horizontal-relative:page;mso-position-vertical-relative:paragraph;z-index:1456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1837;top:-1052;width:1079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Содержание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3"/>
          <w:sz w:val="22"/>
        </w:rPr>
        <w:t>Государственные расходы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 здравоохранение</w:t>
        <w:tab/>
        <w:t>43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</w:tabs>
        <w:spacing w:line="248" w:lineRule="exact" w:before="48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Численность медицинского персонала на 10 000 чел.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населения</w:t>
      </w:r>
    </w:p>
    <w:p>
      <w:pPr>
        <w:pStyle w:val="BodyText"/>
        <w:tabs>
          <w:tab w:pos="10688" w:val="left" w:leader="dot"/>
        </w:tabs>
        <w:spacing w:line="248" w:lineRule="exact"/>
        <w:ind w:left="3538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  <w:tab/>
        <w:t>45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</w:tabs>
        <w:spacing w:line="248" w:lineRule="exact" w:before="47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Численность получателей денежных пособий 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детей</w:t>
      </w:r>
    </w:p>
    <w:p>
      <w:pPr>
        <w:pStyle w:val="BodyText"/>
        <w:tabs>
          <w:tab w:pos="10688" w:val="left" w:leader="dot"/>
        </w:tabs>
        <w:spacing w:line="248" w:lineRule="exact"/>
        <w:ind w:left="3538"/>
      </w:pPr>
      <w:r>
        <w:rPr>
          <w:color w:val="231F20"/>
        </w:rPr>
        <w:t>в Кыргызской Республике,</w:t>
      </w:r>
      <w:r>
        <w:rPr>
          <w:color w:val="231F20"/>
          <w:spacing w:val="-13"/>
        </w:rPr>
        <w:t> </w:t>
      </w:r>
      <w:r>
        <w:rPr>
          <w:color w:val="231F20"/>
        </w:rPr>
        <w:t>2012–2014</w:t>
      </w:r>
      <w:r>
        <w:rPr>
          <w:color w:val="231F20"/>
          <w:spacing w:val="-4"/>
        </w:rPr>
        <w:t> </w:t>
      </w:r>
      <w:r>
        <w:rPr>
          <w:color w:val="231F20"/>
          <w:spacing w:val="-13"/>
        </w:rPr>
        <w:t>гг</w:t>
        <w:tab/>
      </w:r>
      <w:r>
        <w:rPr>
          <w:color w:val="231F20"/>
        </w:rPr>
        <w:t>53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688" w:val="left" w:leader="dot"/>
        </w:tabs>
        <w:spacing w:line="230" w:lineRule="auto" w:before="56" w:after="0"/>
        <w:ind w:left="3538" w:right="1835" w:hanging="567"/>
        <w:jc w:val="left"/>
        <w:rPr>
          <w:sz w:val="22"/>
        </w:rPr>
      </w:pPr>
      <w:r>
        <w:rPr>
          <w:color w:val="231F20"/>
          <w:sz w:val="22"/>
        </w:rPr>
        <w:t>Общие тенденции младенческой смертности и уровень младенческой смертности 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Республике</w:t>
        <w:tab/>
        <w:t>55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</w:tabs>
        <w:spacing w:line="248" w:lineRule="exact" w:before="51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Доля детей с недостаточным весом в возрасте от 1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до 6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лет</w:t>
      </w:r>
    </w:p>
    <w:p>
      <w:pPr>
        <w:pStyle w:val="BodyText"/>
        <w:tabs>
          <w:tab w:pos="10688" w:val="left" w:leader="dot"/>
        </w:tabs>
        <w:spacing w:line="248" w:lineRule="exact"/>
        <w:ind w:left="3538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  <w:tab/>
        <w:t>56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688" w:val="left" w:leader="dot"/>
        </w:tabs>
        <w:spacing w:line="240" w:lineRule="auto" w:before="48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Социальные показатели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в Кыргызской Республике в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2015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году</w:t>
        <w:tab/>
      </w:r>
      <w:r>
        <w:rPr>
          <w:color w:val="231F20"/>
          <w:sz w:val="22"/>
        </w:rPr>
        <w:t>84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578" w:val="left" w:leader="dot"/>
        </w:tabs>
        <w:spacing w:line="240" w:lineRule="auto" w:before="47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Общая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методика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расчета</w:t>
        <w:tab/>
        <w:t>153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578" w:val="left" w:leader="dot"/>
        </w:tabs>
        <w:spacing w:line="240" w:lineRule="auto" w:before="48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Семьи в разбивке по количеству детей и среднему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размеру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семьи</w:t>
        <w:tab/>
        <w:t>155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</w:tabs>
        <w:spacing w:line="248" w:lineRule="exact" w:before="48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Число дошкольных организаций – баланс между работой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</w:p>
    <w:p>
      <w:pPr>
        <w:pStyle w:val="BodyText"/>
        <w:tabs>
          <w:tab w:pos="10578" w:val="left" w:leader="dot"/>
        </w:tabs>
        <w:spacing w:line="248" w:lineRule="exact"/>
        <w:ind w:left="3538"/>
      </w:pPr>
      <w:r>
        <w:rPr>
          <w:color w:val="231F20"/>
        </w:rPr>
        <w:t>семейной</w:t>
      </w:r>
      <w:r>
        <w:rPr>
          <w:color w:val="231F20"/>
          <w:spacing w:val="-1"/>
        </w:rPr>
        <w:t> </w:t>
      </w:r>
      <w:r>
        <w:rPr>
          <w:color w:val="231F20"/>
        </w:rPr>
        <w:t>жизнью</w:t>
        <w:tab/>
        <w:t>156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  <w:tab w:pos="10578" w:val="left" w:leader="dot"/>
        </w:tabs>
        <w:spacing w:line="240" w:lineRule="auto" w:before="48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Охрана материнства в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Республике</w:t>
        <w:tab/>
        <w:t>157</w:t>
      </w:r>
    </w:p>
    <w:p>
      <w:pPr>
        <w:pStyle w:val="ListParagraph"/>
        <w:numPr>
          <w:ilvl w:val="0"/>
          <w:numId w:val="6"/>
        </w:numPr>
        <w:tabs>
          <w:tab w:pos="3538" w:val="left" w:leader="none"/>
          <w:tab w:pos="3539" w:val="left" w:leader="none"/>
        </w:tabs>
        <w:spacing w:line="249" w:lineRule="exact" w:before="47" w:after="0"/>
        <w:ind w:left="3538" w:right="0" w:hanging="567"/>
        <w:jc w:val="left"/>
        <w:rPr>
          <w:sz w:val="22"/>
        </w:rPr>
      </w:pPr>
      <w:r>
        <w:rPr>
          <w:color w:val="231F20"/>
          <w:sz w:val="22"/>
        </w:rPr>
        <w:t>Варианты уровня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пособием по беременности и родам</w:t>
      </w:r>
    </w:p>
    <w:p>
      <w:pPr>
        <w:pStyle w:val="BodyText"/>
        <w:tabs>
          <w:tab w:pos="10578" w:val="left" w:leader="dot"/>
        </w:tabs>
        <w:spacing w:line="249" w:lineRule="exact"/>
        <w:ind w:left="3538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  <w:tab/>
        <w:t>179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Heading2"/>
      </w:pPr>
      <w:r>
        <w:rPr>
          <w:color w:val="33869A"/>
          <w:w w:val="79"/>
        </w:rPr>
        <w:t>x</w:t>
      </w:r>
    </w:p>
    <w:p>
      <w:pPr>
        <w:spacing w:after="0"/>
        <w:sectPr>
          <w:headerReference w:type="default" r:id="rId23"/>
          <w:footerReference w:type="default" r:id="rId2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480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Предисловие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Минимальные уровни социальной защиты представляют собой ряд базовых гаран- тий социального обеспечения,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должны распространяться на все население. Решение Кыргызской Республики о стремлении к расширению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соци- ального обеспечения и установлению минимального уровня социальной защиты</w:t>
      </w:r>
      <w:r>
        <w:rPr>
          <w:color w:val="231F20"/>
          <w:spacing w:val="-40"/>
        </w:rPr>
        <w:t> </w:t>
      </w:r>
      <w:r>
        <w:rPr>
          <w:color w:val="231F20"/>
        </w:rPr>
        <w:t>для всех граждан было принято в соответствии с Рекомендацией 2012 </w:t>
      </w:r>
      <w:r>
        <w:rPr>
          <w:color w:val="231F20"/>
          <w:spacing w:val="-4"/>
        </w:rPr>
        <w:t>года </w:t>
      </w:r>
      <w:r>
        <w:rPr>
          <w:color w:val="231F20"/>
        </w:rPr>
        <w:t>о</w:t>
      </w:r>
      <w:r>
        <w:rPr>
          <w:color w:val="231F20"/>
          <w:spacing w:val="-36"/>
        </w:rPr>
        <w:t> </w:t>
      </w:r>
      <w:r>
        <w:rPr>
          <w:color w:val="231F20"/>
        </w:rPr>
        <w:t>Минималь- ных уровнях социальной защиты (№ 202), принятой Международной конференцией </w:t>
      </w:r>
      <w:r>
        <w:rPr>
          <w:color w:val="231F20"/>
          <w:spacing w:val="-3"/>
        </w:rPr>
        <w:t>труда </w:t>
      </w:r>
      <w:r>
        <w:rPr>
          <w:color w:val="231F20"/>
        </w:rPr>
        <w:t>на 101-й сессии в 2012 </w:t>
      </w:r>
      <w:r>
        <w:rPr>
          <w:color w:val="231F20"/>
          <w:spacing w:val="-4"/>
        </w:rPr>
        <w:t>году </w:t>
      </w:r>
      <w:r>
        <w:rPr>
          <w:color w:val="231F20"/>
        </w:rPr>
        <w:t>и в соответствии с Программой развития социаль- ной защиты населения Кыргызской Республики на 2015–2017 </w:t>
      </w:r>
      <w:r>
        <w:rPr>
          <w:color w:val="231F20"/>
          <w:spacing w:val="-3"/>
        </w:rPr>
        <w:t>годы, </w:t>
      </w:r>
      <w:r>
        <w:rPr>
          <w:color w:val="231F20"/>
        </w:rPr>
        <w:t>что также под- тверждается Программой Правительства Кыргызской Республики «Жаны Доорго – Кырк Кадам» на 2018-2023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годы.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Минимальный уровень социальной защиты населения направлен на обеспечение всеобщего минимального уровня социальных льгот и услуг путем установления га- рантий на всех жизненных этапах, таких как доступ к основным услугам в области здравоохранения,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> </w:t>
      </w:r>
      <w:r>
        <w:rPr>
          <w:color w:val="231F20"/>
        </w:rPr>
        <w:t>гарантированного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дохода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детей, для лиц трудоспособного возраста и лиц пожилого</w:t>
      </w:r>
      <w:r>
        <w:rPr>
          <w:color w:val="231F20"/>
          <w:spacing w:val="-7"/>
        </w:rPr>
        <w:t> </w:t>
      </w:r>
      <w:r>
        <w:rPr>
          <w:color w:val="231F20"/>
        </w:rPr>
        <w:t>возраста.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Право на социальное обеспечение закреплено в Конституции Кыргызской Респу- блики, Законе «О государственном социальном пенсионном страховании» и Законе</w:t>
      </w:r>
    </w:p>
    <w:p>
      <w:pPr>
        <w:pStyle w:val="BodyText"/>
        <w:spacing w:line="249" w:lineRule="auto" w:before="2"/>
        <w:ind w:left="1837" w:right="2969"/>
        <w:jc w:val="both"/>
      </w:pPr>
      <w:r>
        <w:rPr>
          <w:color w:val="231F20"/>
        </w:rPr>
        <w:t>«О государственных пособиях». Обязательства Кыргызской Республики по</w:t>
      </w:r>
      <w:r>
        <w:rPr>
          <w:color w:val="231F20"/>
          <w:spacing w:val="-20"/>
        </w:rPr>
        <w:t> </w:t>
      </w:r>
      <w:r>
        <w:rPr>
          <w:color w:val="231F20"/>
        </w:rPr>
        <w:t>улучше- нию социальной защиты отражены в Статье 9.1 Конституции, национальной Про- грамме</w:t>
      </w:r>
      <w:r>
        <w:rPr>
          <w:color w:val="231F20"/>
          <w:spacing w:val="-13"/>
        </w:rPr>
        <w:t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3"/>
        </w:rPr>
        <w:t> </w:t>
      </w:r>
      <w:r>
        <w:rPr>
          <w:color w:val="231F20"/>
        </w:rPr>
        <w:t>защиты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2015–2017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годы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12"/>
        </w:rPr>
        <w:t> </w:t>
      </w:r>
      <w:r>
        <w:rPr>
          <w:color w:val="231F20"/>
        </w:rPr>
        <w:t>Правительства Кыргызской Республики «Жаны Доорго – Кырк Кадам» на 2018–2023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годы.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70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2015–2017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годах</w:t>
      </w:r>
      <w:r>
        <w:rPr>
          <w:color w:val="231F20"/>
          <w:spacing w:val="-13"/>
        </w:rPr>
        <w:t> </w:t>
      </w:r>
      <w:r>
        <w:rPr>
          <w:color w:val="231F20"/>
        </w:rPr>
        <w:t>Международная</w:t>
      </w:r>
      <w:r>
        <w:rPr>
          <w:color w:val="231F20"/>
          <w:spacing w:val="-14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труда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сотрудничестве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Министер- ством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а также с учреждениями ООН в Кыргызской Республике осуществила анализ системы социальной защиты в стране,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по- лучил название «Оценка на основе национального диалога по вопросам социальной защиты». </w:t>
      </w:r>
      <w:r>
        <w:rPr>
          <w:color w:val="231F20"/>
          <w:spacing w:val="-3"/>
        </w:rPr>
        <w:t>Главными </w:t>
      </w:r>
      <w:r>
        <w:rPr>
          <w:color w:val="231F20"/>
        </w:rPr>
        <w:t>задачами Оценки на основе национального диалога являются анализ действующей системы на соответствие минимальным уровням социальной защиты и </w:t>
      </w:r>
      <w:r>
        <w:rPr>
          <w:color w:val="231F20"/>
          <w:spacing w:val="-3"/>
        </w:rPr>
        <w:t>подготовка </w:t>
      </w:r>
      <w:r>
        <w:rPr>
          <w:color w:val="231F20"/>
        </w:rPr>
        <w:t>ряда рекомендаций в отношении мер политики путем опре- деления приоритетов в среднесрочной и долгосрочной перспективе, направленных на совершенствование национального минимального уровня социальной защиты в Кыргызской</w:t>
      </w:r>
      <w:r>
        <w:rPr>
          <w:color w:val="231F20"/>
          <w:spacing w:val="-1"/>
        </w:rPr>
        <w:t> </w:t>
      </w:r>
      <w:r>
        <w:rPr>
          <w:color w:val="231F20"/>
        </w:rPr>
        <w:t>Республике.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9" w:lineRule="auto" w:before="91"/>
        <w:ind w:left="1837" w:right="3164" w:hanging="1"/>
      </w:pPr>
      <w:r>
        <w:rPr>
          <w:color w:val="231F20"/>
        </w:rPr>
        <w:t>Процесс оценки строился с учетом результатов технических консультаций c со- ответствующими государственными организациями и учреждениями, предста-</w:t>
      </w:r>
    </w:p>
    <w:p>
      <w:pPr>
        <w:pStyle w:val="BodyText"/>
        <w:tabs>
          <w:tab w:pos="10904" w:val="right" w:leader="none"/>
        </w:tabs>
        <w:spacing w:line="377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вителями 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трудящихся </w:t>
      </w:r>
      <w:r>
        <w:rPr>
          <w:color w:val="231F20"/>
          <w:spacing w:val="28"/>
        </w:rPr>
        <w:t> </w:t>
      </w:r>
      <w:r>
        <w:rPr>
          <w:color w:val="231F20"/>
        </w:rPr>
        <w:t>и </w:t>
      </w:r>
      <w:r>
        <w:rPr>
          <w:color w:val="231F20"/>
          <w:spacing w:val="25"/>
        </w:rPr>
        <w:t> </w:t>
      </w:r>
      <w:r>
        <w:rPr>
          <w:color w:val="231F20"/>
        </w:rPr>
        <w:t>работодателей </w:t>
      </w:r>
      <w:r>
        <w:rPr>
          <w:color w:val="231F20"/>
          <w:spacing w:val="25"/>
        </w:rPr>
        <w:t> </w:t>
      </w:r>
      <w:r>
        <w:rPr>
          <w:color w:val="231F20"/>
        </w:rPr>
        <w:t>на </w:t>
      </w:r>
      <w:r>
        <w:rPr>
          <w:color w:val="231F20"/>
          <w:spacing w:val="25"/>
        </w:rPr>
        <w:t> </w:t>
      </w:r>
      <w:r>
        <w:rPr>
          <w:color w:val="231F20"/>
        </w:rPr>
        <w:t>национальном </w:t>
      </w:r>
      <w:r>
        <w:rPr>
          <w:color w:val="231F20"/>
          <w:spacing w:val="24"/>
        </w:rPr>
        <w:t> </w:t>
      </w:r>
      <w:r>
        <w:rPr>
          <w:color w:val="231F20"/>
        </w:rPr>
        <w:t>уровне, </w:t>
      </w:r>
      <w:r>
        <w:rPr>
          <w:color w:val="231F20"/>
          <w:spacing w:val="25"/>
        </w:rPr>
        <w:t> </w:t>
      </w:r>
      <w:r>
        <w:rPr>
          <w:color w:val="231F20"/>
        </w:rPr>
        <w:t>а </w:t>
      </w:r>
      <w:r>
        <w:rPr>
          <w:color w:val="231F20"/>
          <w:spacing w:val="25"/>
        </w:rPr>
        <w:t> </w:t>
      </w:r>
      <w:r>
        <w:rPr>
          <w:color w:val="231F20"/>
        </w:rPr>
        <w:t>также </w:t>
      </w:r>
      <w:r>
        <w:rPr>
          <w:color w:val="231F20"/>
          <w:spacing w:val="25"/>
        </w:rPr>
        <w:t> </w:t>
      </w:r>
      <w:r>
        <w:rPr>
          <w:color w:val="231F20"/>
        </w:rPr>
        <w:t>уч-</w:t>
        <w:tab/>
      </w:r>
      <w:r>
        <w:rPr>
          <w:rFonts w:ascii="Trebuchet MS" w:hAnsi="Trebuchet MS"/>
          <w:color w:val="33869A"/>
          <w:spacing w:val="-4"/>
          <w:position w:val="-8"/>
          <w:sz w:val="36"/>
        </w:rPr>
        <w:t>xi</w:t>
      </w:r>
    </w:p>
    <w:p>
      <w:pPr>
        <w:spacing w:after="0" w:line="377" w:lineRule="exact"/>
        <w:rPr>
          <w:rFonts w:ascii="Trebuchet MS" w:hAnsi="Trebuchet MS"/>
          <w:sz w:val="36"/>
        </w:rPr>
        <w:sectPr>
          <w:headerReference w:type="default" r:id="rId25"/>
          <w:footerReference w:type="default" r:id="rId2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9"/>
        <w:rPr>
          <w:rFonts w:ascii="Trebuchet MS"/>
          <w:sz w:val="33"/>
        </w:rPr>
      </w:pPr>
    </w:p>
    <w:p>
      <w:pPr>
        <w:pStyle w:val="BodyText"/>
        <w:spacing w:line="249" w:lineRule="auto"/>
        <w:ind w:left="2971" w:right="1835"/>
        <w:jc w:val="both"/>
      </w:pPr>
      <w:r>
        <w:rPr/>
        <w:pict>
          <v:group style="position:absolute;margin-left:0pt;margin-top:-145.916489pt;width:637.3pt;height:111.95pt;mso-position-horizontal-relative:page;mso-position-vertical-relative:paragraph;z-index:1600" coordorigin="0,-2918" coordsize="12746,2239">
            <v:shape style="position:absolute;left:136;top:-2782;width:12473;height:2102" coordorigin="137,-2782" coordsize="12473,2102" path="m12609,-2782l12326,-2782,137,-2782,137,-1175,138,-1110,250,-807,553,-696,1142,-680,12326,-680,12609,-680,12609,-2782e" filled="true" fillcolor="#33869a" stroked="false">
              <v:path arrowok="t"/>
              <v:fill type="solid"/>
            </v:shape>
            <v:line style="position:absolute" from="2470,-1251" to="2470,-854" stroked="true" strokeweight=".5pt" strokecolor="#33869a">
              <v:stroke dashstyle="solid"/>
            </v:line>
            <v:line style="position:absolute" from="300,-2498" to="0,-2498" stroked="true" strokeweight="1.25pt" strokecolor="#ffffff">
              <v:stroke dashstyle="solid"/>
            </v:line>
            <v:line style="position:absolute" from="12446,-2498" to="12746,-2498" stroked="true" strokeweight="1.25pt" strokecolor="#ffffff">
              <v:stroke dashstyle="solid"/>
            </v:line>
            <v:line style="position:absolute" from="420,-2618" to="420,-2918" stroked="true" strokeweight="1.25pt" strokecolor="#ffffff">
              <v:stroke dashstyle="solid"/>
            </v:line>
            <v:line style="position:absolute" from="12326,-2618" to="12326,-2918" stroked="true" strokeweight="1.25pt" strokecolor="#ffffff">
              <v:stroke dashstyle="solid"/>
            </v:line>
            <v:line style="position:absolute" from="300,-2498" to="0,-2498" stroked="true" strokeweight=".25pt" strokecolor="#231f20">
              <v:stroke dashstyle="solid"/>
            </v:line>
            <v:line style="position:absolute" from="12446,-2498" to="12746,-2498" stroked="true" strokeweight=".25pt" strokecolor="#231f20">
              <v:stroke dashstyle="solid"/>
            </v:line>
            <v:line style="position:absolute" from="420,-2618" to="420,-2918" stroked="true" strokeweight=".25pt" strokecolor="#231f20">
              <v:stroke dashstyle="solid"/>
            </v:line>
            <v:line style="position:absolute" from="12326,-2618" to="12326,-2918" stroked="true" strokeweight=".25pt" strokecolor="#231f20">
              <v:stroke dashstyle="solid"/>
            </v:line>
            <v:shape style="position:absolute;left:1837;top:-1143;width:1156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Предисловие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реждениями ООН в Кыргызской Республике. В стране существуют системы социальной защиты, включая страховые и государственные программы,</w:t>
      </w:r>
      <w:r>
        <w:rPr>
          <w:color w:val="231F20"/>
          <w:spacing w:val="-40"/>
        </w:rPr>
        <w:t> </w:t>
      </w:r>
      <w:r>
        <w:rPr>
          <w:color w:val="231F20"/>
        </w:rPr>
        <w:t>охватываю- щие как формальный, так и неформальный секторы.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в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ходе </w:t>
      </w:r>
      <w:r>
        <w:rPr>
          <w:color w:val="231F20"/>
        </w:rPr>
        <w:t>националь- ных</w:t>
      </w:r>
      <w:r>
        <w:rPr>
          <w:color w:val="231F20"/>
          <w:spacing w:val="-7"/>
        </w:rPr>
        <w:t> </w:t>
      </w:r>
      <w:r>
        <w:rPr>
          <w:color w:val="231F20"/>
        </w:rPr>
        <w:t>диалогов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участием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-6"/>
        </w:rPr>
        <w:t> </w:t>
      </w:r>
      <w:r>
        <w:rPr>
          <w:color w:val="231F20"/>
        </w:rPr>
        <w:t>сторон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выявлен</w:t>
      </w:r>
      <w:r>
        <w:rPr>
          <w:color w:val="231F20"/>
          <w:spacing w:val="-7"/>
        </w:rPr>
        <w:t> </w:t>
      </w:r>
      <w:r>
        <w:rPr>
          <w:color w:val="231F20"/>
        </w:rPr>
        <w:t>ряд</w:t>
      </w:r>
      <w:r>
        <w:rPr>
          <w:color w:val="231F20"/>
          <w:spacing w:val="-7"/>
        </w:rPr>
        <w:t> </w:t>
      </w:r>
      <w:r>
        <w:rPr>
          <w:color w:val="231F20"/>
        </w:rPr>
        <w:t>несоответ- ствий в мерах социальной политики и препятствий на пути к их</w:t>
      </w:r>
      <w:r>
        <w:rPr>
          <w:color w:val="231F20"/>
          <w:spacing w:val="-7"/>
        </w:rPr>
        <w:t> </w:t>
      </w:r>
      <w:r>
        <w:rPr>
          <w:color w:val="231F20"/>
        </w:rPr>
        <w:t>реализации.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Данное исследование призвано способствовать ознакомлению с концепцией мини- мального уровня социальной защиты представителей государственных</w:t>
      </w:r>
      <w:r>
        <w:rPr>
          <w:color w:val="231F20"/>
          <w:spacing w:val="-28"/>
        </w:rPr>
        <w:t> </w:t>
      </w:r>
      <w:r>
        <w:rPr>
          <w:color w:val="231F20"/>
        </w:rPr>
        <w:t>учреждений, </w:t>
      </w:r>
      <w:r>
        <w:rPr>
          <w:color w:val="231F20"/>
          <w:spacing w:val="-3"/>
        </w:rPr>
        <w:t>трудящихся </w:t>
      </w:r>
      <w:r>
        <w:rPr>
          <w:color w:val="231F20"/>
        </w:rPr>
        <w:t>и работодателей, организаций </w:t>
      </w:r>
      <w:r>
        <w:rPr>
          <w:color w:val="231F20"/>
          <w:spacing w:val="-3"/>
        </w:rPr>
        <w:t>гражданского </w:t>
      </w:r>
      <w:r>
        <w:rPr>
          <w:color w:val="231F20"/>
        </w:rPr>
        <w:t>общества и широкой обще- ственности Кыргызской</w:t>
      </w:r>
      <w:r>
        <w:rPr>
          <w:color w:val="231F20"/>
          <w:spacing w:val="-2"/>
        </w:rPr>
        <w:t> </w:t>
      </w:r>
      <w:r>
        <w:rPr>
          <w:color w:val="231F20"/>
        </w:rPr>
        <w:t>Республики.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Мы надеемся, что результаты Оценки на основе национального диалога и, в част- ности, представленные в настоящем докладе рекомендации в отношении мер со- циальной политики послужат полезным руководством к действию при разработке национального плана по укреплению системы социальной защиты в Кыргызской Республике.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4116933</wp:posOffset>
            </wp:positionH>
            <wp:positionV relativeFrom="paragraph">
              <wp:posOffset>318895</wp:posOffset>
            </wp:positionV>
            <wp:extent cx="633995" cy="37642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95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35">
            <wp:simplePos x="0" y="0"/>
            <wp:positionH relativeFrom="page">
              <wp:posOffset>5298184</wp:posOffset>
            </wp:positionH>
            <wp:positionV relativeFrom="paragraph">
              <wp:posOffset>165617</wp:posOffset>
            </wp:positionV>
            <wp:extent cx="1714399" cy="47644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99" cy="47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27"/>
          <w:footerReference w:type="default" r:id="rId2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2"/>
        <w:ind w:left="3139" w:hanging="1"/>
        <w:jc w:val="center"/>
      </w:pPr>
      <w:r>
        <w:rPr/>
        <w:pict>
          <v:shape style="position:absolute;margin-left:164.173996pt;margin-top:-8.802124pt;width:98.3pt;height:12.2pt;mso-position-horizontal-relative:page;mso-position-vertical-relative:paragraph;z-index:-83382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231F20"/>
                      <w:sz w:val="22"/>
                    </w:rPr>
                    <w:t>Таайлагул</w:t>
                  </w:r>
                  <w:r>
                    <w:rPr>
                      <w:i/>
                      <w:color w:val="231F20"/>
                      <w:spacing w:val="-21"/>
                      <w:sz w:val="22"/>
                    </w:rPr>
                    <w:t> </w:t>
                  </w:r>
                  <w:r>
                    <w:rPr>
                      <w:i/>
                      <w:color w:val="231F20"/>
                      <w:sz w:val="22"/>
                    </w:rPr>
                    <w:t>Исакунова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Министр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Кыргызской</w:t>
      </w:r>
      <w:r>
        <w:rPr>
          <w:color w:val="231F20"/>
          <w:spacing w:val="-19"/>
        </w:rPr>
        <w:t> </w:t>
      </w:r>
      <w:r>
        <w:rPr>
          <w:color w:val="231F20"/>
        </w:rPr>
        <w:t>Республики</w:t>
      </w:r>
    </w:p>
    <w:p>
      <w:pPr>
        <w:spacing w:before="91"/>
        <w:ind w:left="751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231F20"/>
          <w:sz w:val="22"/>
        </w:rPr>
        <w:t>Ольга Кулаева,</w:t>
      </w:r>
    </w:p>
    <w:p>
      <w:pPr>
        <w:pStyle w:val="BodyText"/>
        <w:spacing w:line="249" w:lineRule="auto" w:before="124"/>
        <w:ind w:left="480" w:firstLine="523"/>
      </w:pPr>
      <w:r>
        <w:rPr/>
        <w:pict>
          <v:group style="position:absolute;margin-left:148.798599pt;margin-top:-66.883041pt;width:144.75pt;height:72.75pt;mso-position-horizontal-relative:page;mso-position-vertical-relative:paragraph;z-index:1648" coordorigin="2976,-1338" coordsize="2895,1455">
            <v:shape style="position:absolute;left:2975;top:-1338;width:2895;height:1455" type="#_x0000_t75" stroked="false">
              <v:imagedata r:id="rId31" o:title=""/>
            </v:shape>
            <v:shape style="position:absolute;left:3298;top:-197;width:1980;height:196" type="#_x0000_t75" stroked="false">
              <v:imagedata r:id="rId32" o:title=""/>
            </v:shape>
            <v:shape style="position:absolute;left:2975;top:-1338;width:2895;height:14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rebuchet MS"/>
                        <w:sz w:val="21"/>
                      </w:rPr>
                    </w:pPr>
                  </w:p>
                  <w:p>
                    <w:pPr>
                      <w:spacing w:before="0"/>
                      <w:ind w:left="307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i/>
                        <w:color w:val="231F20"/>
                        <w:sz w:val="22"/>
                      </w:rPr>
                      <w:t>Таайлагу Исакунова</w:t>
                    </w:r>
                    <w:r>
                      <w:rPr>
                        <w:b/>
                        <w:i/>
                        <w:color w:val="231F20"/>
                        <w:sz w:val="22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Директор Группы технической</w:t>
      </w:r>
    </w:p>
    <w:p>
      <w:pPr>
        <w:pStyle w:val="BodyText"/>
        <w:spacing w:line="249" w:lineRule="auto" w:before="2"/>
        <w:ind w:left="320"/>
        <w:jc w:val="center"/>
      </w:pPr>
      <w:r>
        <w:rPr>
          <w:color w:val="231F20"/>
        </w:rPr>
        <w:t>поддержки по вопросам достойного труда и Бюро МОТ для стран Восточной Европы и Центральной Азии</w:t>
      </w:r>
    </w:p>
    <w:p>
      <w:pPr>
        <w:spacing w:before="91"/>
        <w:ind w:left="851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231F20"/>
          <w:sz w:val="22"/>
        </w:rPr>
        <w:t>Юкие Мокуо,</w:t>
      </w:r>
    </w:p>
    <w:p>
      <w:pPr>
        <w:pStyle w:val="BodyText"/>
        <w:spacing w:line="249" w:lineRule="auto" w:before="124"/>
        <w:ind w:left="226" w:right="1908"/>
        <w:jc w:val="center"/>
      </w:pPr>
      <w:r>
        <w:rPr>
          <w:color w:val="231F20"/>
        </w:rPr>
        <w:t>и.о. Постоянного координатора ООН</w:t>
      </w:r>
    </w:p>
    <w:p>
      <w:pPr>
        <w:pStyle w:val="BodyText"/>
        <w:spacing w:before="2"/>
        <w:ind w:left="226" w:right="1908"/>
        <w:jc w:val="center"/>
      </w:pPr>
      <w:r>
        <w:rPr>
          <w:color w:val="231F20"/>
        </w:rPr>
        <w:t>в Кыргызской Республике</w:t>
      </w:r>
    </w:p>
    <w:p>
      <w:pPr>
        <w:spacing w:after="0"/>
        <w:jc w:val="center"/>
        <w:sectPr>
          <w:type w:val="continuous"/>
          <w:pgSz w:w="12750" w:h="17680"/>
          <w:pgMar w:top="420" w:bottom="420" w:left="0" w:right="0"/>
          <w:cols w:num="3" w:equalWidth="0">
            <w:col w:w="5449" w:space="40"/>
            <w:col w:w="2582" w:space="39"/>
            <w:col w:w="46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104"/>
      </w:pPr>
      <w:r>
        <w:rPr>
          <w:color w:val="33869A"/>
          <w:w w:val="85"/>
        </w:rPr>
        <w:t>xii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672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Выражение признательности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9"/>
        <w:rPr>
          <w:rFonts w:ascii="Arial"/>
          <w:b/>
          <w:sz w:val="57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3"/>
        </w:rPr>
        <w:t>Авторы </w:t>
      </w:r>
      <w:r>
        <w:rPr>
          <w:color w:val="231F20"/>
          <w:spacing w:val="-4"/>
        </w:rPr>
        <w:t>благодарят </w:t>
      </w:r>
      <w:r>
        <w:rPr>
          <w:color w:val="231F20"/>
        </w:rPr>
        <w:t>за </w:t>
      </w:r>
      <w:r>
        <w:rPr>
          <w:color w:val="231F20"/>
          <w:spacing w:val="-3"/>
        </w:rPr>
        <w:t>помощь </w:t>
      </w:r>
      <w:r>
        <w:rPr>
          <w:color w:val="231F20"/>
        </w:rPr>
        <w:t>всех, </w:t>
      </w:r>
      <w:r>
        <w:rPr>
          <w:color w:val="231F20"/>
          <w:spacing w:val="-3"/>
        </w:rPr>
        <w:t>кто </w:t>
      </w:r>
      <w:r>
        <w:rPr>
          <w:color w:val="231F20"/>
        </w:rPr>
        <w:t>принимал участие в осуществлении </w:t>
      </w:r>
      <w:r>
        <w:rPr>
          <w:color w:val="231F20"/>
          <w:spacing w:val="-2"/>
        </w:rPr>
        <w:t>оценки </w:t>
      </w:r>
      <w:r>
        <w:rPr>
          <w:color w:val="231F20"/>
        </w:rPr>
        <w:t>на основе </w:t>
      </w:r>
      <w:r>
        <w:rPr>
          <w:color w:val="231F20"/>
          <w:spacing w:val="-3"/>
        </w:rPr>
        <w:t>национального </w:t>
      </w:r>
      <w:r>
        <w:rPr>
          <w:color w:val="231F20"/>
        </w:rPr>
        <w:t>диалога в </w:t>
      </w:r>
      <w:r>
        <w:rPr>
          <w:color w:val="231F20"/>
          <w:spacing w:val="-3"/>
        </w:rPr>
        <w:t>Кыргызской Республике. </w:t>
      </w:r>
      <w:r>
        <w:rPr>
          <w:color w:val="231F20"/>
        </w:rPr>
        <w:t>Особая </w:t>
      </w:r>
      <w:r>
        <w:rPr>
          <w:color w:val="231F20"/>
          <w:spacing w:val="-3"/>
        </w:rPr>
        <w:t>благодарность </w:t>
      </w:r>
      <w:r>
        <w:rPr>
          <w:color w:val="231F20"/>
        </w:rPr>
        <w:t>представителям </w:t>
      </w:r>
      <w:r>
        <w:rPr>
          <w:color w:val="231F20"/>
          <w:spacing w:val="-3"/>
        </w:rPr>
        <w:t>Министерства </w:t>
      </w:r>
      <w:r>
        <w:rPr>
          <w:color w:val="231F20"/>
          <w:spacing w:val="-4"/>
        </w:rPr>
        <w:t>труда </w:t>
      </w:r>
      <w:r>
        <w:rPr>
          <w:color w:val="231F20"/>
        </w:rPr>
        <w:t>и </w:t>
      </w:r>
      <w:r>
        <w:rPr>
          <w:color w:val="231F20"/>
          <w:spacing w:val="-3"/>
        </w:rPr>
        <w:t>социального </w:t>
      </w:r>
      <w:r>
        <w:rPr>
          <w:color w:val="231F20"/>
        </w:rPr>
        <w:t>развития (МТСР), Министер- ства </w:t>
      </w:r>
      <w:r>
        <w:rPr>
          <w:color w:val="231F20"/>
          <w:spacing w:val="-3"/>
        </w:rPr>
        <w:t>здравоохранения </w:t>
      </w:r>
      <w:r>
        <w:rPr>
          <w:color w:val="231F20"/>
        </w:rPr>
        <w:t>(МЗ), </w:t>
      </w:r>
      <w:r>
        <w:rPr>
          <w:color w:val="231F20"/>
          <w:spacing w:val="-3"/>
        </w:rPr>
        <w:t>Министерства </w:t>
      </w:r>
      <w:r>
        <w:rPr>
          <w:color w:val="231F20"/>
          <w:spacing w:val="-4"/>
        </w:rPr>
        <w:t>экономики </w:t>
      </w:r>
      <w:r>
        <w:rPr>
          <w:color w:val="231F20"/>
        </w:rPr>
        <w:t>(МЭ), </w:t>
      </w:r>
      <w:r>
        <w:rPr>
          <w:color w:val="231F20"/>
          <w:spacing w:val="-3"/>
        </w:rPr>
        <w:t>Министерства </w:t>
      </w:r>
      <w:r>
        <w:rPr>
          <w:color w:val="231F20"/>
        </w:rPr>
        <w:t>финансов </w:t>
      </w:r>
      <w:r>
        <w:rPr>
          <w:color w:val="231F20"/>
          <w:spacing w:val="-3"/>
        </w:rPr>
        <w:t>(МФ), Министерства образования </w:t>
      </w:r>
      <w:r>
        <w:rPr>
          <w:color w:val="231F20"/>
        </w:rPr>
        <w:t>и </w:t>
      </w:r>
      <w:r>
        <w:rPr>
          <w:color w:val="231F20"/>
          <w:spacing w:val="-4"/>
        </w:rPr>
        <w:t>науки </w:t>
      </w:r>
      <w:r>
        <w:rPr>
          <w:color w:val="231F20"/>
        </w:rPr>
        <w:t>(МОН), </w:t>
      </w:r>
      <w:r>
        <w:rPr>
          <w:color w:val="231F20"/>
          <w:spacing w:val="-3"/>
        </w:rPr>
        <w:t>Социального </w:t>
      </w:r>
      <w:r>
        <w:rPr>
          <w:color w:val="231F20"/>
        </w:rPr>
        <w:t>фонда (СФ), Фонда </w:t>
      </w:r>
      <w:r>
        <w:rPr>
          <w:color w:val="231F20"/>
          <w:spacing w:val="-3"/>
        </w:rPr>
        <w:t>обязательного </w:t>
      </w:r>
      <w:r>
        <w:rPr>
          <w:color w:val="231F20"/>
          <w:spacing w:val="-4"/>
        </w:rPr>
        <w:t>медицинского </w:t>
      </w:r>
      <w:r>
        <w:rPr>
          <w:color w:val="231F20"/>
          <w:spacing w:val="-3"/>
        </w:rPr>
        <w:t>страхования </w:t>
      </w:r>
      <w:r>
        <w:rPr>
          <w:color w:val="231F20"/>
        </w:rPr>
        <w:t>(ФОМС), </w:t>
      </w:r>
      <w:r>
        <w:rPr>
          <w:color w:val="231F20"/>
          <w:spacing w:val="-3"/>
        </w:rPr>
        <w:t>Национального статистического </w:t>
      </w:r>
      <w:r>
        <w:rPr>
          <w:color w:val="231F20"/>
          <w:spacing w:val="-4"/>
        </w:rPr>
        <w:t>комитета </w:t>
      </w:r>
      <w:r>
        <w:rPr>
          <w:color w:val="231F20"/>
        </w:rPr>
        <w:t>(НСК), </w:t>
      </w:r>
      <w:r>
        <w:rPr>
          <w:color w:val="231F20"/>
          <w:spacing w:val="-3"/>
        </w:rPr>
        <w:t>Федерации </w:t>
      </w:r>
      <w:r>
        <w:rPr>
          <w:color w:val="231F20"/>
        </w:rPr>
        <w:t>профсоюзов Кыргызстана (ФПК), Национальной </w:t>
      </w:r>
      <w:r>
        <w:rPr>
          <w:color w:val="231F20"/>
          <w:spacing w:val="-4"/>
        </w:rPr>
        <w:t>конфе- </w:t>
      </w:r>
      <w:r>
        <w:rPr>
          <w:color w:val="231F20"/>
        </w:rPr>
        <w:t>дерации </w:t>
      </w:r>
      <w:r>
        <w:rPr>
          <w:color w:val="231F20"/>
          <w:spacing w:val="-3"/>
        </w:rPr>
        <w:t>работодателей Кыргызской Республики </w:t>
      </w:r>
      <w:r>
        <w:rPr>
          <w:color w:val="231F20"/>
        </w:rPr>
        <w:t>(НКР), организаций </w:t>
      </w:r>
      <w:r>
        <w:rPr>
          <w:color w:val="231F20"/>
          <w:spacing w:val="-4"/>
        </w:rPr>
        <w:t>гражданского </w:t>
      </w:r>
      <w:r>
        <w:rPr>
          <w:color w:val="231F20"/>
        </w:rPr>
        <w:t>общества, а также </w:t>
      </w:r>
      <w:r>
        <w:rPr>
          <w:color w:val="231F20"/>
          <w:spacing w:val="-4"/>
        </w:rPr>
        <w:t>коллегам </w:t>
      </w:r>
      <w:r>
        <w:rPr>
          <w:color w:val="231F20"/>
        </w:rPr>
        <w:t>из учреждений ООН, </w:t>
      </w:r>
      <w:r>
        <w:rPr>
          <w:color w:val="231F20"/>
          <w:spacing w:val="-4"/>
        </w:rPr>
        <w:t>которые входили </w:t>
      </w:r>
      <w:r>
        <w:rPr>
          <w:color w:val="231F20"/>
        </w:rPr>
        <w:t>в </w:t>
      </w:r>
      <w:r>
        <w:rPr>
          <w:color w:val="231F20"/>
          <w:spacing w:val="-3"/>
        </w:rPr>
        <w:t>инициативную группу </w:t>
      </w:r>
      <w:r>
        <w:rPr>
          <w:color w:val="231F20"/>
        </w:rPr>
        <w:t>по </w:t>
      </w:r>
      <w:r>
        <w:rPr>
          <w:color w:val="231F20"/>
          <w:spacing w:val="-3"/>
        </w:rPr>
        <w:t>разработке </w:t>
      </w:r>
      <w:r>
        <w:rPr>
          <w:color w:val="231F20"/>
        </w:rPr>
        <w:t>минимальных уровней социальной защиты.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3"/>
        </w:rPr>
        <w:t>Авторы </w:t>
      </w:r>
      <w:r>
        <w:rPr>
          <w:color w:val="231F20"/>
          <w:spacing w:val="-4"/>
        </w:rPr>
        <w:t>хотели </w:t>
      </w:r>
      <w:r>
        <w:rPr>
          <w:color w:val="231F20"/>
        </w:rPr>
        <w:t>бы выразить особую признательность </w:t>
      </w:r>
      <w:r>
        <w:rPr>
          <w:color w:val="231F20"/>
          <w:spacing w:val="-3"/>
        </w:rPr>
        <w:t>Министерству </w:t>
      </w:r>
      <w:r>
        <w:rPr>
          <w:color w:val="231F20"/>
          <w:spacing w:val="-4"/>
        </w:rPr>
        <w:t>труда </w:t>
      </w:r>
      <w:r>
        <w:rPr>
          <w:color w:val="231F20"/>
        </w:rPr>
        <w:t>и соци- </w:t>
      </w:r>
      <w:r>
        <w:rPr>
          <w:color w:val="231F20"/>
          <w:spacing w:val="-3"/>
        </w:rPr>
        <w:t>ального </w:t>
      </w:r>
      <w:r>
        <w:rPr>
          <w:color w:val="231F20"/>
        </w:rPr>
        <w:t>развития за </w:t>
      </w:r>
      <w:r>
        <w:rPr>
          <w:color w:val="231F20"/>
          <w:spacing w:val="-4"/>
        </w:rPr>
        <w:t>руководство </w:t>
      </w:r>
      <w:r>
        <w:rPr>
          <w:color w:val="231F20"/>
          <w:spacing w:val="-3"/>
        </w:rPr>
        <w:t>работой </w:t>
      </w:r>
      <w:r>
        <w:rPr>
          <w:color w:val="231F20"/>
        </w:rPr>
        <w:t>и </w:t>
      </w:r>
      <w:r>
        <w:rPr>
          <w:color w:val="231F20"/>
          <w:spacing w:val="-3"/>
        </w:rPr>
        <w:t>помощь </w:t>
      </w:r>
      <w:r>
        <w:rPr>
          <w:color w:val="231F20"/>
        </w:rPr>
        <w:t>на </w:t>
      </w:r>
      <w:r>
        <w:rPr>
          <w:color w:val="231F20"/>
          <w:spacing w:val="-3"/>
        </w:rPr>
        <w:t>протяжении всего </w:t>
      </w:r>
      <w:r>
        <w:rPr>
          <w:color w:val="231F20"/>
        </w:rPr>
        <w:t>процесса ООНД.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Следует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</w:rPr>
        <w:t>принятые</w:t>
      </w:r>
      <w:r>
        <w:rPr>
          <w:color w:val="231F20"/>
          <w:spacing w:val="-19"/>
        </w:rPr>
        <w:t> </w:t>
      </w:r>
      <w:r>
        <w:rPr>
          <w:color w:val="231F20"/>
        </w:rPr>
        <w:t>МТСР</w:t>
      </w:r>
      <w:r>
        <w:rPr>
          <w:color w:val="231F20"/>
          <w:spacing w:val="-19"/>
        </w:rPr>
        <w:t> </w:t>
      </w:r>
      <w:r>
        <w:rPr>
          <w:color w:val="231F20"/>
        </w:rPr>
        <w:t>официальные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обязательства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раннем </w:t>
      </w:r>
      <w:r>
        <w:rPr>
          <w:color w:val="231F20"/>
        </w:rPr>
        <w:t>этапе ООНД, такие </w:t>
      </w:r>
      <w:r>
        <w:rPr>
          <w:color w:val="231F20"/>
          <w:spacing w:val="-3"/>
        </w:rPr>
        <w:t>как включение </w:t>
      </w:r>
      <w:r>
        <w:rPr>
          <w:color w:val="231F20"/>
        </w:rPr>
        <w:t>МУСЗ и ООНД в национальную Программу раз- вития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4"/>
        </w:rPr>
        <w:t> </w:t>
      </w:r>
      <w:r>
        <w:rPr>
          <w:color w:val="231F20"/>
        </w:rPr>
        <w:t>защиты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2015–2017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годы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формирование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рабочей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группы</w:t>
      </w:r>
      <w:r>
        <w:rPr>
          <w:color w:val="231F20"/>
          <w:spacing w:val="-14"/>
        </w:rPr>
        <w:t> </w:t>
      </w:r>
      <w:r>
        <w:rPr>
          <w:color w:val="231F20"/>
        </w:rPr>
        <w:t>МУСЗ </w:t>
      </w:r>
      <w:r>
        <w:rPr>
          <w:color w:val="231F20"/>
          <w:spacing w:val="-4"/>
        </w:rPr>
        <w:t>под руководством </w:t>
      </w:r>
      <w:r>
        <w:rPr>
          <w:color w:val="231F20"/>
        </w:rPr>
        <w:t>Министерства, стали решающими </w:t>
      </w:r>
      <w:r>
        <w:rPr>
          <w:color w:val="231F20"/>
          <w:spacing w:val="-3"/>
        </w:rPr>
        <w:t>факторами </w:t>
      </w:r>
      <w:r>
        <w:rPr>
          <w:color w:val="231F20"/>
        </w:rPr>
        <w:t>успешной реализа- ции ООНД. </w:t>
      </w:r>
      <w:r>
        <w:rPr>
          <w:color w:val="231F20"/>
          <w:spacing w:val="-3"/>
        </w:rPr>
        <w:t>Авторы </w:t>
      </w:r>
      <w:r>
        <w:rPr>
          <w:color w:val="231F20"/>
        </w:rPr>
        <w:t>чрезвычайно </w:t>
      </w:r>
      <w:r>
        <w:rPr>
          <w:color w:val="231F20"/>
          <w:spacing w:val="-3"/>
        </w:rPr>
        <w:t>признательны </w:t>
      </w:r>
      <w:r>
        <w:rPr>
          <w:color w:val="231F20"/>
          <w:spacing w:val="-7"/>
        </w:rPr>
        <w:t>МТСР, </w:t>
      </w:r>
      <w:r>
        <w:rPr>
          <w:color w:val="231F20"/>
        </w:rPr>
        <w:t>отраслевым министерствам и учреждениям, социальным партнерам, общественным организациям и учреждениям ООН за ценные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замечания.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3"/>
        </w:rPr>
        <w:t>Авторы</w:t>
      </w:r>
      <w:r>
        <w:rPr>
          <w:color w:val="231F20"/>
          <w:spacing w:val="-13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выражают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благодарность</w:t>
      </w:r>
      <w:r>
        <w:rPr>
          <w:color w:val="231F20"/>
          <w:spacing w:val="-12"/>
        </w:rPr>
        <w:t> </w:t>
      </w:r>
      <w:r>
        <w:rPr>
          <w:color w:val="231F20"/>
        </w:rPr>
        <w:t>бывшему</w:t>
      </w:r>
      <w:r>
        <w:rPr>
          <w:color w:val="231F20"/>
          <w:spacing w:val="-13"/>
        </w:rPr>
        <w:t> </w:t>
      </w:r>
      <w:r>
        <w:rPr>
          <w:color w:val="231F20"/>
        </w:rPr>
        <w:t>Министру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труда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социального</w:t>
      </w:r>
      <w:r>
        <w:rPr>
          <w:color w:val="231F20"/>
          <w:spacing w:val="-13"/>
        </w:rPr>
        <w:t> </w:t>
      </w:r>
      <w:r>
        <w:rPr>
          <w:color w:val="231F20"/>
        </w:rPr>
        <w:t>раз- вития </w:t>
      </w:r>
      <w:r>
        <w:rPr>
          <w:color w:val="231F20"/>
          <w:spacing w:val="-3"/>
        </w:rPr>
        <w:t>Базарбаеву </w:t>
      </w:r>
      <w:r>
        <w:rPr>
          <w:color w:val="231F20"/>
          <w:spacing w:val="-5"/>
        </w:rPr>
        <w:t>Кудайбергену </w:t>
      </w:r>
      <w:r>
        <w:rPr>
          <w:color w:val="231F20"/>
        </w:rPr>
        <w:t>и </w:t>
      </w:r>
      <w:r>
        <w:rPr>
          <w:color w:val="231F20"/>
          <w:spacing w:val="-3"/>
        </w:rPr>
        <w:t>действующему </w:t>
      </w:r>
      <w:r>
        <w:rPr>
          <w:color w:val="231F20"/>
        </w:rPr>
        <w:t>Министру Исакуновой </w:t>
      </w:r>
      <w:r>
        <w:rPr>
          <w:color w:val="231F20"/>
          <w:spacing w:val="-3"/>
        </w:rPr>
        <w:t>Таалайгул, </w:t>
      </w:r>
      <w:r>
        <w:rPr>
          <w:color w:val="231F20"/>
        </w:rPr>
        <w:t>бывшему </w:t>
      </w:r>
      <w:r>
        <w:rPr>
          <w:color w:val="231F20"/>
          <w:spacing w:val="-3"/>
        </w:rPr>
        <w:t>постоянному </w:t>
      </w:r>
      <w:r>
        <w:rPr>
          <w:color w:val="231F20"/>
        </w:rPr>
        <w:t>представителю ООН в </w:t>
      </w:r>
      <w:r>
        <w:rPr>
          <w:color w:val="231F20"/>
          <w:spacing w:val="-3"/>
        </w:rPr>
        <w:t>Кыргызской Республике Аванесову </w:t>
      </w:r>
      <w:r>
        <w:rPr>
          <w:color w:val="231F20"/>
          <w:spacing w:val="-5"/>
        </w:rPr>
        <w:t>Александру, </w:t>
      </w:r>
      <w:r>
        <w:rPr>
          <w:color w:val="231F20"/>
        </w:rPr>
        <w:t>бывшему </w:t>
      </w:r>
      <w:r>
        <w:rPr>
          <w:color w:val="231F20"/>
          <w:spacing w:val="-3"/>
        </w:rPr>
        <w:t>Директору группы технической поддержки </w:t>
      </w:r>
      <w:r>
        <w:rPr>
          <w:color w:val="231F20"/>
        </w:rPr>
        <w:t>и Бюро МОТ по вопросам</w:t>
      </w:r>
      <w:r>
        <w:rPr>
          <w:color w:val="231F20"/>
          <w:spacing w:val="-10"/>
        </w:rPr>
        <w:t> </w:t>
      </w:r>
      <w:r>
        <w:rPr>
          <w:color w:val="231F20"/>
        </w:rPr>
        <w:t>достойного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труда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странах</w:t>
      </w:r>
      <w:r>
        <w:rPr>
          <w:color w:val="231F20"/>
          <w:spacing w:val="-9"/>
        </w:rPr>
        <w:t> </w:t>
      </w:r>
      <w:r>
        <w:rPr>
          <w:color w:val="231F20"/>
        </w:rPr>
        <w:t>Восточной</w:t>
      </w:r>
      <w:r>
        <w:rPr>
          <w:color w:val="231F20"/>
          <w:spacing w:val="-10"/>
        </w:rPr>
        <w:t> </w:t>
      </w:r>
      <w:r>
        <w:rPr>
          <w:color w:val="231F20"/>
        </w:rPr>
        <w:t>Европы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Центральной</w:t>
      </w:r>
      <w:r>
        <w:rPr>
          <w:color w:val="231F20"/>
          <w:spacing w:val="-9"/>
        </w:rPr>
        <w:t> </w:t>
      </w:r>
      <w:r>
        <w:rPr>
          <w:color w:val="231F20"/>
        </w:rPr>
        <w:t>Азии</w:t>
      </w:r>
      <w:r>
        <w:rPr>
          <w:color w:val="231F20"/>
          <w:spacing w:val="-9"/>
        </w:rPr>
        <w:t> </w:t>
      </w:r>
      <w:r>
        <w:rPr>
          <w:color w:val="231F20"/>
        </w:rPr>
        <w:t>Дмит- ровой Димитрине и </w:t>
      </w:r>
      <w:r>
        <w:rPr>
          <w:color w:val="231F20"/>
          <w:spacing w:val="-3"/>
        </w:rPr>
        <w:t>действующему директору группы </w:t>
      </w:r>
      <w:r>
        <w:rPr>
          <w:color w:val="231F20"/>
          <w:spacing w:val="-5"/>
        </w:rPr>
        <w:t>Кулаевой </w:t>
      </w:r>
      <w:r>
        <w:rPr>
          <w:color w:val="231F20"/>
          <w:spacing w:val="-3"/>
        </w:rPr>
        <w:t>Ольге </w:t>
      </w:r>
      <w:r>
        <w:rPr>
          <w:color w:val="231F20"/>
        </w:rPr>
        <w:t>за постоян- ную </w:t>
      </w:r>
      <w:r>
        <w:rPr>
          <w:color w:val="231F20"/>
          <w:spacing w:val="-3"/>
        </w:rPr>
        <w:t>поддержку </w:t>
      </w:r>
      <w:r>
        <w:rPr>
          <w:color w:val="231F20"/>
        </w:rPr>
        <w:t>в </w:t>
      </w:r>
      <w:r>
        <w:rPr>
          <w:color w:val="231F20"/>
          <w:spacing w:val="-3"/>
        </w:rPr>
        <w:t>течение всего </w:t>
      </w:r>
      <w:r>
        <w:rPr>
          <w:color w:val="231F20"/>
        </w:rPr>
        <w:t>процесса ООНД. </w:t>
      </w:r>
      <w:r>
        <w:rPr>
          <w:color w:val="231F20"/>
          <w:spacing w:val="-3"/>
        </w:rPr>
        <w:t>Кроме того, авторы </w:t>
      </w:r>
      <w:r>
        <w:rPr>
          <w:color w:val="231F20"/>
          <w:spacing w:val="-4"/>
        </w:rPr>
        <w:t>благодарят </w:t>
      </w:r>
      <w:r>
        <w:rPr>
          <w:color w:val="231F20"/>
        </w:rPr>
        <w:t>Ми- нистерство иностранных дел Финляндии за финансирование ООНД в </w:t>
      </w:r>
      <w:r>
        <w:rPr>
          <w:color w:val="231F20"/>
          <w:spacing w:val="-4"/>
        </w:rPr>
        <w:t>Кыргызской </w:t>
      </w:r>
      <w:r>
        <w:rPr>
          <w:color w:val="231F20"/>
          <w:spacing w:val="-3"/>
        </w:rPr>
        <w:t>Республике </w:t>
      </w:r>
      <w:r>
        <w:rPr>
          <w:color w:val="231F20"/>
        </w:rPr>
        <w:t>в </w:t>
      </w:r>
      <w:r>
        <w:rPr>
          <w:color w:val="231F20"/>
          <w:spacing w:val="-3"/>
        </w:rPr>
        <w:t>рамках </w:t>
      </w:r>
      <w:r>
        <w:rPr>
          <w:color w:val="231F20"/>
        </w:rPr>
        <w:t>программы </w:t>
      </w:r>
      <w:r>
        <w:rPr>
          <w:color w:val="231F20"/>
          <w:spacing w:val="-3"/>
        </w:rPr>
        <w:t>технического сотрудничества </w:t>
      </w:r>
      <w:r>
        <w:rPr>
          <w:color w:val="231F20"/>
        </w:rPr>
        <w:t>МОТ «От кризиса к достойному и </w:t>
      </w:r>
      <w:r>
        <w:rPr>
          <w:color w:val="231F20"/>
          <w:spacing w:val="-3"/>
        </w:rPr>
        <w:t>безопасному </w:t>
      </w:r>
      <w:r>
        <w:rPr>
          <w:color w:val="231F20"/>
          <w:spacing w:val="-4"/>
        </w:rPr>
        <w:t>труду </w:t>
      </w:r>
      <w:r>
        <w:rPr>
          <w:color w:val="231F20"/>
        </w:rPr>
        <w:t>в Кыргызстане и Таджикистане, Фаза II» и </w:t>
      </w:r>
      <w:r>
        <w:rPr>
          <w:color w:val="231F20"/>
          <w:spacing w:val="-4"/>
        </w:rPr>
        <w:t>Рольфа </w:t>
      </w:r>
      <w:r>
        <w:rPr>
          <w:color w:val="231F20"/>
          <w:spacing w:val="-3"/>
        </w:rPr>
        <w:t>Бушеля </w:t>
      </w:r>
      <w:r>
        <w:rPr>
          <w:color w:val="231F20"/>
          <w:spacing w:val="-4"/>
        </w:rPr>
        <w:t>(главного </w:t>
      </w:r>
      <w:r>
        <w:rPr>
          <w:color w:val="231F20"/>
          <w:spacing w:val="-3"/>
        </w:rPr>
        <w:t>технического советника </w:t>
      </w:r>
      <w:r>
        <w:rPr>
          <w:color w:val="231F20"/>
        </w:rPr>
        <w:t>МОТ) за постоянную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поддержку.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33"/>
          <w:footerReference w:type="default" r:id="rId34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0"/>
        <w:ind w:left="1837"/>
        <w:jc w:val="both"/>
      </w:pPr>
      <w:r>
        <w:rPr>
          <w:color w:val="231F20"/>
          <w:spacing w:val="-3"/>
        </w:rPr>
        <w:t>Авторы </w:t>
      </w:r>
      <w:r>
        <w:rPr>
          <w:color w:val="231F20"/>
        </w:rPr>
        <w:t>также </w:t>
      </w:r>
      <w:r>
        <w:rPr>
          <w:color w:val="231F20"/>
          <w:spacing w:val="-4"/>
        </w:rPr>
        <w:t>хотели </w:t>
      </w:r>
      <w:r>
        <w:rPr>
          <w:color w:val="231F20"/>
        </w:rPr>
        <w:t>бы выразить признательность и </w:t>
      </w:r>
      <w:r>
        <w:rPr>
          <w:color w:val="231F20"/>
          <w:spacing w:val="-3"/>
        </w:rPr>
        <w:t>благодарность </w:t>
      </w:r>
      <w:r>
        <w:rPr>
          <w:color w:val="231F20"/>
        </w:rPr>
        <w:t>тем, </w:t>
      </w:r>
      <w:r>
        <w:rPr>
          <w:color w:val="231F20"/>
          <w:spacing w:val="-3"/>
        </w:rPr>
        <w:t>кто </w:t>
      </w:r>
      <w:r>
        <w:rPr>
          <w:color w:val="231F20"/>
        </w:rPr>
        <w:t>прини- мал активное участие в обзоре доклада, </w:t>
      </w:r>
      <w:r>
        <w:rPr>
          <w:color w:val="231F20"/>
          <w:spacing w:val="-3"/>
        </w:rPr>
        <w:t>оказывал </w:t>
      </w:r>
      <w:r>
        <w:rPr>
          <w:color w:val="231F20"/>
        </w:rPr>
        <w:t>сопосредническую и техническую </w:t>
      </w:r>
      <w:r>
        <w:rPr>
          <w:color w:val="231F20"/>
          <w:spacing w:val="-3"/>
        </w:rPr>
        <w:t>помощь </w:t>
      </w:r>
      <w:r>
        <w:rPr>
          <w:color w:val="231F20"/>
        </w:rPr>
        <w:t>в осуществлении ООНД: </w:t>
      </w:r>
      <w:r>
        <w:rPr>
          <w:color w:val="231F20"/>
          <w:spacing w:val="-13"/>
        </w:rPr>
        <w:t>Г. </w:t>
      </w:r>
      <w:r>
        <w:rPr>
          <w:color w:val="231F20"/>
          <w:spacing w:val="-5"/>
        </w:rPr>
        <w:t>Абдуллаевой </w:t>
      </w:r>
      <w:r>
        <w:rPr>
          <w:color w:val="231F20"/>
        </w:rPr>
        <w:t>(НСК), Н. </w:t>
      </w:r>
      <w:r>
        <w:rPr>
          <w:color w:val="231F20"/>
          <w:spacing w:val="-4"/>
        </w:rPr>
        <w:t>Асылбековой </w:t>
      </w:r>
      <w:r>
        <w:rPr>
          <w:color w:val="231F20"/>
        </w:rPr>
        <w:t>(ООН-жен- щины),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11"/>
        </w:rPr>
        <w:t> </w:t>
      </w:r>
      <w:r>
        <w:rPr>
          <w:color w:val="231F20"/>
        </w:rPr>
        <w:t>Чандыбаевой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(Государственное</w:t>
      </w:r>
      <w:r>
        <w:rPr>
          <w:color w:val="231F20"/>
          <w:spacing w:val="-12"/>
        </w:rPr>
        <w:t> </w:t>
      </w:r>
      <w:r>
        <w:rPr>
          <w:color w:val="231F20"/>
        </w:rPr>
        <w:t>агентство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делам</w:t>
      </w:r>
      <w:r>
        <w:rPr>
          <w:color w:val="231F20"/>
          <w:spacing w:val="-12"/>
        </w:rPr>
        <w:t> </w:t>
      </w:r>
      <w:r>
        <w:rPr>
          <w:color w:val="231F20"/>
        </w:rPr>
        <w:t>местного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самоуправле- </w:t>
      </w:r>
      <w:r>
        <w:rPr>
          <w:color w:val="231F20"/>
        </w:rPr>
        <w:t>ния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межэтнических</w:t>
      </w:r>
      <w:r>
        <w:rPr>
          <w:color w:val="231F20"/>
          <w:spacing w:val="12"/>
        </w:rPr>
        <w:t> </w:t>
      </w:r>
      <w:r>
        <w:rPr>
          <w:color w:val="231F20"/>
        </w:rPr>
        <w:t>отношений),</w:t>
      </w:r>
      <w:r>
        <w:rPr>
          <w:color w:val="231F20"/>
          <w:spacing w:val="12"/>
        </w:rPr>
        <w:t> </w:t>
      </w:r>
      <w:r>
        <w:rPr>
          <w:color w:val="231F20"/>
        </w:rPr>
        <w:t>Б.</w:t>
      </w:r>
      <w:r>
        <w:rPr>
          <w:color w:val="231F20"/>
          <w:spacing w:val="12"/>
        </w:rPr>
        <w:t> </w:t>
      </w:r>
      <w:r>
        <w:rPr>
          <w:color w:val="231F20"/>
        </w:rPr>
        <w:t>Джаиловой</w:t>
      </w:r>
      <w:r>
        <w:rPr>
          <w:color w:val="231F20"/>
          <w:spacing w:val="13"/>
        </w:rPr>
        <w:t> </w:t>
      </w:r>
      <w:r>
        <w:rPr>
          <w:color w:val="231F20"/>
        </w:rPr>
        <w:t>(Департамент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медико-санитарной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8"/>
        <w:rPr>
          <w:sz w:val="53"/>
        </w:rPr>
      </w:pPr>
    </w:p>
    <w:p>
      <w:pPr>
        <w:pStyle w:val="Heading2"/>
        <w:spacing w:before="1"/>
        <w:ind w:left="755"/>
      </w:pPr>
      <w:r>
        <w:rPr>
          <w:color w:val="33869A"/>
          <w:w w:val="80"/>
        </w:rPr>
        <w:t>xiii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 w:hanging="1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720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1837;top:-1052;width:2490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Выражение признательности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3"/>
        </w:rPr>
        <w:t>помощи), </w:t>
      </w:r>
      <w:r>
        <w:rPr>
          <w:color w:val="231F20"/>
        </w:rPr>
        <w:t>E. Дунганаевой (НКР), </w:t>
      </w:r>
      <w:r>
        <w:rPr>
          <w:color w:val="231F20"/>
          <w:spacing w:val="-13"/>
        </w:rPr>
        <w:t>Г. </w:t>
      </w:r>
      <w:r>
        <w:rPr>
          <w:color w:val="231F20"/>
          <w:spacing w:val="-3"/>
        </w:rPr>
        <w:t>Эсенгул </w:t>
      </w:r>
      <w:r>
        <w:rPr>
          <w:color w:val="231F20"/>
        </w:rPr>
        <w:t>(ВВП), </w:t>
      </w:r>
      <w:r>
        <w:rPr>
          <w:color w:val="231F20"/>
          <w:spacing w:val="-13"/>
        </w:rPr>
        <w:t>Г. </w:t>
      </w:r>
      <w:r>
        <w:rPr>
          <w:color w:val="231F20"/>
          <w:spacing w:val="-3"/>
        </w:rPr>
        <w:t>Джуматаевой </w:t>
      </w:r>
      <w:r>
        <w:rPr>
          <w:color w:val="231F20"/>
        </w:rPr>
        <w:t>(СФ), Ч. Кал- мырзаевой </w:t>
      </w:r>
      <w:r>
        <w:rPr>
          <w:color w:val="231F20"/>
          <w:spacing w:val="-3"/>
        </w:rPr>
        <w:t>(Аппарат  </w:t>
      </w:r>
      <w:r>
        <w:rPr>
          <w:color w:val="231F20"/>
        </w:rPr>
        <w:t>Президента), С. </w:t>
      </w:r>
      <w:r>
        <w:rPr>
          <w:color w:val="231F20"/>
          <w:spacing w:val="-3"/>
        </w:rPr>
        <w:t>Касымбаевой</w:t>
      </w:r>
      <w:r>
        <w:rPr>
          <w:color w:val="231F20"/>
          <w:spacing w:val="49"/>
        </w:rPr>
        <w:t> </w:t>
      </w:r>
      <w:r>
        <w:rPr>
          <w:color w:val="231F20"/>
        </w:rPr>
        <w:t>(МТСР), K. </w:t>
      </w:r>
      <w:r>
        <w:rPr>
          <w:color w:val="231F20"/>
          <w:spacing w:val="-5"/>
        </w:rPr>
        <w:t>Кубатовой </w:t>
      </w:r>
      <w:r>
        <w:rPr>
          <w:color w:val="231F20"/>
          <w:spacing w:val="15"/>
        </w:rPr>
        <w:t> </w:t>
      </w:r>
      <w:r>
        <w:rPr>
          <w:color w:val="231F20"/>
        </w:rPr>
        <w:t>(МТСР),</w:t>
      </w:r>
    </w:p>
    <w:p>
      <w:pPr>
        <w:pStyle w:val="BodyText"/>
        <w:spacing w:before="2"/>
        <w:ind w:left="2971"/>
      </w:pPr>
      <w:r>
        <w:rPr>
          <w:color w:val="231F20"/>
        </w:rPr>
        <w:t>E.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Куикееву</w:t>
      </w:r>
      <w:r>
        <w:rPr>
          <w:color w:val="231F20"/>
          <w:spacing w:val="8"/>
        </w:rPr>
        <w:t> </w:t>
      </w:r>
      <w:r>
        <w:rPr>
          <w:color w:val="231F20"/>
        </w:rPr>
        <w:t>(МТСР),</w:t>
      </w:r>
      <w:r>
        <w:rPr>
          <w:color w:val="231F20"/>
          <w:spacing w:val="8"/>
        </w:rPr>
        <w:t> </w:t>
      </w:r>
      <w:r>
        <w:rPr>
          <w:color w:val="231F20"/>
        </w:rPr>
        <w:t>Ж.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Кулжановой</w:t>
      </w:r>
      <w:r>
        <w:rPr>
          <w:color w:val="231F20"/>
          <w:spacing w:val="8"/>
        </w:rPr>
        <w:t> </w:t>
      </w:r>
      <w:r>
        <w:rPr>
          <w:color w:val="231F20"/>
        </w:rPr>
        <w:t>(СФ),</w:t>
      </w:r>
      <w:r>
        <w:rPr>
          <w:color w:val="231F20"/>
          <w:spacing w:val="8"/>
        </w:rPr>
        <w:t> </w:t>
      </w:r>
      <w:r>
        <w:rPr>
          <w:color w:val="231F20"/>
        </w:rPr>
        <w:t>А.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Курбановой</w:t>
      </w:r>
      <w:r>
        <w:rPr>
          <w:color w:val="231F20"/>
          <w:spacing w:val="9"/>
        </w:rPr>
        <w:t> </w:t>
      </w:r>
      <w:r>
        <w:rPr>
          <w:color w:val="231F20"/>
        </w:rPr>
        <w:t>(МОТ),</w:t>
      </w:r>
      <w:r>
        <w:rPr>
          <w:color w:val="231F20"/>
          <w:spacing w:val="8"/>
        </w:rPr>
        <w:t> </w:t>
      </w:r>
      <w:r>
        <w:rPr>
          <w:color w:val="231F20"/>
        </w:rPr>
        <w:t>К.</w:t>
      </w:r>
      <w:r>
        <w:rPr>
          <w:color w:val="231F20"/>
          <w:spacing w:val="8"/>
        </w:rPr>
        <w:t> </w:t>
      </w:r>
      <w:r>
        <w:rPr>
          <w:color w:val="231F20"/>
        </w:rPr>
        <w:t>Ллорет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(МОТ,</w:t>
      </w:r>
    </w:p>
    <w:p>
      <w:pPr>
        <w:pStyle w:val="BodyText"/>
        <w:spacing w:line="249" w:lineRule="auto" w:before="11"/>
        <w:ind w:left="2971" w:right="1835"/>
        <w:jc w:val="both"/>
      </w:pPr>
      <w:r>
        <w:rPr>
          <w:color w:val="231F20"/>
        </w:rPr>
        <w:t>K. </w:t>
      </w:r>
      <w:r>
        <w:rPr>
          <w:color w:val="231F20"/>
          <w:spacing w:val="-4"/>
        </w:rPr>
        <w:t>Маатказиеву (Государственная </w:t>
      </w:r>
      <w:r>
        <w:rPr>
          <w:color w:val="231F20"/>
        </w:rPr>
        <w:t>инспекция по </w:t>
      </w:r>
      <w:r>
        <w:rPr>
          <w:color w:val="231F20"/>
          <w:spacing w:val="-4"/>
        </w:rPr>
        <w:t>экологической </w:t>
      </w:r>
      <w:r>
        <w:rPr>
          <w:color w:val="231F20"/>
        </w:rPr>
        <w:t>и </w:t>
      </w:r>
      <w:r>
        <w:rPr>
          <w:color w:val="231F20"/>
          <w:spacing w:val="-3"/>
        </w:rPr>
        <w:t>технической </w:t>
      </w:r>
      <w:r>
        <w:rPr>
          <w:color w:val="231F20"/>
        </w:rPr>
        <w:t>безо- пасности), M. Мамбеталиевой (MФ), В. </w:t>
      </w:r>
      <w:r>
        <w:rPr>
          <w:color w:val="231F20"/>
          <w:spacing w:val="-3"/>
        </w:rPr>
        <w:t>Матвеевой </w:t>
      </w:r>
      <w:r>
        <w:rPr>
          <w:color w:val="231F20"/>
        </w:rPr>
        <w:t>(ФОМС), </w:t>
      </w:r>
      <w:r>
        <w:rPr>
          <w:color w:val="231F20"/>
          <w:spacing w:val="-15"/>
        </w:rPr>
        <w:t>Р. </w:t>
      </w:r>
      <w:r>
        <w:rPr>
          <w:color w:val="231F20"/>
          <w:spacing w:val="-3"/>
        </w:rPr>
        <w:t>Мусуралиеву </w:t>
      </w:r>
      <w:r>
        <w:rPr>
          <w:color w:val="231F20"/>
        </w:rPr>
        <w:t>(Ми- нистерство внутренних дел), </w:t>
      </w:r>
      <w:r>
        <w:rPr>
          <w:color w:val="231F20"/>
          <w:spacing w:val="-13"/>
        </w:rPr>
        <w:t>Г. </w:t>
      </w:r>
      <w:r>
        <w:rPr>
          <w:color w:val="231F20"/>
          <w:spacing w:val="-3"/>
        </w:rPr>
        <w:t>Окоевой </w:t>
      </w:r>
      <w:r>
        <w:rPr>
          <w:color w:val="231F20"/>
        </w:rPr>
        <w:t>(МТСР), Ж. Омуровой (Министерство </w:t>
      </w:r>
      <w:r>
        <w:rPr>
          <w:color w:val="231F20"/>
          <w:spacing w:val="-4"/>
        </w:rPr>
        <w:t>экономики), </w:t>
      </w:r>
      <w:r>
        <w:rPr>
          <w:color w:val="231F20"/>
        </w:rPr>
        <w:t>Б. </w:t>
      </w:r>
      <w:r>
        <w:rPr>
          <w:color w:val="231F20"/>
          <w:spacing w:val="-5"/>
        </w:rPr>
        <w:t>Орокову </w:t>
      </w:r>
      <w:r>
        <w:rPr>
          <w:color w:val="231F20"/>
        </w:rPr>
        <w:t>(МОТ), Ж. </w:t>
      </w:r>
      <w:r>
        <w:rPr>
          <w:color w:val="231F20"/>
          <w:spacing w:val="-3"/>
        </w:rPr>
        <w:t>Рыспековой </w:t>
      </w:r>
      <w:r>
        <w:rPr>
          <w:color w:val="231F20"/>
        </w:rPr>
        <w:t>(МТСР), Б. </w:t>
      </w:r>
      <w:r>
        <w:rPr>
          <w:color w:val="231F20"/>
          <w:spacing w:val="-5"/>
        </w:rPr>
        <w:t>Сатыбекову </w:t>
      </w:r>
      <w:r>
        <w:rPr>
          <w:color w:val="231F20"/>
        </w:rPr>
        <w:t>(независи- мый </w:t>
      </w:r>
      <w:r>
        <w:rPr>
          <w:color w:val="231F20"/>
          <w:spacing w:val="-4"/>
        </w:rPr>
        <w:t>консультант), </w:t>
      </w:r>
      <w:r>
        <w:rPr>
          <w:color w:val="231F20"/>
        </w:rPr>
        <w:t>С. Семеновой </w:t>
      </w:r>
      <w:r>
        <w:rPr>
          <w:color w:val="231F20"/>
          <w:spacing w:val="-3"/>
        </w:rPr>
        <w:t>(Федерация </w:t>
      </w:r>
      <w:r>
        <w:rPr>
          <w:color w:val="231F20"/>
        </w:rPr>
        <w:t>профсоюзов), Ш. </w:t>
      </w:r>
      <w:r>
        <w:rPr>
          <w:color w:val="231F20"/>
          <w:spacing w:val="-3"/>
        </w:rPr>
        <w:t>Сохибназару </w:t>
      </w:r>
      <w:r>
        <w:rPr>
          <w:color w:val="231F20"/>
        </w:rPr>
        <w:t>(ВПП), Дж. </w:t>
      </w:r>
      <w:r>
        <w:rPr>
          <w:color w:val="231F20"/>
          <w:spacing w:val="-3"/>
        </w:rPr>
        <w:t>Сопукеевой </w:t>
      </w:r>
      <w:r>
        <w:rPr>
          <w:color w:val="231F20"/>
          <w:spacing w:val="-5"/>
        </w:rPr>
        <w:t>(консультант </w:t>
      </w:r>
      <w:r>
        <w:rPr>
          <w:color w:val="231F20"/>
          <w:spacing w:val="-7"/>
        </w:rPr>
        <w:t>ФАО), </w:t>
      </w:r>
      <w:r>
        <w:rPr>
          <w:color w:val="231F20"/>
        </w:rPr>
        <w:t>К. Ставракиса (МОТ), Э. </w:t>
      </w:r>
      <w:r>
        <w:rPr>
          <w:color w:val="231F20"/>
          <w:spacing w:val="-3"/>
        </w:rPr>
        <w:t>Суюмбаевой  </w:t>
      </w:r>
      <w:r>
        <w:rPr>
          <w:color w:val="231F20"/>
        </w:rPr>
        <w:t>(МОТ), </w:t>
      </w:r>
      <w:r>
        <w:rPr>
          <w:color w:val="231F20"/>
          <w:spacing w:val="-13"/>
        </w:rPr>
        <w:t>Г. </w:t>
      </w:r>
      <w:r>
        <w:rPr>
          <w:color w:val="231F20"/>
          <w:spacing w:val="-4"/>
        </w:rPr>
        <w:t>Турусбековой </w:t>
      </w:r>
      <w:r>
        <w:rPr>
          <w:color w:val="231F20"/>
        </w:rPr>
        <w:t>(ЮНИСЕФ). Без их </w:t>
      </w:r>
      <w:r>
        <w:rPr>
          <w:color w:val="231F20"/>
          <w:spacing w:val="-3"/>
        </w:rPr>
        <w:t>поддержки этот </w:t>
      </w:r>
      <w:r>
        <w:rPr>
          <w:color w:val="231F20"/>
        </w:rPr>
        <w:t>доклад не был бы</w:t>
      </w:r>
      <w:r>
        <w:rPr>
          <w:color w:val="231F20"/>
          <w:spacing w:val="-34"/>
        </w:rPr>
        <w:t> </w:t>
      </w:r>
      <w:r>
        <w:rPr>
          <w:color w:val="231F20"/>
        </w:rPr>
        <w:t>составлен.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  <w:spacing w:val="-3"/>
        </w:rPr>
        <w:t>Наконец, авторы желают </w:t>
      </w:r>
      <w:r>
        <w:rPr>
          <w:color w:val="231F20"/>
        </w:rPr>
        <w:t>выразить признательность рецензентам </w:t>
      </w:r>
      <w:r>
        <w:rPr>
          <w:color w:val="231F20"/>
          <w:spacing w:val="-3"/>
        </w:rPr>
        <w:t>Наоми </w:t>
      </w:r>
      <w:r>
        <w:rPr>
          <w:color w:val="231F20"/>
        </w:rPr>
        <w:t>Кассирер и </w:t>
      </w:r>
      <w:r>
        <w:rPr>
          <w:color w:val="231F20"/>
          <w:spacing w:val="-3"/>
        </w:rPr>
        <w:t>Габриеле </w:t>
      </w:r>
      <w:r>
        <w:rPr>
          <w:color w:val="231F20"/>
        </w:rPr>
        <w:t>Кристен-Муньос за ценный вклад в повышение </w:t>
      </w:r>
      <w:r>
        <w:rPr>
          <w:color w:val="231F20"/>
          <w:spacing w:val="-3"/>
        </w:rPr>
        <w:t>качества исследования, </w:t>
      </w:r>
      <w:r>
        <w:rPr>
          <w:color w:val="231F20"/>
        </w:rPr>
        <w:t>со- </w:t>
      </w:r>
      <w:r>
        <w:rPr>
          <w:color w:val="231F20"/>
          <w:spacing w:val="-3"/>
        </w:rPr>
        <w:t>гласованность </w:t>
      </w:r>
      <w:r>
        <w:rPr>
          <w:color w:val="231F20"/>
        </w:rPr>
        <w:t>в работе и </w:t>
      </w:r>
      <w:r>
        <w:rPr>
          <w:color w:val="231F20"/>
          <w:spacing w:val="-3"/>
        </w:rPr>
        <w:t>помощь </w:t>
      </w:r>
      <w:r>
        <w:rPr>
          <w:color w:val="231F20"/>
        </w:rPr>
        <w:t>в </w:t>
      </w:r>
      <w:r>
        <w:rPr>
          <w:color w:val="231F20"/>
          <w:spacing w:val="-3"/>
        </w:rPr>
        <w:t>оформлении </w:t>
      </w:r>
      <w:r>
        <w:rPr>
          <w:color w:val="231F20"/>
          <w:spacing w:val="-4"/>
        </w:rPr>
        <w:t>глав.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before="104"/>
      </w:pPr>
      <w:r>
        <w:rPr>
          <w:color w:val="33869A"/>
          <w:w w:val="90"/>
        </w:rPr>
        <w:t>xiv</w:t>
      </w:r>
    </w:p>
    <w:p>
      <w:pPr>
        <w:spacing w:after="0"/>
        <w:sectPr>
          <w:headerReference w:type="default" r:id="rId35"/>
          <w:footerReference w:type="default" r:id="rId3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744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Сводное резюме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Система социальной защиты Кыргызской Республики унаследовала советскую мо- дель,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начале</w:t>
      </w:r>
      <w:r>
        <w:rPr>
          <w:color w:val="231F20"/>
          <w:spacing w:val="-6"/>
        </w:rPr>
        <w:t> </w:t>
      </w:r>
      <w:r>
        <w:rPr>
          <w:color w:val="231F20"/>
        </w:rPr>
        <w:t>1990-х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годов</w:t>
      </w:r>
      <w:r>
        <w:rPr>
          <w:color w:val="231F20"/>
          <w:spacing w:val="-6"/>
        </w:rPr>
        <w:t> </w:t>
      </w:r>
      <w:r>
        <w:rPr>
          <w:color w:val="231F20"/>
        </w:rPr>
        <w:t>претерпела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новыми</w:t>
      </w:r>
      <w:r>
        <w:rPr>
          <w:color w:val="231F20"/>
          <w:spacing w:val="-6"/>
        </w:rPr>
        <w:t> </w:t>
      </w:r>
      <w:r>
        <w:rPr>
          <w:color w:val="231F20"/>
        </w:rPr>
        <w:t>условиями.</w:t>
      </w:r>
      <w:r>
        <w:rPr>
          <w:color w:val="231F20"/>
          <w:spacing w:val="-6"/>
        </w:rPr>
        <w:t> </w:t>
      </w:r>
      <w:r>
        <w:rPr>
          <w:color w:val="231F20"/>
        </w:rPr>
        <w:t>В течение последних десятилетий система социальной защиты была частично усовер- шенствована и адаптирована к новым социально-экономическим реалиям. </w:t>
      </w:r>
      <w:r>
        <w:rPr>
          <w:color w:val="231F20"/>
          <w:spacing w:val="-3"/>
        </w:rPr>
        <w:t>Однако </w:t>
      </w:r>
      <w:r>
        <w:rPr>
          <w:color w:val="231F20"/>
        </w:rPr>
        <w:t>несмотря на принятые меры данная система по-прежнему остается одной из самых неразвитых в регионе </w:t>
      </w:r>
      <w:r>
        <w:rPr>
          <w:color w:val="231F20"/>
          <w:spacing w:val="-7"/>
        </w:rPr>
        <w:t>СНГ. </w:t>
      </w:r>
      <w:r>
        <w:rPr>
          <w:color w:val="231F20"/>
        </w:rPr>
        <w:t>В связи с этим Кыргызская Республика предпринимает меры по усовершенствованию системы социальной защиты и распространению ее </w:t>
      </w:r>
      <w:r>
        <w:rPr>
          <w:color w:val="231F20"/>
          <w:spacing w:val="-3"/>
        </w:rPr>
        <w:t>охвата </w:t>
      </w:r>
      <w:r>
        <w:rPr>
          <w:color w:val="231F20"/>
        </w:rPr>
        <w:t>на все</w:t>
      </w:r>
      <w:r>
        <w:rPr>
          <w:color w:val="231F20"/>
          <w:spacing w:val="3"/>
        </w:rPr>
        <w:t> </w:t>
      </w:r>
      <w:r>
        <w:rPr>
          <w:color w:val="231F20"/>
        </w:rPr>
        <w:t>население.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Важнейшим</w:t>
      </w:r>
      <w:r>
        <w:rPr>
          <w:color w:val="231F20"/>
          <w:spacing w:val="-11"/>
        </w:rPr>
        <w:t> </w:t>
      </w:r>
      <w:r>
        <w:rPr>
          <w:color w:val="231F20"/>
        </w:rPr>
        <w:t>этапом</w:t>
      </w:r>
      <w:r>
        <w:rPr>
          <w:color w:val="231F20"/>
          <w:spacing w:val="-10"/>
        </w:rPr>
        <w:t> </w:t>
      </w:r>
      <w:r>
        <w:rPr>
          <w:color w:val="231F20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</w:rPr>
        <w:t>стала</w:t>
      </w:r>
      <w:r>
        <w:rPr>
          <w:color w:val="231F20"/>
          <w:spacing w:val="-11"/>
        </w:rPr>
        <w:t> </w:t>
      </w:r>
      <w:r>
        <w:rPr>
          <w:color w:val="231F20"/>
        </w:rPr>
        <w:t>постепенная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 социальной</w:t>
      </w:r>
      <w:r>
        <w:rPr>
          <w:color w:val="231F20"/>
          <w:spacing w:val="30"/>
        </w:rPr>
        <w:t> </w:t>
      </w:r>
      <w:r>
        <w:rPr>
          <w:color w:val="231F20"/>
        </w:rPr>
        <w:t>защиты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2015–2017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годы</w:t>
      </w:r>
      <w:r>
        <w:rPr>
          <w:color w:val="231F20"/>
          <w:spacing w:val="30"/>
        </w:rPr>
        <w:t> </w:t>
      </w:r>
      <w:r>
        <w:rPr>
          <w:color w:val="231F20"/>
        </w:rPr>
        <w:t>(принятая</w:t>
      </w:r>
      <w:r>
        <w:rPr>
          <w:color w:val="231F20"/>
          <w:spacing w:val="31"/>
        </w:rPr>
        <w:t> </w:t>
      </w:r>
      <w:r>
        <w:rPr>
          <w:color w:val="231F20"/>
        </w:rPr>
        <w:t>постановлением</w:t>
      </w:r>
      <w:r>
        <w:rPr>
          <w:color w:val="231F20"/>
          <w:spacing w:val="30"/>
        </w:rPr>
        <w:t> </w:t>
      </w:r>
      <w:r>
        <w:rPr>
          <w:color w:val="231F20"/>
        </w:rPr>
        <w:t>Правительства</w:t>
      </w: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№ 85 от 27 февраля 2015 </w:t>
      </w:r>
      <w:r>
        <w:rPr>
          <w:color w:val="231F20"/>
          <w:spacing w:val="-3"/>
        </w:rPr>
        <w:t>года). </w:t>
      </w:r>
      <w:r>
        <w:rPr>
          <w:color w:val="231F20"/>
        </w:rPr>
        <w:t>Программа  делает акцент на улучшении адресно-  </w:t>
      </w:r>
      <w:r>
        <w:rPr>
          <w:color w:val="231F20"/>
          <w:spacing w:val="-3"/>
        </w:rPr>
        <w:t>го </w:t>
      </w:r>
      <w:r>
        <w:rPr>
          <w:color w:val="231F20"/>
        </w:rPr>
        <w:t>социального обеспечения уязвимых групп населения, увеличении экономической активности занятого населения и сокращении бедности среди лиц, </w:t>
      </w:r>
      <w:r>
        <w:rPr>
          <w:color w:val="231F20"/>
          <w:spacing w:val="-3"/>
        </w:rPr>
        <w:t>находящихся </w:t>
      </w:r>
      <w:r>
        <w:rPr>
          <w:color w:val="231F20"/>
        </w:rPr>
        <w:t>в сложной жизненной ситуации.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основным приоритетом Программы яв- ляется социальная защита семей с детьми, нетрудоспособных лиц и лиц пожилого возраста. Ситуация по данным категориям граждан может быть улучшена в соот- ветствии с включенными в Программу положениями Конвенции МОТ 1952 </w:t>
      </w:r>
      <w:r>
        <w:rPr>
          <w:color w:val="231F20"/>
          <w:spacing w:val="-4"/>
        </w:rPr>
        <w:t>года </w:t>
      </w:r>
      <w:r>
        <w:rPr>
          <w:color w:val="231F20"/>
        </w:rPr>
        <w:t>о минимальных нормах социального обеспечения (№102) и Рекомендации 2012 </w:t>
      </w:r>
      <w:r>
        <w:rPr>
          <w:color w:val="231F20"/>
          <w:spacing w:val="-4"/>
        </w:rPr>
        <w:t>года </w:t>
      </w:r>
      <w:r>
        <w:rPr>
          <w:color w:val="231F20"/>
        </w:rPr>
        <w:t>о минимальных уровнях социальной защиты (№ 202). Таким образом, правитель- ство</w:t>
      </w:r>
      <w:r>
        <w:rPr>
          <w:color w:val="231F20"/>
          <w:spacing w:val="-8"/>
        </w:rPr>
        <w:t> </w:t>
      </w:r>
      <w:r>
        <w:rPr>
          <w:color w:val="231F20"/>
        </w:rPr>
        <w:t>демонстрирует</w:t>
      </w:r>
      <w:r>
        <w:rPr>
          <w:color w:val="231F20"/>
          <w:spacing w:val="-8"/>
        </w:rPr>
        <w:t> </w:t>
      </w:r>
      <w:r>
        <w:rPr>
          <w:color w:val="231F20"/>
        </w:rPr>
        <w:t>твердое</w:t>
      </w:r>
      <w:r>
        <w:rPr>
          <w:color w:val="231F20"/>
          <w:spacing w:val="-8"/>
        </w:rPr>
        <w:t> </w:t>
      </w:r>
      <w:r>
        <w:rPr>
          <w:color w:val="231F20"/>
        </w:rPr>
        <w:t>намерение</w:t>
      </w:r>
      <w:r>
        <w:rPr>
          <w:color w:val="231F20"/>
          <w:spacing w:val="-7"/>
        </w:rPr>
        <w:t> </w:t>
      </w:r>
      <w:r>
        <w:rPr>
          <w:color w:val="231F20"/>
        </w:rPr>
        <w:t>охватить</w:t>
      </w:r>
      <w:r>
        <w:rPr>
          <w:color w:val="231F20"/>
          <w:spacing w:val="-8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защитой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указанные выше группы</w:t>
      </w:r>
      <w:r>
        <w:rPr>
          <w:color w:val="231F20"/>
          <w:spacing w:val="-1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2012 </w:t>
      </w:r>
      <w:r>
        <w:rPr>
          <w:color w:val="231F20"/>
          <w:spacing w:val="-4"/>
        </w:rPr>
        <w:t>году </w:t>
      </w:r>
      <w:r>
        <w:rPr>
          <w:color w:val="231F20"/>
        </w:rPr>
        <w:t>в </w:t>
      </w:r>
      <w:r>
        <w:rPr>
          <w:color w:val="231F20"/>
          <w:spacing w:val="-4"/>
        </w:rPr>
        <w:t>ходе </w:t>
      </w:r>
      <w:r>
        <w:rPr>
          <w:color w:val="231F20"/>
        </w:rPr>
        <w:t>генеральной конференции 185 стран – участников </w:t>
      </w:r>
      <w:r>
        <w:rPr>
          <w:color w:val="231F20"/>
          <w:spacing w:val="-6"/>
        </w:rPr>
        <w:t>МОТ, </w:t>
      </w:r>
      <w:r>
        <w:rPr>
          <w:color w:val="231F20"/>
        </w:rPr>
        <w:t>включая Кыргызскую </w:t>
      </w:r>
      <w:r>
        <w:rPr>
          <w:color w:val="231F20"/>
          <w:spacing w:val="-4"/>
        </w:rPr>
        <w:t>Республику, </w:t>
      </w:r>
      <w:r>
        <w:rPr>
          <w:color w:val="231F20"/>
        </w:rPr>
        <w:t>приняли новую глобальную\международную стратегию – Рекомендацию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-9"/>
        </w:rPr>
        <w:t> </w:t>
      </w:r>
      <w:r>
        <w:rPr>
          <w:color w:val="231F20"/>
        </w:rPr>
        <w:t>уровнях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</w:rPr>
        <w:t>защиты</w:t>
      </w:r>
      <w:r>
        <w:rPr>
          <w:color w:val="231F20"/>
          <w:spacing w:val="-9"/>
        </w:rPr>
        <w:t> </w:t>
      </w:r>
      <w:r>
        <w:rPr>
          <w:color w:val="231F20"/>
        </w:rPr>
        <w:t>№</w:t>
      </w:r>
      <w:r>
        <w:rPr>
          <w:color w:val="231F20"/>
          <w:spacing w:val="-9"/>
        </w:rPr>
        <w:t> </w:t>
      </w:r>
      <w:r>
        <w:rPr>
          <w:color w:val="231F20"/>
        </w:rPr>
        <w:t>202,</w:t>
      </w:r>
      <w:r>
        <w:rPr>
          <w:color w:val="231F20"/>
          <w:spacing w:val="-9"/>
        </w:rPr>
        <w:t> </w:t>
      </w:r>
      <w:r>
        <w:rPr>
          <w:color w:val="231F20"/>
        </w:rPr>
        <w:t>придя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единому мнению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наличии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социально-экономической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2"/>
        </w:rPr>
        <w:t> </w:t>
      </w:r>
      <w:r>
        <w:rPr>
          <w:color w:val="231F20"/>
        </w:rPr>
        <w:t>защите</w:t>
      </w:r>
      <w:r>
        <w:rPr>
          <w:color w:val="231F20"/>
          <w:spacing w:val="-11"/>
        </w:rPr>
        <w:t> </w:t>
      </w:r>
      <w:r>
        <w:rPr>
          <w:color w:val="231F20"/>
        </w:rPr>
        <w:t>и принятии срочных мер по устранению существующих пробелов в </w:t>
      </w:r>
      <w:r>
        <w:rPr>
          <w:color w:val="231F20"/>
          <w:spacing w:val="-3"/>
        </w:rPr>
        <w:t>охвате </w:t>
      </w:r>
      <w:r>
        <w:rPr>
          <w:color w:val="231F20"/>
        </w:rPr>
        <w:t>населения социальной</w:t>
      </w:r>
      <w:r>
        <w:rPr>
          <w:color w:val="231F20"/>
          <w:spacing w:val="-2"/>
        </w:rPr>
        <w:t> </w:t>
      </w:r>
      <w:r>
        <w:rPr>
          <w:color w:val="231F20"/>
        </w:rPr>
        <w:t>защитой.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>
          <w:color w:val="231F20"/>
        </w:rPr>
        <w:t>В соответствии с Рекомендацией № 202 (параграфы 4 и 5), минимальные уровни социальной защиты представляют собой установленный на национальном  уров-  не ряд базовых гарантий в сфере социального обеспечения,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должны, как минимум, обеспечивать доступ к основным видам медицинского обслуживания и к базовым гарантиям получения </w:t>
      </w:r>
      <w:r>
        <w:rPr>
          <w:color w:val="231F20"/>
          <w:spacing w:val="-3"/>
        </w:rPr>
        <w:t>доходов, которые </w:t>
      </w:r>
      <w:r>
        <w:rPr>
          <w:color w:val="231F20"/>
        </w:rPr>
        <w:t>в своей совокупности обеспечива- ют фактический доступ к товарам и услугам, определяемым как </w:t>
      </w:r>
      <w:r>
        <w:rPr>
          <w:color w:val="231F20"/>
          <w:spacing w:val="-3"/>
        </w:rPr>
        <w:t>«необходимые» </w:t>
      </w:r>
      <w:r>
        <w:rPr>
          <w:color w:val="231F20"/>
        </w:rPr>
        <w:t>на национальном</w:t>
      </w:r>
      <w:r>
        <w:rPr>
          <w:color w:val="231F20"/>
          <w:spacing w:val="-11"/>
        </w:rPr>
        <w:t> </w:t>
      </w:r>
      <w:r>
        <w:rPr>
          <w:color w:val="231F20"/>
        </w:rPr>
        <w:t>уровне.</w:t>
      </w:r>
      <w:r>
        <w:rPr>
          <w:color w:val="231F20"/>
          <w:spacing w:val="-12"/>
        </w:rPr>
        <w:t> </w:t>
      </w:r>
      <w:r>
        <w:rPr>
          <w:color w:val="231F20"/>
        </w:rPr>
        <w:t>МУСЗ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включать,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минимум,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2"/>
        </w:rPr>
        <w:t> </w:t>
      </w:r>
      <w:r>
        <w:rPr>
          <w:color w:val="231F20"/>
        </w:rPr>
        <w:t>основные</w:t>
      </w:r>
    </w:p>
    <w:p>
      <w:pPr>
        <w:pStyle w:val="BodyText"/>
        <w:tabs>
          <w:tab w:pos="10912" w:val="right" w:leader="none"/>
        </w:tabs>
        <w:spacing w:line="382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социальные</w:t>
      </w:r>
      <w:r>
        <w:rPr>
          <w:color w:val="231F20"/>
          <w:spacing w:val="-2"/>
        </w:rPr>
        <w:t> </w:t>
      </w:r>
      <w:r>
        <w:rPr>
          <w:color w:val="231F20"/>
        </w:rPr>
        <w:t>гарантии:</w:t>
        <w:tab/>
      </w:r>
      <w:r>
        <w:rPr>
          <w:rFonts w:ascii="Trebuchet MS" w:hAnsi="Trebuchet MS"/>
          <w:color w:val="33869A"/>
          <w:spacing w:val="4"/>
          <w:position w:val="-8"/>
          <w:sz w:val="36"/>
        </w:rPr>
        <w:t>xv</w:t>
      </w:r>
    </w:p>
    <w:p>
      <w:pPr>
        <w:spacing w:after="0" w:line="382" w:lineRule="exact"/>
        <w:rPr>
          <w:rFonts w:ascii="Trebuchet MS" w:hAnsi="Trebuchet MS"/>
          <w:sz w:val="36"/>
        </w:rPr>
        <w:sectPr>
          <w:headerReference w:type="default" r:id="rId37"/>
          <w:footerReference w:type="default" r:id="rId3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9"/>
        <w:rPr>
          <w:rFonts w:ascii="Trebuchet MS"/>
          <w:sz w:val="33"/>
        </w:rPr>
      </w:pPr>
    </w:p>
    <w:p>
      <w:pPr>
        <w:pStyle w:val="BodyText"/>
        <w:spacing w:line="249" w:lineRule="auto"/>
        <w:ind w:left="3537" w:right="1835" w:hanging="284"/>
        <w:jc w:val="both"/>
      </w:pPr>
      <w:r>
        <w:rPr/>
        <w:pict>
          <v:group style="position:absolute;margin-left:0pt;margin-top:-145.916489pt;width:637.3pt;height:111.95pt;mso-position-horizontal-relative:page;mso-position-vertical-relative:paragraph;z-index:1792" coordorigin="0,-2918" coordsize="12746,2239">
            <v:shape style="position:absolute;left:136;top:-2782;width:12473;height:2102" coordorigin="137,-2782" coordsize="12473,2102" path="m12609,-2782l12326,-2782,137,-2782,137,-1175,138,-1110,250,-807,553,-696,1142,-680,12326,-680,12609,-680,12609,-2782e" filled="true" fillcolor="#33869a" stroked="false">
              <v:path arrowok="t"/>
              <v:fill type="solid"/>
            </v:shape>
            <v:line style="position:absolute" from="2470,-1251" to="2470,-854" stroked="true" strokeweight=".5pt" strokecolor="#33869a">
              <v:stroke dashstyle="solid"/>
            </v:line>
            <v:line style="position:absolute" from="300,-2498" to="0,-2498" stroked="true" strokeweight="1.25pt" strokecolor="#ffffff">
              <v:stroke dashstyle="solid"/>
            </v:line>
            <v:line style="position:absolute" from="12446,-2498" to="12746,-2498" stroked="true" strokeweight="1.25pt" strokecolor="#ffffff">
              <v:stroke dashstyle="solid"/>
            </v:line>
            <v:line style="position:absolute" from="420,-2618" to="420,-2918" stroked="true" strokeweight="1.25pt" strokecolor="#ffffff">
              <v:stroke dashstyle="solid"/>
            </v:line>
            <v:line style="position:absolute" from="12326,-2618" to="12326,-2918" stroked="true" strokeweight="1.25pt" strokecolor="#ffffff">
              <v:stroke dashstyle="solid"/>
            </v:line>
            <v:line style="position:absolute" from="300,-2498" to="0,-2498" stroked="true" strokeweight=".25pt" strokecolor="#231f20">
              <v:stroke dashstyle="solid"/>
            </v:line>
            <v:line style="position:absolute" from="12446,-2498" to="12746,-2498" stroked="true" strokeweight=".25pt" strokecolor="#231f20">
              <v:stroke dashstyle="solid"/>
            </v:line>
            <v:line style="position:absolute" from="420,-2618" to="420,-2918" stroked="true" strokeweight=".25pt" strokecolor="#231f20">
              <v:stroke dashstyle="solid"/>
            </v:line>
            <v:line style="position:absolute" from="12326,-2618" to="12326,-2918" stroked="true" strokeweight=".25pt" strokecolor="#231f20">
              <v:stroke dashstyle="solid"/>
            </v:line>
            <v:shape style="position:absolute;left:1837;top:-1143;width:1448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Сводное резюме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а) доступ к национально установленным видам товаров и услуг, включающим важнейшие медицинские услуги, в том числе по охране материнства, соответ- ствующие критериям наличия, доступности, приемлемости и качества;</w:t>
      </w:r>
    </w:p>
    <w:p>
      <w:pPr>
        <w:pStyle w:val="BodyText"/>
        <w:spacing w:line="249" w:lineRule="auto" w:before="3"/>
        <w:ind w:left="3537" w:right="1835" w:hanging="284"/>
        <w:jc w:val="both"/>
      </w:pPr>
      <w:r>
        <w:rPr>
          <w:color w:val="231F20"/>
        </w:rPr>
        <w:t>б)</w:t>
      </w:r>
      <w:r>
        <w:rPr>
          <w:color w:val="231F20"/>
          <w:spacing w:val="-5"/>
        </w:rPr>
        <w:t> </w:t>
      </w:r>
      <w:r>
        <w:rPr>
          <w:color w:val="231F20"/>
        </w:rPr>
        <w:t>основные</w:t>
      </w:r>
      <w:r>
        <w:rPr>
          <w:color w:val="231F20"/>
          <w:spacing w:val="-5"/>
        </w:rPr>
        <w:t> </w:t>
      </w:r>
      <w:r>
        <w:rPr>
          <w:color w:val="231F20"/>
        </w:rPr>
        <w:t>гарантированные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доходы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ниже</w:t>
      </w:r>
      <w:r>
        <w:rPr>
          <w:color w:val="231F20"/>
          <w:spacing w:val="-5"/>
        </w:rPr>
        <w:t> </w:t>
      </w:r>
      <w:r>
        <w:rPr>
          <w:color w:val="231F20"/>
        </w:rPr>
        <w:t>национально</w:t>
      </w:r>
      <w:r>
        <w:rPr>
          <w:color w:val="231F20"/>
          <w:spacing w:val="-5"/>
        </w:rPr>
        <w:t> </w:t>
      </w:r>
      <w:r>
        <w:rPr>
          <w:color w:val="231F20"/>
        </w:rPr>
        <w:t>установлен- ного</w:t>
      </w:r>
      <w:r>
        <w:rPr>
          <w:color w:val="231F20"/>
          <w:spacing w:val="-9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-9"/>
        </w:rPr>
        <w:t> </w:t>
      </w:r>
      <w:r>
        <w:rPr>
          <w:color w:val="231F20"/>
        </w:rPr>
        <w:t>уровня,</w:t>
      </w:r>
      <w:r>
        <w:rPr>
          <w:color w:val="231F20"/>
          <w:spacing w:val="-9"/>
        </w:rPr>
        <w:t> </w:t>
      </w:r>
      <w:r>
        <w:rPr>
          <w:color w:val="231F20"/>
        </w:rPr>
        <w:t>позволяющие</w:t>
      </w:r>
      <w:r>
        <w:rPr>
          <w:color w:val="231F20"/>
          <w:spacing w:val="-9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9"/>
        </w:rPr>
        <w:t> </w:t>
      </w:r>
      <w:r>
        <w:rPr>
          <w:color w:val="231F20"/>
        </w:rPr>
        <w:t>доступ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питанию,</w:t>
      </w:r>
      <w:r>
        <w:rPr>
          <w:color w:val="231F20"/>
          <w:spacing w:val="-9"/>
        </w:rPr>
        <w:t> </w:t>
      </w:r>
      <w:r>
        <w:rPr>
          <w:color w:val="231F20"/>
        </w:rPr>
        <w:t>обра- зованию, </w:t>
      </w:r>
      <w:r>
        <w:rPr>
          <w:color w:val="231F20"/>
          <w:spacing w:val="-4"/>
        </w:rPr>
        <w:t>уходу </w:t>
      </w:r>
      <w:r>
        <w:rPr>
          <w:color w:val="231F20"/>
        </w:rPr>
        <w:t>и любым другим </w:t>
      </w:r>
      <w:r>
        <w:rPr>
          <w:color w:val="231F20"/>
          <w:spacing w:val="-3"/>
        </w:rPr>
        <w:t>необходимым </w:t>
      </w:r>
      <w:r>
        <w:rPr>
          <w:color w:val="231F20"/>
        </w:rPr>
        <w:t>товарам и</w:t>
      </w:r>
      <w:r>
        <w:rPr>
          <w:color w:val="231F20"/>
          <w:spacing w:val="2"/>
        </w:rPr>
        <w:t> </w:t>
      </w:r>
      <w:r>
        <w:rPr>
          <w:color w:val="231F20"/>
        </w:rPr>
        <w:t>услугам;</w:t>
      </w:r>
    </w:p>
    <w:p>
      <w:pPr>
        <w:pStyle w:val="BodyText"/>
        <w:spacing w:line="249" w:lineRule="auto" w:before="2"/>
        <w:ind w:left="3538" w:right="1835" w:hanging="284"/>
        <w:jc w:val="both"/>
      </w:pPr>
      <w:r>
        <w:rPr>
          <w:color w:val="231F20"/>
        </w:rPr>
        <w:t>в) основные гарантированные доходы не ниже национально установленного ми- нимального уровня для лиц экономически активного возраста, неспособных получать достаточный доход, в частности в результате болезни, безработицы, утраты трудоспособности, беременности и родов;</w:t>
      </w:r>
    </w:p>
    <w:p>
      <w:pPr>
        <w:pStyle w:val="BodyText"/>
        <w:spacing w:line="249" w:lineRule="auto" w:before="4"/>
        <w:ind w:left="3538" w:right="1835" w:hanging="284"/>
        <w:jc w:val="both"/>
      </w:pPr>
      <w:r>
        <w:rPr>
          <w:color w:val="231F20"/>
        </w:rPr>
        <w:t>г) основные гарантированные доходы не ниже национально установленного ми- нимального уровня для лиц пожилого возраста.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4"/>
        <w:ind w:left="2971"/>
      </w:pPr>
      <w:r>
        <w:rPr>
          <w:color w:val="33869A"/>
          <w:w w:val="95"/>
        </w:rPr>
        <w:t>Процесс оценки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Осознавая необходимость учета существующих реалий в сфере социальной защиты для</w:t>
      </w:r>
      <w:r>
        <w:rPr>
          <w:color w:val="231F20"/>
          <w:spacing w:val="-17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7"/>
        </w:rPr>
        <w:t> </w:t>
      </w:r>
      <w:r>
        <w:rPr>
          <w:color w:val="231F20"/>
        </w:rPr>
        <w:t>того,</w:t>
      </w:r>
      <w:r>
        <w:rPr>
          <w:color w:val="231F20"/>
          <w:spacing w:val="-16"/>
        </w:rPr>
        <w:t> </w:t>
      </w:r>
      <w:r>
        <w:rPr>
          <w:color w:val="231F20"/>
        </w:rPr>
        <w:t>какие</w:t>
      </w:r>
      <w:r>
        <w:rPr>
          <w:color w:val="231F20"/>
          <w:spacing w:val="-17"/>
        </w:rPr>
        <w:t> </w:t>
      </w:r>
      <w:r>
        <w:rPr>
          <w:color w:val="231F20"/>
        </w:rPr>
        <w:t>компоненты</w:t>
      </w:r>
      <w:r>
        <w:rPr>
          <w:color w:val="231F20"/>
          <w:spacing w:val="-16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17"/>
        </w:rPr>
        <w:t> </w:t>
      </w:r>
      <w:r>
        <w:rPr>
          <w:color w:val="231F20"/>
        </w:rPr>
        <w:t>МУСЗ</w:t>
      </w:r>
      <w:r>
        <w:rPr>
          <w:color w:val="231F20"/>
          <w:spacing w:val="-16"/>
        </w:rPr>
        <w:t> </w:t>
      </w:r>
      <w:r>
        <w:rPr>
          <w:color w:val="231F20"/>
        </w:rPr>
        <w:t>функционируют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где </w:t>
      </w:r>
      <w:r>
        <w:rPr>
          <w:color w:val="231F20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</w:rPr>
        <w:t>недостатки,</w:t>
      </w:r>
      <w:r>
        <w:rPr>
          <w:color w:val="231F20"/>
          <w:spacing w:val="-11"/>
        </w:rPr>
        <w:t> </w:t>
      </w:r>
      <w:r>
        <w:rPr>
          <w:color w:val="231F20"/>
        </w:rPr>
        <w:t>МОТ</w:t>
      </w:r>
      <w:r>
        <w:rPr>
          <w:color w:val="231F20"/>
          <w:spacing w:val="-10"/>
        </w:rPr>
        <w:t> </w:t>
      </w:r>
      <w:r>
        <w:rPr>
          <w:color w:val="231F20"/>
        </w:rPr>
        <w:t>инициировала</w:t>
      </w:r>
      <w:r>
        <w:rPr>
          <w:color w:val="231F20"/>
          <w:spacing w:val="-10"/>
        </w:rPr>
        <w:t> </w:t>
      </w:r>
      <w:r>
        <w:rPr>
          <w:color w:val="231F20"/>
        </w:rPr>
        <w:t>сотрудничество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правительственными структурами, социальными партнерами, государственными учреждениями,</w:t>
      </w:r>
      <w:r>
        <w:rPr>
          <w:color w:val="231F20"/>
          <w:spacing w:val="-29"/>
        </w:rPr>
        <w:t> </w:t>
      </w:r>
      <w:r>
        <w:rPr>
          <w:color w:val="231F20"/>
        </w:rPr>
        <w:t>предста- вителями </w:t>
      </w:r>
      <w:r>
        <w:rPr>
          <w:color w:val="231F20"/>
          <w:spacing w:val="-3"/>
        </w:rPr>
        <w:t>научного </w:t>
      </w:r>
      <w:r>
        <w:rPr>
          <w:color w:val="231F20"/>
        </w:rPr>
        <w:t>сообщества и подразделениями ООН в Кыргызской Республике по проведению Оценки системы социальной защиты на основе национального диа- лога. В рамках этого сотрудничества в декабре 2014 </w:t>
      </w:r>
      <w:r>
        <w:rPr>
          <w:color w:val="231F20"/>
          <w:spacing w:val="-4"/>
        </w:rPr>
        <w:t>года </w:t>
      </w:r>
      <w:r>
        <w:rPr>
          <w:color w:val="231F20"/>
        </w:rPr>
        <w:t>в Кыргызской Республике был инициирован процесс ООНД. Правительством и страновой группой ООН был организован «круглый стол» «Оценка МУСЗ в Кыргызской Республике на основе национального диалога», целью </w:t>
      </w:r>
      <w:r>
        <w:rPr>
          <w:color w:val="231F20"/>
          <w:spacing w:val="-3"/>
        </w:rPr>
        <w:t>которого </w:t>
      </w:r>
      <w:r>
        <w:rPr>
          <w:color w:val="231F20"/>
        </w:rPr>
        <w:t>являлось обсуждение ООНД и ее актуаль- ности, а также разработка плана проведения ООНД в</w:t>
      </w:r>
      <w:r>
        <w:rPr>
          <w:color w:val="231F20"/>
          <w:spacing w:val="-6"/>
        </w:rPr>
        <w:t> </w:t>
      </w:r>
      <w:r>
        <w:rPr>
          <w:color w:val="231F20"/>
        </w:rPr>
        <w:t>стране.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ООНД в Кыргызской Республике состоит из трех этапов: 1) разработка оценочной матрицы; 2) трансформация рекомендаций в оптимальные политические решения и прогнозирование </w:t>
      </w:r>
      <w:r>
        <w:rPr>
          <w:color w:val="231F20"/>
          <w:spacing w:val="-3"/>
        </w:rPr>
        <w:t>расходов; </w:t>
      </w:r>
      <w:r>
        <w:rPr>
          <w:color w:val="231F20"/>
        </w:rPr>
        <w:t>3) финальная обработка полученных </w:t>
      </w:r>
      <w:r>
        <w:rPr>
          <w:color w:val="231F20"/>
          <w:spacing w:val="-3"/>
        </w:rPr>
        <w:t>результатов </w:t>
      </w:r>
      <w:r>
        <w:rPr>
          <w:color w:val="231F20"/>
        </w:rPr>
        <w:t>и пред- ставление доклада </w:t>
      </w:r>
      <w:r>
        <w:rPr>
          <w:color w:val="231F20"/>
          <w:spacing w:val="-3"/>
        </w:rPr>
        <w:t>Правительству.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Первая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сессия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ООНД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Республике,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посвященная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обсуждению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на- циональной системы социальной защиты, состоялась 17–19 июня 2015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в </w:t>
      </w:r>
      <w:r>
        <w:rPr>
          <w:color w:val="231F20"/>
          <w:spacing w:val="-3"/>
          <w:sz w:val="22"/>
        </w:rPr>
        <w:t>Кой-Таше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Бишкеке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инициативе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Министерства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труда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социального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разви- тия. На ней участники технической рабочей группы обсуждали подготовлен- ный МОТ проект оценочной матрицы ООНД. В </w:t>
      </w:r>
      <w:r>
        <w:rPr>
          <w:color w:val="231F20"/>
          <w:spacing w:val="-4"/>
          <w:sz w:val="22"/>
        </w:rPr>
        <w:t>ходе </w:t>
      </w:r>
      <w:r>
        <w:rPr>
          <w:color w:val="231F20"/>
          <w:sz w:val="22"/>
        </w:rPr>
        <w:t>организованного в </w:t>
      </w:r>
      <w:r>
        <w:rPr>
          <w:color w:val="231F20"/>
          <w:spacing w:val="-3"/>
          <w:sz w:val="22"/>
        </w:rPr>
        <w:t>конце </w:t>
      </w:r>
      <w:r>
        <w:rPr>
          <w:color w:val="231F20"/>
          <w:sz w:val="22"/>
        </w:rPr>
        <w:t>первой сессии ООНД </w:t>
      </w:r>
      <w:r>
        <w:rPr>
          <w:color w:val="231F20"/>
          <w:spacing w:val="-3"/>
          <w:sz w:val="22"/>
        </w:rPr>
        <w:t>«круглого </w:t>
      </w:r>
      <w:r>
        <w:rPr>
          <w:color w:val="231F20"/>
          <w:sz w:val="22"/>
        </w:rPr>
        <w:t>стола» участники поделились полученными при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помощи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оценочной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матрицы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основными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выводами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недостатках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законо- дательстве, препятствиях на пути внедрения программ социальной защиты, а также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рекомендациями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отношении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МУСЗ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Республике.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Матри- ца включала в себя 4 гарантии МУСЗ, в </w:t>
      </w:r>
      <w:r>
        <w:rPr>
          <w:color w:val="231F20"/>
          <w:spacing w:val="-3"/>
          <w:sz w:val="22"/>
        </w:rPr>
        <w:t>том </w:t>
      </w:r>
      <w:r>
        <w:rPr>
          <w:color w:val="231F20"/>
          <w:sz w:val="22"/>
        </w:rPr>
        <w:t>числе доступ к здравоохранению, социальную защиту детей, социальную защиту лиц трудоспособного возраста и лиц пожилого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возраста.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9"/>
          <w:footerReference w:type="default" r:id="rId40"/>
          <w:pgSz w:w="12750" w:h="17680"/>
          <w:pgMar w:header="0" w:footer="223" w:top="0" w:bottom="420" w:left="0" w:right="0"/>
        </w:sectPr>
      </w:pPr>
    </w:p>
    <w:p>
      <w:pPr>
        <w:pStyle w:val="Heading2"/>
        <w:spacing w:before="367"/>
        <w:ind w:left="0"/>
        <w:jc w:val="right"/>
      </w:pPr>
      <w:r>
        <w:rPr>
          <w:color w:val="33869A"/>
          <w:w w:val="75"/>
        </w:rPr>
        <w:t>xvi</w:t>
      </w:r>
    </w:p>
    <w:p>
      <w:pPr>
        <w:pStyle w:val="ListParagraph"/>
        <w:numPr>
          <w:ilvl w:val="0"/>
          <w:numId w:val="8"/>
        </w:numPr>
        <w:tabs>
          <w:tab w:pos="1302" w:val="left" w:leader="none"/>
        </w:tabs>
        <w:spacing w:line="249" w:lineRule="auto" w:before="90" w:after="0"/>
        <w:ind w:left="1301" w:right="1835" w:hanging="283"/>
        <w:jc w:val="left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Для анализа текущей системы социальной защиты в Кыргызской Республике к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обсуждению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была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привлечена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рабочая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группа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ООНД-МУСЗ.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Главными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зада-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2197" w:space="40"/>
            <w:col w:w="105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 w:before="90"/>
        <w:ind w:left="2404" w:right="2968"/>
        <w:jc w:val="both"/>
      </w:pPr>
      <w:r>
        <w:rPr/>
        <w:pict>
          <v:group style="position:absolute;margin-left:0pt;margin-top:-141.416489pt;width:637.3pt;height:111.95pt;mso-position-horizontal-relative:page;mso-position-vertical-relative:paragraph;z-index:1840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9480;top:-1053;width:1448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Сводное резюме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чами</w:t>
      </w:r>
      <w:r>
        <w:rPr>
          <w:color w:val="231F20"/>
          <w:spacing w:val="-7"/>
        </w:rPr>
        <w:t> </w:t>
      </w:r>
      <w:r>
        <w:rPr>
          <w:color w:val="231F20"/>
        </w:rPr>
        <w:t>второй</w:t>
      </w:r>
      <w:r>
        <w:rPr>
          <w:color w:val="231F20"/>
          <w:spacing w:val="-5"/>
        </w:rPr>
        <w:t> </w:t>
      </w:r>
      <w:r>
        <w:rPr>
          <w:color w:val="231F20"/>
        </w:rPr>
        <w:t>сессии</w:t>
      </w:r>
      <w:r>
        <w:rPr>
          <w:color w:val="231F20"/>
          <w:spacing w:val="-7"/>
        </w:rPr>
        <w:t> </w:t>
      </w:r>
      <w:r>
        <w:rPr>
          <w:color w:val="231F20"/>
        </w:rPr>
        <w:t>ООНД</w:t>
      </w:r>
      <w:r>
        <w:rPr>
          <w:color w:val="231F20"/>
          <w:spacing w:val="-5"/>
        </w:rPr>
        <w:t> </w:t>
      </w:r>
      <w:r>
        <w:rPr>
          <w:color w:val="231F20"/>
        </w:rPr>
        <w:t>стали</w:t>
      </w:r>
      <w:r>
        <w:rPr>
          <w:color w:val="231F20"/>
          <w:spacing w:val="-7"/>
        </w:rPr>
        <w:t> </w:t>
      </w:r>
      <w:r>
        <w:rPr>
          <w:color w:val="231F20"/>
        </w:rPr>
        <w:t>выработка</w:t>
      </w:r>
      <w:r>
        <w:rPr>
          <w:color w:val="231F20"/>
          <w:spacing w:val="-5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-7"/>
        </w:rPr>
        <w:t> </w:t>
      </w:r>
      <w:r>
        <w:rPr>
          <w:color w:val="231F20"/>
        </w:rPr>
        <w:t>путем</w:t>
      </w:r>
      <w:r>
        <w:rPr>
          <w:color w:val="231F20"/>
          <w:spacing w:val="-5"/>
        </w:rPr>
        <w:t> </w:t>
      </w:r>
      <w:r>
        <w:rPr>
          <w:color w:val="231F20"/>
        </w:rPr>
        <w:t>определения приоритетных действий в сфере национальной социальной защиты, а также создание</w:t>
      </w:r>
      <w:r>
        <w:rPr>
          <w:color w:val="231F20"/>
          <w:spacing w:val="-7"/>
        </w:rPr>
        <w:t> </w:t>
      </w:r>
      <w:r>
        <w:rPr>
          <w:color w:val="231F20"/>
        </w:rPr>
        <w:t>условий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> </w:t>
      </w:r>
      <w:r>
        <w:rPr>
          <w:color w:val="231F20"/>
        </w:rPr>
        <w:t>решений,</w:t>
      </w:r>
      <w:r>
        <w:rPr>
          <w:color w:val="231F20"/>
          <w:spacing w:val="-6"/>
        </w:rPr>
        <w:t> </w:t>
      </w:r>
      <w:r>
        <w:rPr>
          <w:color w:val="231F20"/>
        </w:rPr>
        <w:t>принятых</w:t>
      </w:r>
      <w:r>
        <w:rPr>
          <w:color w:val="231F20"/>
          <w:spacing w:val="-6"/>
        </w:rPr>
        <w:t> </w:t>
      </w:r>
      <w:r>
        <w:rPr>
          <w:color w:val="231F20"/>
        </w:rPr>
        <w:t>рабочей</w:t>
      </w:r>
      <w:r>
        <w:rPr>
          <w:color w:val="231F20"/>
          <w:spacing w:val="-5"/>
        </w:rPr>
        <w:t> </w:t>
      </w:r>
      <w:r>
        <w:rPr>
          <w:color w:val="231F20"/>
        </w:rPr>
        <w:t>группой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ходе </w:t>
      </w:r>
      <w:r>
        <w:rPr>
          <w:color w:val="231F20"/>
        </w:rPr>
        <w:t>второй сессии</w:t>
      </w:r>
      <w:r>
        <w:rPr>
          <w:color w:val="231F20"/>
          <w:spacing w:val="-2"/>
        </w:rPr>
        <w:t> </w:t>
      </w:r>
      <w:r>
        <w:rPr>
          <w:color w:val="231F20"/>
        </w:rPr>
        <w:t>ООНД.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В 2017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прошла третья сессия ООНД, посвященная докладу «Минималь- ные уровни социальной защиты в Кыргызской Республике: оценка на основе национального диалога». В докладе отражены отобранные участниками рабо- чей группы и утвержденные на состоявшемся 19 февраля 2016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pacing w:val="-3"/>
          <w:sz w:val="22"/>
        </w:rPr>
        <w:t>«круглом </w:t>
      </w:r>
      <w:r>
        <w:rPr>
          <w:color w:val="231F20"/>
          <w:sz w:val="22"/>
        </w:rPr>
        <w:t>столе» </w:t>
      </w:r>
      <w:r>
        <w:rPr>
          <w:color w:val="231F20"/>
          <w:spacing w:val="-3"/>
          <w:sz w:val="22"/>
        </w:rPr>
        <w:t>высокого </w:t>
      </w:r>
      <w:r>
        <w:rPr>
          <w:color w:val="231F20"/>
          <w:sz w:val="22"/>
        </w:rPr>
        <w:t>уровня национальные приоритеты в отношении МУСЗ, а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так- же прогноз стоимости 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реализации.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В процессе ООНД оценивается то, как осуществляется внедрение и последующее расширение МУСЗ в стране, </w:t>
      </w:r>
      <w:r>
        <w:rPr>
          <w:color w:val="231F20"/>
          <w:spacing w:val="-3"/>
        </w:rPr>
        <w:t>происходит </w:t>
      </w:r>
      <w:r>
        <w:rPr>
          <w:color w:val="231F20"/>
        </w:rPr>
        <w:t>выявление недостатков в законодательстве и</w:t>
      </w:r>
      <w:r>
        <w:rPr>
          <w:color w:val="231F20"/>
          <w:spacing w:val="-12"/>
        </w:rPr>
        <w:t> </w:t>
      </w:r>
      <w:r>
        <w:rPr>
          <w:color w:val="231F20"/>
        </w:rPr>
        <w:t>препятствий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2"/>
        </w:rPr>
        <w:t> </w:t>
      </w:r>
      <w:r>
        <w:rPr>
          <w:color w:val="231F20"/>
        </w:rPr>
        <w:t>защиты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подготавливается перечень рекомендаций в отношении дальнейшей разработки и внедрения положе- ний социальной защиты,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обеспечивали бы гарантии МУСЗ для всех граж- дан.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4"/>
      </w:pPr>
      <w:r>
        <w:rPr>
          <w:color w:val="33869A"/>
          <w:w w:val="95"/>
        </w:rPr>
        <w:t>Основные результаты оценки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ходе</w:t>
      </w:r>
      <w:r>
        <w:rPr>
          <w:color w:val="231F20"/>
          <w:spacing w:val="-6"/>
        </w:rPr>
        <w:t> </w:t>
      </w:r>
      <w:r>
        <w:rPr>
          <w:color w:val="231F20"/>
        </w:rPr>
        <w:t>оценки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6"/>
        </w:rPr>
        <w:t> </w:t>
      </w:r>
      <w:r>
        <w:rPr>
          <w:color w:val="231F20"/>
        </w:rPr>
        <w:t>выявлены</w:t>
      </w:r>
      <w:r>
        <w:rPr>
          <w:color w:val="231F20"/>
          <w:spacing w:val="-4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препятствия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пути внедрения системы социальной защиты. </w:t>
      </w:r>
      <w:r>
        <w:rPr>
          <w:color w:val="231F20"/>
          <w:spacing w:val="-3"/>
        </w:rPr>
        <w:t>Можно </w:t>
      </w:r>
      <w:r>
        <w:rPr>
          <w:color w:val="231F20"/>
        </w:rPr>
        <w:t>сказать, что полученные </w:t>
      </w:r>
      <w:r>
        <w:rPr>
          <w:color w:val="231F20"/>
          <w:spacing w:val="-3"/>
        </w:rPr>
        <w:t>результа- </w:t>
      </w:r>
      <w:r>
        <w:rPr>
          <w:color w:val="231F20"/>
        </w:rPr>
        <w:t>ты отражают общую мировую тенденцию и, в особенности, тенденцию ряда стран </w:t>
      </w:r>
      <w:r>
        <w:rPr>
          <w:color w:val="231F20"/>
          <w:spacing w:val="-7"/>
        </w:rPr>
        <w:t>СНГ. </w:t>
      </w:r>
      <w:r>
        <w:rPr>
          <w:color w:val="231F20"/>
        </w:rPr>
        <w:t>При </w:t>
      </w:r>
      <w:r>
        <w:rPr>
          <w:color w:val="231F20"/>
          <w:spacing w:val="-3"/>
        </w:rPr>
        <w:t>этом </w:t>
      </w:r>
      <w:r>
        <w:rPr>
          <w:color w:val="231F20"/>
        </w:rPr>
        <w:t>в социальной защите Кыргызской Республики выявлены следующие общие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-10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законодательстве,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препятствия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пути внедрения МУСЗ: низкий уровень социальных </w:t>
      </w:r>
      <w:r>
        <w:rPr>
          <w:color w:val="231F20"/>
          <w:spacing w:val="-4"/>
        </w:rPr>
        <w:t>выплат, </w:t>
      </w:r>
      <w:r>
        <w:rPr>
          <w:color w:val="231F20"/>
          <w:spacing w:val="-3"/>
        </w:rPr>
        <w:t>низкое </w:t>
      </w:r>
      <w:r>
        <w:rPr>
          <w:color w:val="231F20"/>
        </w:rPr>
        <w:t>качество социально- </w:t>
      </w:r>
      <w:r>
        <w:rPr>
          <w:color w:val="231F20"/>
          <w:spacing w:val="-3"/>
        </w:rPr>
        <w:t>го </w:t>
      </w:r>
      <w:r>
        <w:rPr>
          <w:color w:val="231F20"/>
        </w:rPr>
        <w:t>обслуживания (в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в области здравоохранения) и ограниченный доступ  к нему в высокогорных районах, отсутствие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социальным обеспечением ра- ботников неформального сектора, уклонение работников формального сектора </w:t>
      </w:r>
      <w:r>
        <w:rPr>
          <w:color w:val="231F20"/>
          <w:spacing w:val="-3"/>
        </w:rPr>
        <w:t>от </w:t>
      </w:r>
      <w:r>
        <w:rPr>
          <w:color w:val="231F20"/>
        </w:rPr>
        <w:t>участия в программах социального обеспечения, ограниченная взаимосвязь между программами социальной защиты и социального страхования, а также </w:t>
      </w:r>
      <w:r>
        <w:rPr>
          <w:color w:val="231F20"/>
          <w:spacing w:val="-3"/>
        </w:rPr>
        <w:t>нехватка </w:t>
      </w:r>
      <w:r>
        <w:rPr>
          <w:color w:val="231F20"/>
        </w:rPr>
        <w:t>ква- лифицированных социальных работников в отдаленных</w:t>
      </w:r>
      <w:r>
        <w:rPr>
          <w:color w:val="231F20"/>
          <w:spacing w:val="-6"/>
        </w:rPr>
        <w:t> </w:t>
      </w:r>
      <w:r>
        <w:rPr>
          <w:color w:val="231F20"/>
        </w:rPr>
        <w:t>районах.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ходе </w:t>
      </w:r>
      <w:r>
        <w:rPr>
          <w:color w:val="231F20"/>
        </w:rPr>
        <w:t>оценки по итогам технических обсуждений Правительство, социальные пар- тнеры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группы</w:t>
      </w:r>
      <w:r>
        <w:rPr>
          <w:color w:val="231F20"/>
          <w:spacing w:val="-11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1"/>
        </w:rPr>
        <w:t> </w:t>
      </w:r>
      <w:r>
        <w:rPr>
          <w:color w:val="231F20"/>
        </w:rPr>
        <w:t>выработали</w:t>
      </w:r>
      <w:r>
        <w:rPr>
          <w:color w:val="231F20"/>
          <w:spacing w:val="-10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</w:rPr>
        <w:t>рекомендации по принятию возможных национальных мер в области социальной</w:t>
      </w:r>
      <w:r>
        <w:rPr>
          <w:color w:val="231F20"/>
          <w:spacing w:val="-14"/>
        </w:rPr>
        <w:t> </w:t>
      </w:r>
      <w:r>
        <w:rPr>
          <w:color w:val="231F20"/>
        </w:rPr>
        <w:t>защиты.</w:t>
      </w:r>
    </w:p>
    <w:p>
      <w:pPr>
        <w:pStyle w:val="BodyText"/>
        <w:spacing w:before="4"/>
        <w:rPr>
          <w:sz w:val="15"/>
        </w:rPr>
      </w:pPr>
    </w:p>
    <w:p>
      <w:pPr>
        <w:pStyle w:val="Heading8"/>
        <w:spacing w:before="9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Здравоохранение:</w:t>
      </w:r>
    </w:p>
    <w:p>
      <w:pPr>
        <w:pStyle w:val="ListParagraph"/>
        <w:numPr>
          <w:ilvl w:val="0"/>
          <w:numId w:val="9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улучшение качества медицинских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услуг;</w:t>
      </w:r>
    </w:p>
    <w:p>
      <w:pPr>
        <w:pStyle w:val="ListParagraph"/>
        <w:numPr>
          <w:ilvl w:val="0"/>
          <w:numId w:val="9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улучшение кадрового обеспечения в регионах (в отдаленных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районах);</w:t>
      </w:r>
    </w:p>
    <w:p>
      <w:pPr>
        <w:pStyle w:val="ListParagraph"/>
        <w:numPr>
          <w:ilvl w:val="0"/>
          <w:numId w:val="9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расширение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работников неформального сектора обязательным меди- цинским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страхованием;</w:t>
      </w:r>
    </w:p>
    <w:p>
      <w:pPr>
        <w:pStyle w:val="ListParagraph"/>
        <w:numPr>
          <w:ilvl w:val="0"/>
          <w:numId w:val="9"/>
        </w:numPr>
        <w:tabs>
          <w:tab w:pos="2405" w:val="left" w:leader="none"/>
        </w:tabs>
        <w:spacing w:line="249" w:lineRule="auto" w:before="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увеличение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доступа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социально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уязвимых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слоев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населения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услугам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здравоох- ранения.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2697" w:right="1835"/>
        <w:jc w:val="right"/>
      </w:pPr>
      <w:r>
        <w:rPr>
          <w:color w:val="33869A"/>
          <w:w w:val="75"/>
        </w:rPr>
        <w:t>xvii</w:t>
      </w:r>
    </w:p>
    <w:p>
      <w:pPr>
        <w:spacing w:after="0"/>
        <w:jc w:val="right"/>
        <w:sectPr>
          <w:headerReference w:type="default" r:id="rId41"/>
          <w:footerReference w:type="default" r:id="rId4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1"/>
        </w:rPr>
      </w:pPr>
    </w:p>
    <w:p>
      <w:pPr>
        <w:pStyle w:val="Heading8"/>
        <w:spacing w:before="90"/>
        <w:ind w:left="2971"/>
        <w:rPr>
          <w:rFonts w:ascii="Times New Roman" w:hAnsi="Times New Roman"/>
        </w:rPr>
      </w:pPr>
      <w:r>
        <w:rPr/>
        <w:pict>
          <v:group style="position:absolute;margin-left:0pt;margin-top:-141.239487pt;width:637.3pt;height:111.95pt;mso-position-horizontal-relative:page;mso-position-vertical-relative:paragraph;z-index:1888" coordorigin="0,-2825" coordsize="12746,2239">
            <v:shape style="position:absolute;left:136;top:-2689;width:12473;height:2102" coordorigin="137,-2688" coordsize="12473,2102" path="m12609,-2688l12326,-2688,137,-2688,137,-1082,138,-1017,250,-714,553,-602,1142,-586,12326,-586,12609,-586,12609,-2688e" filled="true" fillcolor="#33869a" stroked="false">
              <v:path arrowok="t"/>
              <v:fill type="solid"/>
            </v:shape>
            <v:line style="position:absolute" from="2470,-1158" to="2470,-761" stroked="true" strokeweight=".5pt" strokecolor="#33869a">
              <v:stroke dashstyle="solid"/>
            </v:line>
            <v:line style="position:absolute" from="300,-2405" to="0,-2405" stroked="true" strokeweight="1.25pt" strokecolor="#ffffff">
              <v:stroke dashstyle="solid"/>
            </v:line>
            <v:line style="position:absolute" from="12446,-2405" to="12746,-2405" stroked="true" strokeweight="1.25pt" strokecolor="#ffffff">
              <v:stroke dashstyle="solid"/>
            </v:line>
            <v:line style="position:absolute" from="420,-2525" to="420,-2825" stroked="true" strokeweight="1.25pt" strokecolor="#ffffff">
              <v:stroke dashstyle="solid"/>
            </v:line>
            <v:line style="position:absolute" from="12326,-2525" to="12326,-2825" stroked="true" strokeweight="1.25pt" strokecolor="#ffffff">
              <v:stroke dashstyle="solid"/>
            </v:line>
            <v:line style="position:absolute" from="300,-2405" to="0,-2405" stroked="true" strokeweight=".25pt" strokecolor="#231f20">
              <v:stroke dashstyle="solid"/>
            </v:line>
            <v:line style="position:absolute" from="12446,-2405" to="12746,-2405" stroked="true" strokeweight=".25pt" strokecolor="#231f20">
              <v:stroke dashstyle="solid"/>
            </v:line>
            <v:line style="position:absolute" from="420,-2525" to="420,-2825" stroked="true" strokeweight=".25pt" strokecolor="#231f20">
              <v:stroke dashstyle="solid"/>
            </v:line>
            <v:line style="position:absolute" from="12326,-2525" to="12326,-2825" stroked="true" strokeweight=".25pt" strokecolor="#231f20">
              <v:stroke dashstyle="solid"/>
            </v:line>
            <v:shape style="position:absolute;left:1837;top:-1049;width:1448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Сводное резюме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</w:rPr>
        <w:t>Дети: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  размера  ежемесячного   пособия   малообеспеченным   семьям   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детьми;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индексация пенсии по случаю потери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кормильца;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расширение доступа к социальным услугам альтернативных интернат-учреж- дений;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улучшение системы социального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spacing w:before="1"/>
        <w:ind w:left="29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Лица трудоспособного возраста: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разработка механизма формализации трудовых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отношений;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пособий по беременности 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родам;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расширение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охраны материнства в неформальном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секторе;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безработице.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ind w:left="29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Лица пожилого возраста: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пенсии;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развитие альтернативных видов услуг (реабилитационные и дневные центры, хосписы) на местном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уровне;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увеличение ежемесячного социального пособия по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старости;</w:t>
      </w: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улучшение системы социального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2971" w:right="1747" w:hanging="1"/>
      </w:pPr>
      <w:r>
        <w:rPr>
          <w:color w:val="231F20"/>
        </w:rPr>
        <w:t>Все ведущие участники рабочей группы МУСЗ единодушно выработали следующие рекомендации в качестве приоритетов для дальнейших действий: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</w:pPr>
      <w:r>
        <w:rPr>
          <w:i/>
          <w:color w:val="231F20"/>
        </w:rPr>
        <w:t>Основные приоритеты: </w:t>
      </w:r>
      <w:r>
        <w:rPr>
          <w:color w:val="231F20"/>
        </w:rPr>
        <w:t>повышение размера пенсии и размера ежемесячного посо- бия малообеспеченным семьям с детьми.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2971" w:right="1835" w:firstLine="0"/>
        <w:jc w:val="left"/>
        <w:rPr>
          <w:sz w:val="22"/>
        </w:rPr>
      </w:pPr>
      <w:r>
        <w:rPr>
          <w:i/>
          <w:color w:val="231F20"/>
          <w:sz w:val="22"/>
        </w:rPr>
        <w:t>Дополнительные приоритеты: </w:t>
      </w:r>
      <w:r>
        <w:rPr>
          <w:color w:val="231F20"/>
          <w:sz w:val="22"/>
        </w:rPr>
        <w:t>улучшение системы социального обслуживания и повышение размера пособия по беременности и родам.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ходе </w:t>
      </w:r>
      <w:r>
        <w:rPr>
          <w:color w:val="231F20"/>
          <w:spacing w:val="-3"/>
        </w:rPr>
        <w:t>консультаций </w:t>
      </w:r>
      <w:r>
        <w:rPr>
          <w:color w:val="231F20"/>
        </w:rPr>
        <w:t>с Министерством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состоявшие- ся в 2016 </w:t>
      </w:r>
      <w:r>
        <w:rPr>
          <w:color w:val="231F20"/>
          <w:spacing w:val="-7"/>
        </w:rPr>
        <w:t>году, </w:t>
      </w:r>
      <w:r>
        <w:rPr>
          <w:color w:val="231F20"/>
        </w:rPr>
        <w:t>было согласовано провести расчеты сценариев по дополнительному приоритету «повышение размера пособия по беременности и родам». В рамках тех- нической</w:t>
      </w:r>
      <w:r>
        <w:rPr>
          <w:color w:val="231F20"/>
          <w:spacing w:val="-7"/>
        </w:rPr>
        <w:t> </w:t>
      </w:r>
      <w:r>
        <w:rPr>
          <w:color w:val="231F20"/>
        </w:rPr>
        <w:t>встречи</w:t>
      </w:r>
      <w:r>
        <w:rPr>
          <w:color w:val="231F20"/>
          <w:spacing w:val="-7"/>
        </w:rPr>
        <w:t> </w:t>
      </w:r>
      <w:r>
        <w:rPr>
          <w:color w:val="231F20"/>
        </w:rPr>
        <w:t>состоявшейся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2017</w:t>
      </w:r>
      <w:r>
        <w:rPr>
          <w:color w:val="231F20"/>
          <w:spacing w:val="-7"/>
        </w:rPr>
        <w:t> году, </w:t>
      </w:r>
      <w:r>
        <w:rPr>
          <w:color w:val="231F20"/>
        </w:rPr>
        <w:t>участники</w:t>
      </w:r>
      <w:r>
        <w:rPr>
          <w:color w:val="231F20"/>
          <w:spacing w:val="-7"/>
        </w:rPr>
        <w:t> </w:t>
      </w:r>
      <w:r>
        <w:rPr>
          <w:color w:val="231F20"/>
        </w:rPr>
        <w:t>рабочей</w:t>
      </w:r>
      <w:r>
        <w:rPr>
          <w:color w:val="231F20"/>
          <w:spacing w:val="-7"/>
        </w:rPr>
        <w:t> </w:t>
      </w:r>
      <w:r>
        <w:rPr>
          <w:color w:val="231F20"/>
        </w:rPr>
        <w:t>группы</w:t>
      </w:r>
      <w:r>
        <w:rPr>
          <w:color w:val="231F20"/>
          <w:spacing w:val="-7"/>
        </w:rPr>
        <w:t> </w:t>
      </w:r>
      <w:r>
        <w:rPr>
          <w:color w:val="231F20"/>
        </w:rPr>
        <w:t>выбрали</w:t>
      </w:r>
      <w:r>
        <w:rPr>
          <w:color w:val="231F20"/>
          <w:spacing w:val="-7"/>
        </w:rPr>
        <w:t> </w:t>
      </w:r>
      <w:r>
        <w:rPr>
          <w:color w:val="231F20"/>
        </w:rPr>
        <w:t>три наиболее приемлемые и приоритетные сценария по повышению </w:t>
      </w:r>
      <w:r>
        <w:rPr>
          <w:color w:val="231F20"/>
          <w:spacing w:val="-3"/>
        </w:rPr>
        <w:t>охвата </w:t>
      </w:r>
      <w:r>
        <w:rPr>
          <w:color w:val="231F20"/>
        </w:rPr>
        <w:t>пособий по беременности и</w:t>
      </w:r>
      <w:r>
        <w:rPr>
          <w:color w:val="231F20"/>
          <w:spacing w:val="-2"/>
        </w:rPr>
        <w:t> </w:t>
      </w:r>
      <w:r>
        <w:rPr>
          <w:color w:val="231F20"/>
        </w:rPr>
        <w:t>родам: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к 2022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(а) улучшить </w:t>
      </w:r>
      <w:r>
        <w:rPr>
          <w:color w:val="231F20"/>
          <w:spacing w:val="-3"/>
          <w:sz w:val="22"/>
        </w:rPr>
        <w:t>охват </w:t>
      </w:r>
      <w:r>
        <w:rPr>
          <w:color w:val="231F20"/>
          <w:sz w:val="22"/>
        </w:rPr>
        <w:t>официальных работников, фермеров и само- занятых и (б) увеличить уровень пособий </w:t>
      </w:r>
      <w:r>
        <w:rPr>
          <w:color w:val="231F20"/>
          <w:spacing w:val="-4"/>
          <w:sz w:val="22"/>
        </w:rPr>
        <w:t>исходя </w:t>
      </w:r>
      <w:r>
        <w:rPr>
          <w:color w:val="231F20"/>
          <w:sz w:val="22"/>
        </w:rPr>
        <w:t>из роста инфляции или до 3000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сомов.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0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к 2030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(а) расширить </w:t>
      </w:r>
      <w:r>
        <w:rPr>
          <w:color w:val="231F20"/>
          <w:spacing w:val="-3"/>
          <w:sz w:val="22"/>
        </w:rPr>
        <w:t>охват </w:t>
      </w:r>
      <w:r>
        <w:rPr>
          <w:color w:val="231F20"/>
          <w:sz w:val="22"/>
        </w:rPr>
        <w:t>неформальных работников и (б) увеличить уровень пособий до прожиточного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минимума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3539" w:val="left" w:leader="none"/>
        </w:tabs>
        <w:spacing w:line="249" w:lineRule="auto" w:before="92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к 2040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(а) охватить всех женщин и (б) увеличить уровень пособия для наемных работников до 2/3 от средней или предыдущей заработной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платы.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spacing w:before="1"/>
      </w:pPr>
      <w:r>
        <w:rPr>
          <w:color w:val="33869A"/>
          <w:w w:val="85"/>
        </w:rPr>
        <w:t>xviii</w:t>
      </w:r>
    </w:p>
    <w:p>
      <w:pPr>
        <w:spacing w:after="0"/>
        <w:sectPr>
          <w:headerReference w:type="default" r:id="rId43"/>
          <w:footerReference w:type="default" r:id="rId4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912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Сокращения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45"/>
          <w:footerReference w:type="default" r:id="rId46"/>
          <w:pgSz w:w="12750" w:h="17680"/>
          <w:pgMar w:header="0" w:footer="223" w:top="0" w:bottom="420" w:left="0" w:right="0"/>
        </w:sect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tabs>
          <w:tab w:pos="3027" w:val="left" w:leader="none"/>
        </w:tabs>
        <w:ind w:left="1837"/>
      </w:pPr>
      <w:r>
        <w:rPr>
          <w:b/>
          <w:color w:val="33869A"/>
        </w:rPr>
        <w:t>АБР</w:t>
        <w:tab/>
      </w:r>
      <w:r>
        <w:rPr>
          <w:color w:val="231F20"/>
        </w:rPr>
        <w:t>Азиатский банк</w:t>
      </w:r>
      <w:r>
        <w:rPr>
          <w:color w:val="231F20"/>
          <w:spacing w:val="-2"/>
        </w:rPr>
        <w:t> </w:t>
      </w:r>
      <w:r>
        <w:rPr>
          <w:color w:val="231F20"/>
        </w:rPr>
        <w:t>развития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БГМС</w:t>
        <w:tab/>
      </w:r>
      <w:r>
        <w:rPr>
          <w:color w:val="231F20"/>
        </w:rPr>
        <w:t>Базовое государственное медицинское</w:t>
      </w:r>
      <w:r>
        <w:rPr>
          <w:color w:val="231F20"/>
          <w:spacing w:val="-6"/>
        </w:rPr>
        <w:t> </w:t>
      </w:r>
      <w:r>
        <w:rPr>
          <w:color w:val="231F20"/>
        </w:rPr>
        <w:t>страхование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ВВП</w:t>
        <w:tab/>
      </w:r>
      <w:r>
        <w:rPr>
          <w:color w:val="231F20"/>
        </w:rPr>
        <w:t>Валовой внутренний</w:t>
      </w:r>
      <w:r>
        <w:rPr>
          <w:color w:val="231F20"/>
          <w:spacing w:val="-1"/>
        </w:rPr>
        <w:t> </w:t>
      </w:r>
      <w:r>
        <w:rPr>
          <w:color w:val="231F20"/>
        </w:rPr>
        <w:t>продукт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ВИЧ</w:t>
        <w:tab/>
      </w:r>
      <w:r>
        <w:rPr>
          <w:color w:val="231F20"/>
        </w:rPr>
        <w:t>Вирус иммунодефицита</w:t>
      </w:r>
      <w:r>
        <w:rPr>
          <w:color w:val="231F20"/>
          <w:spacing w:val="-1"/>
        </w:rPr>
        <w:t> </w:t>
      </w:r>
      <w:r>
        <w:rPr>
          <w:color w:val="231F20"/>
        </w:rPr>
        <w:t>человека</w:t>
      </w:r>
    </w:p>
    <w:p>
      <w:pPr>
        <w:pStyle w:val="BodyText"/>
        <w:tabs>
          <w:tab w:pos="3027" w:val="left" w:leader="none"/>
        </w:tabs>
        <w:spacing w:line="249" w:lineRule="auto" w:before="11"/>
        <w:ind w:left="1837" w:right="2745"/>
        <w:jc w:val="both"/>
      </w:pPr>
      <w:r>
        <w:rPr>
          <w:b/>
          <w:color w:val="33869A"/>
        </w:rPr>
        <w:t>ВОЗ</w:t>
        <w:tab/>
      </w:r>
      <w:r>
        <w:rPr>
          <w:color w:val="231F20"/>
        </w:rPr>
        <w:t>Всемирная организация здравоохранения </w:t>
      </w:r>
      <w:r>
        <w:rPr>
          <w:b/>
          <w:color w:val="33869A"/>
        </w:rPr>
        <w:t>ВПП</w:t>
        <w:tab/>
      </w:r>
      <w:r>
        <w:rPr>
          <w:color w:val="231F20"/>
        </w:rPr>
        <w:t>Всемирная продовольственная</w:t>
      </w:r>
      <w:r>
        <w:rPr>
          <w:color w:val="231F20"/>
          <w:spacing w:val="-22"/>
        </w:rPr>
        <w:t> </w:t>
      </w:r>
      <w:r>
        <w:rPr>
          <w:color w:val="231F20"/>
        </w:rPr>
        <w:t>программа </w:t>
      </w:r>
      <w:r>
        <w:rPr>
          <w:b/>
          <w:color w:val="33869A"/>
        </w:rPr>
        <w:t>ВБ</w:t>
        <w:tab/>
      </w:r>
      <w:r>
        <w:rPr>
          <w:color w:val="231F20"/>
        </w:rPr>
        <w:t>Всемирный</w:t>
      </w:r>
      <w:r>
        <w:rPr>
          <w:color w:val="231F20"/>
          <w:spacing w:val="-1"/>
        </w:rPr>
        <w:t> </w:t>
      </w:r>
      <w:r>
        <w:rPr>
          <w:color w:val="231F20"/>
        </w:rPr>
        <w:t>банк</w:t>
      </w:r>
    </w:p>
    <w:p>
      <w:pPr>
        <w:pStyle w:val="BodyText"/>
        <w:tabs>
          <w:tab w:pos="3027" w:val="left" w:leader="none"/>
        </w:tabs>
        <w:spacing w:before="3"/>
        <w:ind w:left="1837"/>
      </w:pPr>
      <w:r>
        <w:rPr>
          <w:b/>
          <w:color w:val="33869A"/>
          <w:spacing w:val="-3"/>
        </w:rPr>
        <w:t>ВДПЧ</w:t>
        <w:tab/>
      </w:r>
      <w:r>
        <w:rPr>
          <w:color w:val="231F20"/>
        </w:rPr>
        <w:t>Всеобщая декларация прав</w:t>
      </w:r>
      <w:r>
        <w:rPr>
          <w:color w:val="231F20"/>
          <w:spacing w:val="-3"/>
        </w:rPr>
        <w:t> </w:t>
      </w:r>
      <w:r>
        <w:rPr>
          <w:color w:val="231F20"/>
        </w:rPr>
        <w:t>человека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ГМСП</w:t>
        <w:tab/>
      </w:r>
      <w:r>
        <w:rPr>
          <w:color w:val="231F20"/>
        </w:rPr>
        <w:t>Гарантированная медико-санитарная</w:t>
      </w:r>
      <w:r>
        <w:rPr>
          <w:color w:val="231F20"/>
          <w:spacing w:val="-4"/>
        </w:rPr>
        <w:t> </w:t>
      </w:r>
      <w:r>
        <w:rPr>
          <w:color w:val="231F20"/>
        </w:rPr>
        <w:t>помощь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ГМД</w:t>
        <w:tab/>
      </w:r>
      <w:r>
        <w:rPr>
          <w:color w:val="231F20"/>
        </w:rPr>
        <w:t>Гарантированный минимальный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доход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ГСПС</w:t>
        <w:tab/>
      </w:r>
      <w:r>
        <w:rPr>
          <w:color w:val="231F20"/>
          <w:spacing w:val="-3"/>
        </w:rPr>
        <w:t>Государственное </w:t>
      </w:r>
      <w:r>
        <w:rPr>
          <w:color w:val="231F20"/>
        </w:rPr>
        <w:t>социальное пенсионное</w:t>
      </w:r>
      <w:r>
        <w:rPr>
          <w:color w:val="231F20"/>
          <w:spacing w:val="1"/>
        </w:rPr>
        <w:t> </w:t>
      </w:r>
      <w:r>
        <w:rPr>
          <w:color w:val="231F20"/>
        </w:rPr>
        <w:t>страхование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ДМС</w:t>
        <w:tab/>
      </w:r>
      <w:r>
        <w:rPr>
          <w:color w:val="231F20"/>
        </w:rPr>
        <w:t>Добровольное медицинское</w:t>
      </w:r>
      <w:r>
        <w:rPr>
          <w:color w:val="231F20"/>
          <w:spacing w:val="-3"/>
        </w:rPr>
        <w:t> </w:t>
      </w:r>
      <w:r>
        <w:rPr>
          <w:color w:val="231F20"/>
        </w:rPr>
        <w:t>страхование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ДСЗМ</w:t>
        <w:tab/>
      </w:r>
      <w:r>
        <w:rPr>
          <w:color w:val="231F20"/>
        </w:rPr>
        <w:t>Доклад о социальной защите в</w:t>
      </w:r>
      <w:r>
        <w:rPr>
          <w:color w:val="231F20"/>
          <w:spacing w:val="-2"/>
        </w:rPr>
        <w:t> </w:t>
      </w:r>
      <w:r>
        <w:rPr>
          <w:color w:val="231F20"/>
        </w:rPr>
        <w:t>мире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ДЭСВ</w:t>
        <w:tab/>
      </w:r>
      <w:r>
        <w:rPr>
          <w:color w:val="231F20"/>
        </w:rPr>
        <w:t>Департамент ООН по экономическим и социальным</w:t>
      </w:r>
      <w:r>
        <w:rPr>
          <w:color w:val="231F20"/>
          <w:spacing w:val="-6"/>
        </w:rPr>
        <w:t> </w:t>
      </w:r>
      <w:r>
        <w:rPr>
          <w:color w:val="231F20"/>
        </w:rPr>
        <w:t>вопросам</w:t>
      </w:r>
    </w:p>
    <w:p>
      <w:pPr>
        <w:pStyle w:val="BodyText"/>
        <w:tabs>
          <w:tab w:pos="3027" w:val="left" w:leader="none"/>
        </w:tabs>
        <w:spacing w:line="249" w:lineRule="auto" w:before="11"/>
        <w:ind w:left="1837" w:right="3148"/>
      </w:pPr>
      <w:r>
        <w:rPr>
          <w:b/>
          <w:color w:val="33869A"/>
        </w:rPr>
        <w:t>ЕЭС</w:t>
        <w:tab/>
      </w:r>
      <w:r>
        <w:rPr>
          <w:color w:val="231F20"/>
        </w:rPr>
        <w:t>Евразийский экономический союз </w:t>
      </w:r>
      <w:r>
        <w:rPr>
          <w:b/>
          <w:color w:val="33869A"/>
        </w:rPr>
        <w:t>ЕЭК</w:t>
        <w:tab/>
      </w:r>
      <w:r>
        <w:rPr>
          <w:color w:val="231F20"/>
        </w:rPr>
        <w:t>Евразийская экономическая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комиссия </w:t>
      </w:r>
      <w:r>
        <w:rPr>
          <w:b/>
          <w:color w:val="33869A"/>
        </w:rPr>
        <w:t>ЕСП</w:t>
        <w:tab/>
      </w:r>
      <w:r>
        <w:rPr>
          <w:color w:val="231F20"/>
        </w:rPr>
        <w:t>Ежемесячное социальное пособие</w:t>
      </w:r>
    </w:p>
    <w:p>
      <w:pPr>
        <w:pStyle w:val="BodyText"/>
        <w:tabs>
          <w:tab w:pos="3027" w:val="left" w:leader="none"/>
        </w:tabs>
        <w:spacing w:before="2"/>
        <w:ind w:left="1837"/>
      </w:pPr>
      <w:r>
        <w:rPr>
          <w:b/>
          <w:color w:val="33869A"/>
        </w:rPr>
        <w:t>ЕПМС</w:t>
        <w:tab/>
      </w:r>
      <w:r>
        <w:rPr>
          <w:color w:val="231F20"/>
        </w:rPr>
        <w:t>Ежемесячное социальное пособие малообеспеченным семьям с</w:t>
      </w:r>
      <w:r>
        <w:rPr>
          <w:color w:val="231F20"/>
          <w:spacing w:val="1"/>
        </w:rPr>
        <w:t> </w:t>
      </w:r>
      <w:r>
        <w:rPr>
          <w:color w:val="231F20"/>
        </w:rPr>
        <w:t>детьми</w:t>
      </w:r>
    </w:p>
    <w:p>
      <w:pPr>
        <w:pStyle w:val="BodyText"/>
        <w:tabs>
          <w:tab w:pos="3027" w:val="left" w:leader="none"/>
        </w:tabs>
        <w:spacing w:before="12"/>
        <w:ind w:left="1837"/>
      </w:pPr>
      <w:r>
        <w:rPr>
          <w:b/>
          <w:color w:val="33869A"/>
        </w:rPr>
        <w:t>И-МУСЗ</w:t>
        <w:tab/>
      </w:r>
      <w:r>
        <w:rPr>
          <w:color w:val="231F20"/>
        </w:rPr>
        <w:t>Инициатива по Минимальным уровням социальной</w:t>
      </w:r>
      <w:r>
        <w:rPr>
          <w:color w:val="231F20"/>
          <w:spacing w:val="-5"/>
        </w:rPr>
        <w:t> </w:t>
      </w:r>
      <w:r>
        <w:rPr>
          <w:color w:val="231F20"/>
        </w:rPr>
        <w:t>защиты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КР</w:t>
        <w:tab/>
      </w:r>
      <w:r>
        <w:rPr>
          <w:color w:val="231F20"/>
        </w:rPr>
        <w:t>Кыргызская</w:t>
      </w:r>
      <w:r>
        <w:rPr>
          <w:color w:val="231F20"/>
          <w:spacing w:val="-2"/>
        </w:rPr>
        <w:t> </w:t>
      </w:r>
      <w:r>
        <w:rPr>
          <w:color w:val="231F20"/>
        </w:rPr>
        <w:t>Республика</w:t>
      </w:r>
    </w:p>
    <w:p>
      <w:pPr>
        <w:pStyle w:val="BodyText"/>
        <w:spacing w:line="249" w:lineRule="auto" w:before="11"/>
        <w:ind w:left="3027" w:hanging="1191"/>
      </w:pPr>
      <w:r>
        <w:rPr>
          <w:b/>
          <w:color w:val="33869A"/>
        </w:rPr>
        <w:t>КСР ООН </w:t>
      </w:r>
      <w:r>
        <w:rPr>
          <w:color w:val="231F20"/>
        </w:rPr>
        <w:t>Координационный совет руководителей системы Организации Объединенных Наций</w:t>
      </w:r>
    </w:p>
    <w:p>
      <w:pPr>
        <w:pStyle w:val="BodyText"/>
        <w:tabs>
          <w:tab w:pos="3027" w:val="left" w:leader="none"/>
        </w:tabs>
        <w:spacing w:before="1"/>
        <w:ind w:left="1837"/>
      </w:pPr>
      <w:r>
        <w:rPr>
          <w:b/>
          <w:color w:val="33869A"/>
        </w:rPr>
        <w:t>КПР</w:t>
        <w:tab/>
      </w:r>
      <w:r>
        <w:rPr>
          <w:color w:val="231F20"/>
        </w:rPr>
        <w:t>Конвенция о правах</w:t>
      </w:r>
      <w:r>
        <w:rPr>
          <w:color w:val="231F20"/>
          <w:spacing w:val="-3"/>
        </w:rPr>
        <w:t> </w:t>
      </w:r>
      <w:r>
        <w:rPr>
          <w:color w:val="231F20"/>
        </w:rPr>
        <w:t>ребенка</w:t>
      </w:r>
    </w:p>
    <w:p>
      <w:pPr>
        <w:pStyle w:val="BodyText"/>
        <w:tabs>
          <w:tab w:pos="3027" w:val="left" w:leader="none"/>
        </w:tabs>
        <w:spacing w:line="249" w:lineRule="auto" w:before="11"/>
        <w:ind w:left="1837" w:right="2796"/>
      </w:pPr>
      <w:r>
        <w:rPr>
          <w:b/>
          <w:color w:val="33869A"/>
          <w:spacing w:val="-5"/>
        </w:rPr>
        <w:t>КВУП</w:t>
        <w:tab/>
      </w:r>
      <w:r>
        <w:rPr>
          <w:color w:val="231F20"/>
          <w:spacing w:val="-3"/>
        </w:rPr>
        <w:t>Комитет высокого </w:t>
      </w:r>
      <w:r>
        <w:rPr>
          <w:color w:val="231F20"/>
        </w:rPr>
        <w:t>уровня по программам </w:t>
      </w:r>
      <w:r>
        <w:rPr>
          <w:b/>
          <w:color w:val="33869A"/>
        </w:rPr>
        <w:t>МКТ</w:t>
        <w:tab/>
      </w:r>
      <w:r>
        <w:rPr>
          <w:color w:val="231F20"/>
        </w:rPr>
        <w:t>Международная конференция </w:t>
      </w:r>
      <w:r>
        <w:rPr>
          <w:color w:val="231F20"/>
          <w:spacing w:val="-3"/>
        </w:rPr>
        <w:t>труда </w:t>
      </w:r>
      <w:r>
        <w:rPr>
          <w:b/>
          <w:color w:val="33869A"/>
        </w:rPr>
        <w:t>МОТ</w:t>
        <w:tab/>
      </w:r>
      <w:r>
        <w:rPr>
          <w:color w:val="231F20"/>
        </w:rPr>
        <w:t>Международная организация </w:t>
      </w:r>
      <w:r>
        <w:rPr>
          <w:color w:val="231F20"/>
          <w:spacing w:val="-3"/>
        </w:rPr>
        <w:t>труда </w:t>
      </w:r>
      <w:r>
        <w:rPr>
          <w:b/>
          <w:color w:val="33869A"/>
        </w:rPr>
        <w:t>МВФ</w:t>
        <w:tab/>
      </w:r>
      <w:r>
        <w:rPr>
          <w:color w:val="231F20"/>
        </w:rPr>
        <w:t>Международный валютный</w:t>
      </w:r>
      <w:r>
        <w:rPr>
          <w:color w:val="231F20"/>
          <w:spacing w:val="-3"/>
        </w:rPr>
        <w:t> </w:t>
      </w:r>
      <w:r>
        <w:rPr>
          <w:color w:val="231F20"/>
        </w:rPr>
        <w:t>фонд</w:t>
      </w:r>
    </w:p>
    <w:p>
      <w:pPr>
        <w:pStyle w:val="BodyText"/>
        <w:tabs>
          <w:tab w:pos="3027" w:val="left" w:leader="none"/>
        </w:tabs>
        <w:spacing w:before="4"/>
        <w:ind w:left="1837"/>
      </w:pPr>
      <w:r>
        <w:rPr>
          <w:b/>
          <w:color w:val="33869A"/>
        </w:rPr>
        <w:t>МОН</w:t>
        <w:tab/>
      </w:r>
      <w:r>
        <w:rPr>
          <w:color w:val="231F20"/>
        </w:rPr>
        <w:t>Министерство образования 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науки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МФ</w:t>
        <w:tab/>
      </w:r>
      <w:r>
        <w:rPr>
          <w:color w:val="231F20"/>
        </w:rPr>
        <w:t>Министерство</w:t>
      </w:r>
      <w:r>
        <w:rPr>
          <w:color w:val="231F20"/>
          <w:spacing w:val="-1"/>
        </w:rPr>
        <w:t> </w:t>
      </w:r>
      <w:r>
        <w:rPr>
          <w:color w:val="231F20"/>
        </w:rPr>
        <w:t>финансов</w:t>
      </w:r>
    </w:p>
    <w:p>
      <w:pPr>
        <w:pStyle w:val="BodyText"/>
        <w:tabs>
          <w:tab w:pos="3027" w:val="left" w:leader="none"/>
        </w:tabs>
        <w:spacing w:before="11"/>
        <w:ind w:left="1837"/>
      </w:pPr>
      <w:r>
        <w:rPr>
          <w:b/>
          <w:color w:val="33869A"/>
        </w:rPr>
        <w:t>МЗ</w:t>
        <w:tab/>
      </w:r>
      <w:r>
        <w:rPr>
          <w:color w:val="231F20"/>
        </w:rPr>
        <w:t>Министерство</w:t>
      </w:r>
      <w:r>
        <w:rPr>
          <w:color w:val="231F20"/>
          <w:spacing w:val="-1"/>
        </w:rPr>
        <w:t> </w:t>
      </w:r>
      <w:r>
        <w:rPr>
          <w:color w:val="231F20"/>
        </w:rPr>
        <w:t>здравоохранения</w:t>
      </w:r>
    </w:p>
    <w:p>
      <w:pPr>
        <w:pStyle w:val="BodyText"/>
        <w:tabs>
          <w:tab w:pos="3027" w:val="left" w:leader="none"/>
        </w:tabs>
        <w:spacing w:line="249" w:lineRule="auto" w:before="11"/>
        <w:ind w:left="1837" w:right="2482"/>
      </w:pPr>
      <w:r>
        <w:rPr>
          <w:b/>
          <w:color w:val="33869A"/>
        </w:rPr>
        <w:t>MКАД</w:t>
        <w:tab/>
      </w:r>
      <w:r>
        <w:rPr>
          <w:color w:val="231F20"/>
        </w:rPr>
        <w:t>Многомерный кластерный анализ данных </w:t>
      </w:r>
      <w:r>
        <w:rPr>
          <w:b/>
          <w:color w:val="33869A"/>
        </w:rPr>
        <w:t>МТСР</w:t>
        <w:tab/>
      </w:r>
      <w:r>
        <w:rPr>
          <w:color w:val="231F20"/>
        </w:rPr>
        <w:t>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</w:t>
      </w:r>
      <w:r>
        <w:rPr>
          <w:b/>
          <w:color w:val="33869A"/>
        </w:rPr>
        <w:t>МУСЗ</w:t>
        <w:tab/>
      </w:r>
      <w:r>
        <w:rPr>
          <w:color w:val="231F20"/>
        </w:rPr>
        <w:t>Минимальный уровень социальной защиты </w:t>
      </w:r>
      <w:r>
        <w:rPr>
          <w:b/>
          <w:color w:val="33869A"/>
        </w:rPr>
        <w:t>НКР</w:t>
        <w:tab/>
      </w:r>
      <w:r>
        <w:rPr>
          <w:color w:val="231F20"/>
        </w:rPr>
        <w:t>Национальная конфедерация работодателей </w:t>
      </w:r>
      <w:r>
        <w:rPr>
          <w:b/>
          <w:color w:val="33869A"/>
        </w:rPr>
        <w:t>НПО</w:t>
        <w:tab/>
      </w:r>
      <w:r>
        <w:rPr>
          <w:color w:val="231F20"/>
        </w:rPr>
        <w:t>Неправительственная</w:t>
      </w:r>
      <w:r>
        <w:rPr>
          <w:color w:val="231F20"/>
          <w:spacing w:val="-1"/>
        </w:rPr>
        <w:t> </w:t>
      </w:r>
      <w:r>
        <w:rPr>
          <w:color w:val="231F20"/>
        </w:rPr>
        <w:t>организация</w:t>
      </w:r>
    </w:p>
    <w:p>
      <w:pPr>
        <w:pStyle w:val="BodyText"/>
        <w:tabs>
          <w:tab w:pos="3027" w:val="left" w:leader="none"/>
        </w:tabs>
        <w:spacing w:line="249" w:lineRule="auto" w:before="5"/>
        <w:ind w:left="1837" w:right="2777"/>
      </w:pPr>
      <w:r>
        <w:rPr>
          <w:b/>
          <w:color w:val="33869A"/>
        </w:rPr>
        <w:t>НСК</w:t>
        <w:tab/>
      </w:r>
      <w:r>
        <w:rPr>
          <w:color w:val="231F20"/>
        </w:rPr>
        <w:t>Национальный статистический </w:t>
      </w:r>
      <w:r>
        <w:rPr>
          <w:color w:val="231F20"/>
          <w:spacing w:val="-3"/>
        </w:rPr>
        <w:t>комитет </w:t>
      </w:r>
      <w:r>
        <w:rPr>
          <w:b/>
          <w:color w:val="33869A"/>
        </w:rPr>
        <w:t>ООНД</w:t>
        <w:tab/>
      </w:r>
      <w:r>
        <w:rPr>
          <w:color w:val="231F20"/>
        </w:rPr>
        <w:t>Оценка на основе национального диалога </w:t>
      </w:r>
      <w:r>
        <w:rPr>
          <w:b/>
          <w:color w:val="33869A"/>
        </w:rPr>
        <w:t>ОО</w:t>
        <w:tab/>
      </w:r>
      <w:r>
        <w:rPr>
          <w:color w:val="231F20"/>
        </w:rPr>
        <w:t>Общественные</w:t>
      </w:r>
      <w:r>
        <w:rPr>
          <w:color w:val="231F20"/>
          <w:spacing w:val="-1"/>
        </w:rPr>
        <w:t> </w:t>
      </w:r>
      <w:r>
        <w:rPr>
          <w:color w:val="231F20"/>
        </w:rPr>
        <w:t>организации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Heading2"/>
        <w:spacing w:before="314"/>
        <w:ind w:left="791"/>
      </w:pPr>
      <w:r>
        <w:rPr>
          <w:color w:val="33869A"/>
          <w:w w:val="90"/>
        </w:rPr>
        <w:t>xix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25" w:space="40"/>
            <w:col w:w="2985"/>
          </w:cols>
        </w:sectPr>
      </w:pPr>
    </w:p>
    <w:p>
      <w:pPr>
        <w:pStyle w:val="Heading6"/>
        <w:spacing w:line="240" w:lineRule="auto" w:before="53"/>
        <w:ind w:left="1837"/>
      </w:pPr>
      <w:r>
        <w:rPr/>
        <w:pict>
          <v:group style="position:absolute;margin-left:0pt;margin-top:.000015pt;width:637.3pt;height:883.9pt;mso-position-horizontal-relative:page;mso-position-vertical-relative:page;z-index:-833440" coordorigin="0,0" coordsize="12746,17678">
            <v:shape style="position:absolute;left:136;top:136;width:12473;height:2102" coordorigin="137,137" coordsize="12473,2102" path="m12609,137l12326,137,137,137,137,1743,138,1808,250,2111,553,2222,1142,2238,12326,2238,12326,193,12609,193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rect style="position:absolute;left:12325;top:193;width:284;height:17349" filled="true" fillcolor="#cedcdf" stroked="false">
              <v:fill type="solid"/>
            </v:rect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12446,17258" to="12746,17258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326,17378" to="12326,17678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300,17258" to="0,17258" stroked="true" strokeweight=".25pt" strokecolor="#231f20">
              <v:stroke dashstyle="solid"/>
            </v:line>
            <v:line style="position:absolute" from="12446,17258" to="12746,17258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420,17378" to="420,17678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line style="position:absolute" from="12326,17378" to="12326,17678" stroked="true" strokeweight=".25pt" strokecolor="#231f20">
              <v:stroke dashstyle="solid"/>
            </v:line>
            <w10:wrap type="none"/>
          </v:group>
        </w:pict>
      </w:r>
      <w:r>
        <w:rPr>
          <w:color w:val="FFFFFF"/>
          <w:w w:val="85"/>
        </w:rPr>
        <w:t>Сокращения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tabs>
          <w:tab w:pos="4161" w:val="left" w:leader="none"/>
        </w:tabs>
        <w:spacing w:line="249" w:lineRule="auto"/>
        <w:ind w:left="2971" w:right="4826"/>
      </w:pPr>
      <w:r>
        <w:rPr>
          <w:b/>
          <w:color w:val="33869A"/>
        </w:rPr>
        <w:t>ОМС</w:t>
        <w:tab/>
      </w:r>
      <w:r>
        <w:rPr>
          <w:color w:val="231F20"/>
        </w:rPr>
        <w:t>Обязательное медицинское</w:t>
      </w:r>
      <w:r>
        <w:rPr>
          <w:color w:val="231F20"/>
          <w:spacing w:val="-32"/>
        </w:rPr>
        <w:t> </w:t>
      </w:r>
      <w:r>
        <w:rPr>
          <w:color w:val="231F20"/>
        </w:rPr>
        <w:t>страхование </w:t>
      </w:r>
      <w:r>
        <w:rPr>
          <w:b/>
          <w:color w:val="33869A"/>
        </w:rPr>
        <w:t>ООН</w:t>
        <w:tab/>
      </w:r>
      <w:r>
        <w:rPr>
          <w:color w:val="231F20"/>
        </w:rPr>
        <w:t>Организация Объединенных Наций </w:t>
      </w:r>
      <w:r>
        <w:rPr>
          <w:b/>
          <w:color w:val="33869A"/>
        </w:rPr>
        <w:t>ПБО</w:t>
        <w:tab/>
      </w:r>
      <w:r>
        <w:rPr>
          <w:color w:val="231F20"/>
          <w:spacing w:val="-3"/>
        </w:rPr>
        <w:t>Протокол </w:t>
      </w:r>
      <w:r>
        <w:rPr>
          <w:color w:val="231F20"/>
        </w:rPr>
        <w:t>быстрых</w:t>
      </w:r>
      <w:r>
        <w:rPr>
          <w:color w:val="231F20"/>
          <w:spacing w:val="2"/>
        </w:rPr>
        <w:t> </w:t>
      </w:r>
      <w:r>
        <w:rPr>
          <w:color w:val="231F20"/>
        </w:rPr>
        <w:t>оценок</w:t>
      </w:r>
    </w:p>
    <w:p>
      <w:pPr>
        <w:pStyle w:val="BodyText"/>
        <w:tabs>
          <w:tab w:pos="4161" w:val="left" w:leader="none"/>
        </w:tabs>
        <w:spacing w:before="3"/>
        <w:ind w:left="2971"/>
      </w:pPr>
      <w:r>
        <w:rPr>
          <w:b/>
          <w:color w:val="33869A"/>
        </w:rPr>
        <w:t>ПРООН</w:t>
        <w:tab/>
      </w:r>
      <w:r>
        <w:rPr>
          <w:color w:val="231F20"/>
        </w:rPr>
        <w:t>Программа развития Организации Объединенных</w:t>
      </w:r>
      <w:r>
        <w:rPr>
          <w:color w:val="231F20"/>
          <w:spacing w:val="-4"/>
        </w:rPr>
        <w:t> </w:t>
      </w:r>
      <w:r>
        <w:rPr>
          <w:color w:val="231F20"/>
        </w:rPr>
        <w:t>Наций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ПРССН</w:t>
        <w:tab/>
      </w:r>
      <w:r>
        <w:rPr>
          <w:color w:val="231F20"/>
        </w:rPr>
        <w:t>Программа развития социальной защиты населения в Кыргызстане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</w:p>
    <w:p>
      <w:pPr>
        <w:pStyle w:val="BodyText"/>
        <w:spacing w:before="11"/>
        <w:ind w:left="4161"/>
      </w:pPr>
      <w:r>
        <w:rPr>
          <w:color w:val="231F20"/>
        </w:rPr>
        <w:t>2015–2017 годы</w:t>
      </w:r>
    </w:p>
    <w:p>
      <w:pPr>
        <w:pStyle w:val="BodyText"/>
        <w:tabs>
          <w:tab w:pos="4161" w:val="left" w:leader="none"/>
        </w:tabs>
        <w:spacing w:line="249" w:lineRule="auto" w:before="11"/>
        <w:ind w:left="2971" w:right="4427"/>
      </w:pPr>
      <w:r>
        <w:rPr>
          <w:b/>
          <w:color w:val="33869A"/>
        </w:rPr>
        <w:t>ПМП</w:t>
        <w:tab/>
      </w:r>
      <w:r>
        <w:rPr>
          <w:color w:val="231F20"/>
        </w:rPr>
        <w:t>Прожиточный минимум пожилого лица </w:t>
      </w:r>
      <w:r>
        <w:rPr>
          <w:b/>
          <w:color w:val="33869A"/>
        </w:rPr>
        <w:t>ПВН</w:t>
        <w:tab/>
      </w:r>
      <w:r>
        <w:rPr>
          <w:color w:val="231F20"/>
        </w:rPr>
        <w:t>Пособие по временной нетрудоспособности </w:t>
      </w:r>
      <w:r>
        <w:rPr>
          <w:b/>
          <w:color w:val="33869A"/>
        </w:rPr>
        <w:t>ПМР</w:t>
        <w:tab/>
      </w:r>
      <w:r>
        <w:rPr>
          <w:color w:val="231F20"/>
        </w:rPr>
        <w:t>Прожиточный минимум</w:t>
      </w:r>
      <w:r>
        <w:rPr>
          <w:color w:val="231F20"/>
          <w:spacing w:val="-4"/>
        </w:rPr>
        <w:t> </w:t>
      </w:r>
      <w:r>
        <w:rPr>
          <w:color w:val="231F20"/>
        </w:rPr>
        <w:t>ребенка</w:t>
      </w:r>
    </w:p>
    <w:p>
      <w:pPr>
        <w:pStyle w:val="BodyText"/>
        <w:tabs>
          <w:tab w:pos="4161" w:val="left" w:leader="none"/>
        </w:tabs>
        <w:spacing w:before="2"/>
        <w:ind w:left="2971"/>
      </w:pPr>
      <w:r>
        <w:rPr>
          <w:b/>
          <w:color w:val="33869A"/>
        </w:rPr>
        <w:t>РГ</w:t>
        <w:tab/>
      </w:r>
      <w:r>
        <w:rPr>
          <w:color w:val="231F20"/>
        </w:rPr>
        <w:t>Рабочая</w:t>
      </w:r>
      <w:r>
        <w:rPr>
          <w:color w:val="231F20"/>
          <w:spacing w:val="-1"/>
        </w:rPr>
        <w:t> </w:t>
      </w:r>
      <w:r>
        <w:rPr>
          <w:color w:val="231F20"/>
        </w:rPr>
        <w:t>группа</w:t>
      </w:r>
    </w:p>
    <w:p>
      <w:pPr>
        <w:pStyle w:val="BodyText"/>
        <w:spacing w:before="11"/>
        <w:ind w:left="2971"/>
      </w:pPr>
      <w:r>
        <w:rPr>
          <w:b/>
          <w:color w:val="33869A"/>
        </w:rPr>
        <w:t>РГ-МУСЗ </w:t>
      </w:r>
      <w:r>
        <w:rPr>
          <w:color w:val="231F20"/>
        </w:rPr>
        <w:t>Рабочая группа по минимальным уровням социальной защиты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СФ</w:t>
        <w:tab/>
      </w:r>
      <w:r>
        <w:rPr>
          <w:color w:val="231F20"/>
        </w:rPr>
        <w:t>Социальный фонд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СПИД</w:t>
        <w:tab/>
      </w:r>
      <w:r>
        <w:rPr>
          <w:color w:val="231F20"/>
        </w:rPr>
        <w:t>Синдром приобретенного</w:t>
      </w:r>
      <w:r>
        <w:rPr>
          <w:color w:val="231F20"/>
          <w:spacing w:val="-2"/>
        </w:rPr>
        <w:t> </w:t>
      </w:r>
      <w:r>
        <w:rPr>
          <w:color w:val="231F20"/>
        </w:rPr>
        <w:t>иммунодефицита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СЗП</w:t>
        <w:tab/>
      </w:r>
      <w:r>
        <w:rPr>
          <w:color w:val="231F20"/>
        </w:rPr>
        <w:t>Средняя заработная</w:t>
      </w:r>
      <w:r>
        <w:rPr>
          <w:color w:val="231F20"/>
          <w:spacing w:val="-2"/>
        </w:rPr>
        <w:t> </w:t>
      </w:r>
      <w:r>
        <w:rPr>
          <w:color w:val="231F20"/>
        </w:rPr>
        <w:t>плата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СНГ</w:t>
        <w:tab/>
      </w:r>
      <w:r>
        <w:rPr>
          <w:color w:val="231F20"/>
        </w:rPr>
        <w:t>Содружество Независимых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Государств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УНВ</w:t>
        <w:tab/>
      </w:r>
      <w:r>
        <w:rPr>
          <w:color w:val="231F20"/>
        </w:rPr>
        <w:t>Условно-накопительный</w:t>
      </w:r>
      <w:r>
        <w:rPr>
          <w:color w:val="231F20"/>
          <w:spacing w:val="-1"/>
        </w:rPr>
        <w:t> </w:t>
      </w:r>
      <w:r>
        <w:rPr>
          <w:color w:val="231F20"/>
        </w:rPr>
        <w:t>взнос</w:t>
      </w:r>
    </w:p>
    <w:p>
      <w:pPr>
        <w:pStyle w:val="BodyText"/>
        <w:tabs>
          <w:tab w:pos="4161" w:val="left" w:leader="none"/>
        </w:tabs>
        <w:spacing w:before="11"/>
        <w:ind w:left="2971"/>
      </w:pPr>
      <w:r>
        <w:rPr>
          <w:b/>
          <w:color w:val="33869A"/>
        </w:rPr>
        <w:t>ФОМС</w:t>
        <w:tab/>
      </w:r>
      <w:r>
        <w:rPr>
          <w:color w:val="231F20"/>
        </w:rPr>
        <w:t>Фонд обязательного медицинского</w:t>
      </w:r>
      <w:r>
        <w:rPr>
          <w:color w:val="231F20"/>
          <w:spacing w:val="-3"/>
        </w:rPr>
        <w:t> </w:t>
      </w:r>
      <w:r>
        <w:rPr>
          <w:color w:val="231F20"/>
        </w:rPr>
        <w:t>страхования</w:t>
      </w:r>
    </w:p>
    <w:p>
      <w:pPr>
        <w:pStyle w:val="BodyText"/>
        <w:tabs>
          <w:tab w:pos="4216" w:val="left" w:leader="none"/>
        </w:tabs>
        <w:spacing w:before="11"/>
        <w:ind w:left="2971"/>
      </w:pPr>
      <w:r>
        <w:rPr>
          <w:b/>
          <w:color w:val="33869A"/>
          <w:spacing w:val="-9"/>
        </w:rPr>
        <w:t>ФАО</w:t>
        <w:tab/>
      </w:r>
      <w:r>
        <w:rPr>
          <w:color w:val="231F20"/>
        </w:rPr>
        <w:t>Продовольственная и сельскохозяйственная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организация</w:t>
      </w:r>
    </w:p>
    <w:p>
      <w:pPr>
        <w:pStyle w:val="BodyText"/>
        <w:tabs>
          <w:tab w:pos="4161" w:val="left" w:leader="none"/>
        </w:tabs>
        <w:spacing w:before="12"/>
        <w:ind w:left="2971"/>
      </w:pPr>
      <w:r>
        <w:rPr>
          <w:b/>
          <w:color w:val="33869A"/>
        </w:rPr>
        <w:t>ФП</w:t>
        <w:tab/>
      </w:r>
      <w:r>
        <w:rPr>
          <w:color w:val="231F20"/>
        </w:rPr>
        <w:t>Федерация</w:t>
      </w:r>
      <w:r>
        <w:rPr>
          <w:color w:val="231F20"/>
          <w:spacing w:val="-2"/>
        </w:rPr>
        <w:t> </w:t>
      </w:r>
      <w:r>
        <w:rPr>
          <w:color w:val="231F20"/>
        </w:rPr>
        <w:t>профсоюзов</w:t>
      </w:r>
    </w:p>
    <w:p>
      <w:pPr>
        <w:pStyle w:val="BodyText"/>
        <w:tabs>
          <w:tab w:pos="4161" w:val="left" w:leader="none"/>
        </w:tabs>
        <w:spacing w:line="249" w:lineRule="auto" w:before="11"/>
        <w:ind w:left="2971" w:right="4923"/>
      </w:pPr>
      <w:r>
        <w:rPr>
          <w:b/>
          <w:color w:val="33869A"/>
        </w:rPr>
        <w:t>ЦРТ</w:t>
        <w:tab/>
      </w:r>
      <w:r>
        <w:rPr>
          <w:color w:val="231F20"/>
        </w:rPr>
        <w:t>Цели тысячелетия в области развития </w:t>
      </w:r>
      <w:r>
        <w:rPr>
          <w:b/>
          <w:color w:val="33869A"/>
        </w:rPr>
        <w:t>ЮНФПА</w:t>
        <w:tab/>
      </w:r>
      <w:r>
        <w:rPr>
          <w:color w:val="231F20"/>
        </w:rPr>
        <w:t>Фонд ООН в области</w:t>
      </w:r>
      <w:r>
        <w:rPr>
          <w:color w:val="231F20"/>
          <w:spacing w:val="-15"/>
        </w:rPr>
        <w:t> </w:t>
      </w:r>
      <w:r>
        <w:rPr>
          <w:color w:val="231F20"/>
        </w:rPr>
        <w:t>народонаселения </w:t>
      </w:r>
      <w:r>
        <w:rPr>
          <w:b/>
          <w:color w:val="33869A"/>
        </w:rPr>
        <w:t>ЮНИСЕФ </w:t>
      </w:r>
      <w:r>
        <w:rPr>
          <w:color w:val="231F20"/>
        </w:rPr>
        <w:t>Детский фонд</w:t>
      </w:r>
      <w:r>
        <w:rPr>
          <w:color w:val="231F20"/>
          <w:spacing w:val="-6"/>
        </w:rPr>
        <w:t> </w:t>
      </w:r>
      <w:r>
        <w:rPr>
          <w:color w:val="231F20"/>
        </w:rPr>
        <w:t>ООН</w:t>
      </w:r>
    </w:p>
    <w:p>
      <w:pPr>
        <w:pStyle w:val="BodyText"/>
        <w:tabs>
          <w:tab w:pos="4161" w:val="left" w:leader="none"/>
        </w:tabs>
        <w:spacing w:before="2"/>
        <w:ind w:left="2971"/>
      </w:pPr>
      <w:r>
        <w:rPr>
          <w:b/>
          <w:color w:val="33869A"/>
          <w:spacing w:val="-3"/>
        </w:rPr>
        <w:t>ЮНДАФ</w:t>
        <w:tab/>
      </w:r>
      <w:r>
        <w:rPr>
          <w:color w:val="231F20"/>
        </w:rPr>
        <w:t>Рамочная программа ООН по оказанию помощи в целях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</w:p>
    <w:p>
      <w:pPr>
        <w:pStyle w:val="BodyText"/>
        <w:spacing w:line="249" w:lineRule="auto" w:before="11"/>
        <w:ind w:left="4161" w:right="2687" w:hanging="1191"/>
      </w:pPr>
      <w:r>
        <w:rPr>
          <w:b/>
          <w:color w:val="33869A"/>
        </w:rPr>
        <w:t>ЮНЭЙДС </w:t>
      </w:r>
      <w:r>
        <w:rPr>
          <w:color w:val="231F20"/>
        </w:rPr>
        <w:t>Объединенная программа Организации Объединенных Наций по ВИЧ / СПИДу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04"/>
      </w:pPr>
      <w:r>
        <w:rPr>
          <w:color w:val="33869A"/>
          <w:w w:val="90"/>
        </w:rPr>
        <w:t>xx</w:t>
      </w:r>
    </w:p>
    <w:p>
      <w:pPr>
        <w:spacing w:after="0"/>
        <w:sectPr>
          <w:headerReference w:type="default" r:id="rId47"/>
          <w:footerReference w:type="default" r:id="rId48"/>
          <w:pgSz w:w="12750" w:h="17680"/>
          <w:pgMar w:header="0" w:footer="0" w:top="166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883.9pt;mso-position-horizontal-relative:page;mso-position-vertical-relative:page;z-index:-833416" coordorigin="0,0" coordsize="12746,17678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rect style="position:absolute;left:420;top:193;width:12189;height:17349" filled="true" fillcolor="#cedcdf" stroked="false">
              <v:fill type="solid"/>
            </v:rect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12446,17258" to="12746,17258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420,17378" to="420,17678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326,17378" to="12326,17678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300,17258" to="0,17258" stroked="true" strokeweight=".25pt" strokecolor="#231f20">
              <v:stroke dashstyle="solid"/>
            </v:line>
            <v:line style="position:absolute" from="12446,17258" to="12746,17258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420,17378" to="420,17678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line style="position:absolute" from="12326,17378" to="12326,17678" stroked="true" strokeweight=".25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4"/>
        </w:rPr>
      </w:pPr>
    </w:p>
    <w:p>
      <w:pPr>
        <w:spacing w:line="208" w:lineRule="auto" w:before="61"/>
        <w:ind w:left="1837" w:right="3164" w:firstLine="0"/>
        <w:jc w:val="left"/>
        <w:rPr>
          <w:rFonts w:ascii="Arial" w:hAnsi="Arial"/>
          <w:b/>
          <w:sz w:val="60"/>
        </w:rPr>
      </w:pPr>
      <w:r>
        <w:rPr>
          <w:rFonts w:ascii="Arial" w:hAnsi="Arial"/>
          <w:b/>
          <w:color w:val="33869A"/>
          <w:spacing w:val="-4"/>
          <w:w w:val="85"/>
          <w:sz w:val="60"/>
        </w:rPr>
        <w:t>Система </w:t>
      </w:r>
      <w:r>
        <w:rPr>
          <w:rFonts w:ascii="Arial" w:hAnsi="Arial"/>
          <w:b/>
          <w:color w:val="33869A"/>
          <w:spacing w:val="-6"/>
          <w:w w:val="85"/>
          <w:sz w:val="60"/>
        </w:rPr>
        <w:t>социальной </w:t>
      </w:r>
      <w:r>
        <w:rPr>
          <w:rFonts w:ascii="Arial" w:hAnsi="Arial"/>
          <w:b/>
          <w:color w:val="33869A"/>
          <w:spacing w:val="-4"/>
          <w:w w:val="85"/>
          <w:sz w:val="60"/>
        </w:rPr>
        <w:t>защиты </w:t>
      </w:r>
      <w:r>
        <w:rPr>
          <w:rFonts w:ascii="Arial" w:hAnsi="Arial"/>
          <w:b/>
          <w:color w:val="33869A"/>
          <w:spacing w:val="-5"/>
          <w:w w:val="90"/>
          <w:sz w:val="60"/>
        </w:rPr>
        <w:t>Кыргызской </w:t>
      </w:r>
      <w:r>
        <w:rPr>
          <w:rFonts w:ascii="Arial" w:hAnsi="Arial"/>
          <w:b/>
          <w:color w:val="33869A"/>
          <w:spacing w:val="-6"/>
          <w:w w:val="90"/>
          <w:sz w:val="60"/>
        </w:rPr>
        <w:t>Республики</w:t>
      </w:r>
      <w:r>
        <w:rPr>
          <w:rFonts w:ascii="Trebuchet MS" w:hAnsi="Trebuchet MS"/>
          <w:b/>
          <w:color w:val="33869A"/>
          <w:spacing w:val="-6"/>
          <w:w w:val="90"/>
          <w:sz w:val="60"/>
        </w:rPr>
        <w:t>, </w:t>
      </w:r>
      <w:r>
        <w:rPr>
          <w:rFonts w:ascii="Arial" w:hAnsi="Arial"/>
          <w:b/>
          <w:color w:val="33869A"/>
          <w:spacing w:val="-5"/>
          <w:w w:val="80"/>
          <w:sz w:val="60"/>
        </w:rPr>
        <w:t>рекомендации </w:t>
      </w:r>
      <w:r>
        <w:rPr>
          <w:rFonts w:ascii="Arial" w:hAnsi="Arial"/>
          <w:b/>
          <w:color w:val="33869A"/>
          <w:w w:val="80"/>
          <w:sz w:val="60"/>
        </w:rPr>
        <w:t>и </w:t>
      </w:r>
      <w:r>
        <w:rPr>
          <w:rFonts w:ascii="Arial" w:hAnsi="Arial"/>
          <w:b/>
          <w:color w:val="33869A"/>
          <w:spacing w:val="-6"/>
          <w:w w:val="80"/>
          <w:sz w:val="60"/>
        </w:rPr>
        <w:t>национальные </w:t>
      </w:r>
      <w:r>
        <w:rPr>
          <w:rFonts w:ascii="Arial" w:hAnsi="Arial"/>
          <w:b/>
          <w:color w:val="33869A"/>
          <w:spacing w:val="-4"/>
          <w:w w:val="90"/>
          <w:sz w:val="60"/>
        </w:rPr>
        <w:t>приоритеты</w:t>
      </w:r>
    </w:p>
    <w:p>
      <w:pPr>
        <w:spacing w:after="0" w:line="208" w:lineRule="auto"/>
        <w:jc w:val="left"/>
        <w:rPr>
          <w:rFonts w:ascii="Arial" w:hAnsi="Arial"/>
          <w:sz w:val="60"/>
        </w:rPr>
        <w:sectPr>
          <w:headerReference w:type="default" r:id="rId49"/>
          <w:footerReference w:type="default" r:id="rId50"/>
          <w:pgSz w:w="12750" w:h="17680"/>
          <w:pgMar w:header="0" w:footer="0" w:top="166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2008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032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51"/>
          <w:footerReference w:type="default" r:id="rId5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4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2080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Введение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глобального финансово-экономического кризиса </w:t>
      </w:r>
      <w:r>
        <w:rPr>
          <w:color w:val="231F20"/>
          <w:spacing w:val="-3"/>
        </w:rPr>
        <w:t>люди </w:t>
      </w:r>
      <w:r>
        <w:rPr>
          <w:color w:val="231F20"/>
        </w:rPr>
        <w:t>по всему миру столкнулись с падением уровня </w:t>
      </w:r>
      <w:r>
        <w:rPr>
          <w:color w:val="231F20"/>
          <w:spacing w:val="-3"/>
        </w:rPr>
        <w:t>доходов, нехваткой </w:t>
      </w:r>
      <w:r>
        <w:rPr>
          <w:color w:val="231F20"/>
        </w:rPr>
        <w:t>рабочих мест и средств к суще- ствованию, а также с сокращением доступа к социальным услугам, пособиям, де- нежным средствам и кредитам. В качестве ответа </w:t>
      </w:r>
      <w:r>
        <w:rPr>
          <w:color w:val="231F20"/>
          <w:spacing w:val="-3"/>
        </w:rPr>
        <w:t>Комитетом высокого </w:t>
      </w:r>
      <w:r>
        <w:rPr>
          <w:color w:val="231F20"/>
        </w:rPr>
        <w:t>уровня по программам </w:t>
      </w:r>
      <w:r>
        <w:rPr>
          <w:color w:val="231F20"/>
          <w:spacing w:val="-3"/>
        </w:rPr>
        <w:t>(КВУП), </w:t>
      </w:r>
      <w:r>
        <w:rPr>
          <w:color w:val="231F20"/>
        </w:rPr>
        <w:t>действующим при Координационном совете руководителей системы</w:t>
      </w:r>
      <w:r>
        <w:rPr>
          <w:color w:val="231F20"/>
          <w:spacing w:val="-8"/>
        </w:rPr>
        <w:t> </w:t>
      </w:r>
      <w:r>
        <w:rPr>
          <w:color w:val="231F20"/>
        </w:rPr>
        <w:t>ООН</w:t>
      </w:r>
      <w:r>
        <w:rPr>
          <w:color w:val="231F20"/>
          <w:spacing w:val="-7"/>
        </w:rPr>
        <w:t> </w:t>
      </w:r>
      <w:r>
        <w:rPr>
          <w:color w:val="231F20"/>
        </w:rPr>
        <w:t>(КСР),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предприняты</w:t>
      </w:r>
      <w:r>
        <w:rPr>
          <w:color w:val="231F20"/>
          <w:spacing w:val="-8"/>
        </w:rPr>
        <w:t> </w:t>
      </w:r>
      <w:r>
        <w:rPr>
          <w:color w:val="231F20"/>
        </w:rPr>
        <w:t>многосторонние</w:t>
      </w:r>
      <w:r>
        <w:rPr>
          <w:color w:val="231F20"/>
          <w:spacing w:val="-8"/>
        </w:rPr>
        <w:t> </w:t>
      </w:r>
      <w:r>
        <w:rPr>
          <w:color w:val="231F20"/>
        </w:rPr>
        <w:t>меры,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апреле</w:t>
      </w:r>
      <w:r>
        <w:rPr>
          <w:color w:val="231F20"/>
          <w:spacing w:val="-7"/>
        </w:rPr>
        <w:t> </w:t>
      </w:r>
      <w:r>
        <w:rPr>
          <w:color w:val="231F20"/>
        </w:rPr>
        <w:t>2009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года </w:t>
      </w:r>
      <w:r>
        <w:rPr>
          <w:color w:val="231F20"/>
        </w:rPr>
        <w:t>согласованы 9 совместных инициатив. Инициативой № 6 является разработка</w:t>
      </w:r>
      <w:r>
        <w:rPr>
          <w:color w:val="231F20"/>
          <w:spacing w:val="-36"/>
        </w:rPr>
        <w:t> </w:t>
      </w:r>
      <w:r>
        <w:rPr>
          <w:color w:val="231F20"/>
        </w:rPr>
        <w:t>мини- мальных</w:t>
      </w:r>
      <w:r>
        <w:rPr>
          <w:color w:val="231F20"/>
          <w:spacing w:val="-7"/>
        </w:rPr>
        <w:t> </w:t>
      </w:r>
      <w:r>
        <w:rPr>
          <w:color w:val="231F20"/>
        </w:rPr>
        <w:t>уровней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7"/>
        </w:rPr>
        <w:t> </w:t>
      </w:r>
      <w:r>
        <w:rPr>
          <w:color w:val="231F20"/>
        </w:rPr>
        <w:t>(МУСЗ),</w:t>
      </w:r>
      <w:r>
        <w:rPr>
          <w:color w:val="231F20"/>
          <w:spacing w:val="-6"/>
        </w:rPr>
        <w:t> </w:t>
      </w:r>
      <w:r>
        <w:rPr>
          <w:color w:val="231F20"/>
        </w:rPr>
        <w:t>предусматривающая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предоставление социальных выплат и обеспечение доступа к жизненно </w:t>
      </w:r>
      <w:r>
        <w:rPr>
          <w:color w:val="231F20"/>
          <w:spacing w:val="-3"/>
        </w:rPr>
        <w:t>необходимым </w:t>
      </w:r>
      <w:r>
        <w:rPr>
          <w:color w:val="231F20"/>
        </w:rPr>
        <w:t>социальным услугам для всех</w:t>
      </w:r>
      <w:r>
        <w:rPr>
          <w:color w:val="231F20"/>
          <w:spacing w:val="-2"/>
        </w:rPr>
        <w:t> </w:t>
      </w:r>
      <w:r>
        <w:rPr>
          <w:color w:val="231F20"/>
        </w:rPr>
        <w:t>граждан.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Интенсивные дискуссии в течение трех сессий Международной конференции </w:t>
      </w:r>
      <w:r>
        <w:rPr>
          <w:color w:val="231F20"/>
          <w:spacing w:val="-3"/>
        </w:rPr>
        <w:t>труда </w:t>
      </w:r>
      <w:r>
        <w:rPr>
          <w:color w:val="231F20"/>
        </w:rPr>
        <w:t>(МКТ) в 2001, </w:t>
      </w:r>
      <w:r>
        <w:rPr>
          <w:color w:val="231F20"/>
          <w:spacing w:val="-3"/>
        </w:rPr>
        <w:t>2011 </w:t>
      </w:r>
      <w:r>
        <w:rPr>
          <w:color w:val="231F20"/>
        </w:rPr>
        <w:t>и 2012 </w:t>
      </w:r>
      <w:r>
        <w:rPr>
          <w:color w:val="231F20"/>
          <w:spacing w:val="-4"/>
        </w:rPr>
        <w:t>году </w:t>
      </w:r>
      <w:r>
        <w:rPr>
          <w:color w:val="231F20"/>
        </w:rPr>
        <w:t>подтвердили необходимость разработки минималь- ных уровней социальной защиты и всеобщих систем социального обеспечения. При поддержке стран </w:t>
      </w:r>
      <w:r>
        <w:rPr>
          <w:color w:val="231F20"/>
          <w:spacing w:val="-3"/>
        </w:rPr>
        <w:t>Группы </w:t>
      </w:r>
      <w:r>
        <w:rPr>
          <w:color w:val="231F20"/>
        </w:rPr>
        <w:t>двадцати, ООН, правительств и организаций </w:t>
      </w:r>
      <w:r>
        <w:rPr>
          <w:color w:val="231F20"/>
          <w:spacing w:val="-3"/>
        </w:rPr>
        <w:t>трудящихся </w:t>
      </w:r>
      <w:r>
        <w:rPr>
          <w:color w:val="231F20"/>
        </w:rPr>
        <w:t>и работодателей стран – участников МОТ совместно приняли Рекомендацию о мини- мальных уровнях социальной защиты № 202 в </w:t>
      </w:r>
      <w:r>
        <w:rPr>
          <w:color w:val="231F20"/>
          <w:spacing w:val="-4"/>
        </w:rPr>
        <w:t>ходе </w:t>
      </w:r>
      <w:r>
        <w:rPr>
          <w:color w:val="231F20"/>
        </w:rPr>
        <w:t>МКТ в июне 2012 </w:t>
      </w:r>
      <w:r>
        <w:rPr>
          <w:color w:val="231F20"/>
          <w:spacing w:val="-3"/>
        </w:rPr>
        <w:t>года.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Рекомендация 2012 </w:t>
      </w:r>
      <w:r>
        <w:rPr>
          <w:color w:val="231F20"/>
          <w:spacing w:val="-4"/>
        </w:rPr>
        <w:t>года </w:t>
      </w:r>
      <w:r>
        <w:rPr>
          <w:color w:val="231F20"/>
        </w:rPr>
        <w:t>о минимальных уровнях социальной защиты (№ 202) со- держит план действий для стран – членов МОТ по построению всеобщих систем социального обеспечения и расширению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социального обеспечения посредством первоочередного установления национальных минимальных уровней социальной</w:t>
      </w:r>
      <w:r>
        <w:rPr>
          <w:color w:val="231F20"/>
          <w:spacing w:val="-5"/>
        </w:rPr>
        <w:t> </w:t>
      </w:r>
      <w:r>
        <w:rPr>
          <w:color w:val="231F20"/>
        </w:rPr>
        <w:t>защиты,</w:t>
      </w:r>
      <w:r>
        <w:rPr>
          <w:color w:val="231F20"/>
          <w:spacing w:val="-5"/>
        </w:rPr>
        <w:t> </w:t>
      </w:r>
      <w:r>
        <w:rPr>
          <w:color w:val="231F20"/>
        </w:rPr>
        <w:t>доступных</w:t>
      </w:r>
      <w:r>
        <w:rPr>
          <w:color w:val="231F20"/>
          <w:spacing w:val="-5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нуждающимся.</w:t>
      </w:r>
      <w:r>
        <w:rPr>
          <w:color w:val="231F20"/>
          <w:spacing w:val="-5"/>
        </w:rPr>
        <w:t> </w:t>
      </w:r>
      <w:r>
        <w:rPr>
          <w:color w:val="231F20"/>
        </w:rPr>
        <w:t>Рекомендация</w:t>
      </w:r>
      <w:r>
        <w:rPr>
          <w:color w:val="231F20"/>
          <w:spacing w:val="-6"/>
        </w:rPr>
        <w:t> </w:t>
      </w:r>
      <w:r>
        <w:rPr>
          <w:color w:val="231F20"/>
        </w:rPr>
        <w:t>№</w:t>
      </w:r>
      <w:r>
        <w:rPr>
          <w:color w:val="231F20"/>
          <w:spacing w:val="-5"/>
        </w:rPr>
        <w:t> </w:t>
      </w:r>
      <w:r>
        <w:rPr>
          <w:color w:val="231F20"/>
        </w:rPr>
        <w:t>202</w:t>
      </w:r>
      <w:r>
        <w:rPr>
          <w:color w:val="231F20"/>
          <w:spacing w:val="-4"/>
        </w:rPr>
        <w:t> </w:t>
      </w:r>
      <w:r>
        <w:rPr>
          <w:color w:val="231F2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</w:rPr>
        <w:t>це- лью обеспечение всех членов общества возможностью пользоваться как минимум базовым уровнем социального обеспечения в течение</w:t>
      </w:r>
      <w:r>
        <w:rPr>
          <w:color w:val="231F20"/>
          <w:spacing w:val="-7"/>
        </w:rPr>
        <w:t> </w:t>
      </w:r>
      <w:r>
        <w:rPr>
          <w:color w:val="231F20"/>
        </w:rPr>
        <w:t>жизни.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МУСЗ должны </w:t>
      </w:r>
      <w:r>
        <w:rPr>
          <w:color w:val="231F20"/>
          <w:spacing w:val="-3"/>
        </w:rPr>
        <w:t>включать </w:t>
      </w:r>
      <w:r>
        <w:rPr>
          <w:color w:val="231F20"/>
        </w:rPr>
        <w:t>в себя следующие гарантии социального обеспечения в те- чение всего цикла жизни человека, принятые на национальном уровне:</w:t>
      </w:r>
    </w:p>
    <w:p>
      <w:pPr>
        <w:pStyle w:val="BodyText"/>
        <w:spacing w:before="1"/>
        <w:rPr>
          <w:sz w:val="15"/>
        </w:rPr>
      </w:pPr>
    </w:p>
    <w:p>
      <w:pPr>
        <w:pStyle w:val="ListParagraph"/>
        <w:numPr>
          <w:ilvl w:val="0"/>
          <w:numId w:val="11"/>
        </w:numPr>
        <w:tabs>
          <w:tab w:pos="2405" w:val="left" w:leader="none"/>
        </w:tabs>
        <w:spacing w:line="249" w:lineRule="auto" w:before="9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доступ к первичной медицинской помощи, включая меры по охране материн- ства;</w:t>
      </w:r>
    </w:p>
    <w:p>
      <w:pPr>
        <w:pStyle w:val="ListParagraph"/>
        <w:numPr>
          <w:ilvl w:val="0"/>
          <w:numId w:val="11"/>
        </w:numPr>
        <w:tabs>
          <w:tab w:pos="2405" w:val="left" w:leader="none"/>
        </w:tabs>
        <w:spacing w:line="249" w:lineRule="auto" w:before="2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гарантированное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получение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минимального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дохода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детьми,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обеспечение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досту- па к продуктам питания, образованию, </w:t>
      </w:r>
      <w:r>
        <w:rPr>
          <w:color w:val="231F20"/>
          <w:spacing w:val="-4"/>
          <w:sz w:val="22"/>
        </w:rPr>
        <w:t>уходу </w:t>
      </w:r>
      <w:r>
        <w:rPr>
          <w:color w:val="231F20"/>
          <w:sz w:val="22"/>
        </w:rPr>
        <w:t>и прочим </w:t>
      </w:r>
      <w:r>
        <w:rPr>
          <w:color w:val="231F20"/>
          <w:spacing w:val="-3"/>
          <w:sz w:val="22"/>
        </w:rPr>
        <w:t>необходимым </w:t>
      </w:r>
      <w:r>
        <w:rPr>
          <w:color w:val="231F20"/>
          <w:sz w:val="22"/>
        </w:rPr>
        <w:t>товарам и услугам;</w:t>
      </w:r>
    </w:p>
    <w:p>
      <w:pPr>
        <w:pStyle w:val="ListParagraph"/>
        <w:numPr>
          <w:ilvl w:val="0"/>
          <w:numId w:val="11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гарантированное получение минимального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гражданами, неспособны- ми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получать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достаточный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4"/>
          <w:sz w:val="22"/>
        </w:rPr>
        <w:t>доход,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частности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случаях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заболевания,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рождения ребенка или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инвалидности;</w:t>
      </w:r>
    </w:p>
    <w:p>
      <w:pPr>
        <w:pStyle w:val="Heading2"/>
        <w:spacing w:line="375" w:lineRule="exact"/>
        <w:ind w:left="0" w:right="1835"/>
        <w:jc w:val="right"/>
      </w:pPr>
      <w:r>
        <w:rPr>
          <w:color w:val="33869A"/>
          <w:w w:val="95"/>
        </w:rPr>
        <w:t>3</w:t>
      </w:r>
    </w:p>
    <w:p>
      <w:pPr>
        <w:spacing w:after="0" w:line="375" w:lineRule="exact"/>
        <w:jc w:val="right"/>
        <w:sectPr>
          <w:headerReference w:type="default" r:id="rId53"/>
          <w:footerReference w:type="default" r:id="rId5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3539" w:val="left" w:leader="none"/>
        </w:tabs>
        <w:spacing w:line="249" w:lineRule="auto" w:before="93" w:after="0"/>
        <w:ind w:left="3538" w:right="1835" w:hanging="284"/>
        <w:jc w:val="left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2128" coordorigin="0,-2842" coordsize="12746,2239">
            <v:shape style="position:absolute;left:136;top:-2706;width:12473;height:2102" coordorigin="137,-2706" coordsize="12473,2102" path="m12609,-2706l12326,-2706,137,-2706,137,-1099,138,-1034,250,-732,553,-620,1142,-604,12326,-604,12609,-604,12609,-2706e" filled="true" fillcolor="#33869a" stroked="false">
              <v:path arrowok="t"/>
              <v:fill type="solid"/>
            </v:shape>
            <v:line style="position:absolute" from="2470,-1175" to="2470,-778" stroked="true" strokeweight=".5pt" strokecolor="#33869a">
              <v:stroke dashstyle="solid"/>
            </v:lin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1. Системы социальной защиты Кыргызской Республики, рекомендации и национальные приоритеты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гарантированное получение минимального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гражданами пожилого воз- раста.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Осознавая необходимость учитывать существующие реалии в сфере социальной защиты для определения того, какие компоненты национальных МУСЗ функцио- нируют и </w:t>
      </w:r>
      <w:r>
        <w:rPr>
          <w:color w:val="231F20"/>
          <w:spacing w:val="-4"/>
        </w:rPr>
        <w:t>где </w:t>
      </w:r>
      <w:r>
        <w:rPr>
          <w:color w:val="231F20"/>
        </w:rPr>
        <w:t>существуют недостатки, МОТ инициировала сотрудничество с пра- вительственными</w:t>
      </w:r>
      <w:r>
        <w:rPr>
          <w:color w:val="231F20"/>
          <w:spacing w:val="-21"/>
        </w:rPr>
        <w:t> </w:t>
      </w:r>
      <w:r>
        <w:rPr>
          <w:color w:val="231F20"/>
        </w:rPr>
        <w:t>структурами,</w:t>
      </w:r>
      <w:r>
        <w:rPr>
          <w:color w:val="231F20"/>
          <w:spacing w:val="-22"/>
        </w:rPr>
        <w:t> </w:t>
      </w:r>
      <w:r>
        <w:rPr>
          <w:color w:val="231F20"/>
        </w:rPr>
        <w:t>социальными</w:t>
      </w:r>
      <w:r>
        <w:rPr>
          <w:color w:val="231F20"/>
          <w:spacing w:val="-21"/>
        </w:rPr>
        <w:t> </w:t>
      </w:r>
      <w:r>
        <w:rPr>
          <w:color w:val="231F20"/>
        </w:rPr>
        <w:t>партнерами,</w:t>
      </w:r>
      <w:r>
        <w:rPr>
          <w:color w:val="231F20"/>
          <w:spacing w:val="-21"/>
        </w:rPr>
        <w:t> </w:t>
      </w:r>
      <w:r>
        <w:rPr>
          <w:color w:val="231F20"/>
        </w:rPr>
        <w:t>государственными</w:t>
      </w:r>
      <w:r>
        <w:rPr>
          <w:color w:val="231F20"/>
          <w:spacing w:val="-22"/>
        </w:rPr>
        <w:t> </w:t>
      </w:r>
      <w:r>
        <w:rPr>
          <w:color w:val="231F20"/>
        </w:rPr>
        <w:t>учреж- дениями, представителями </w:t>
      </w:r>
      <w:r>
        <w:rPr>
          <w:color w:val="231F20"/>
          <w:spacing w:val="-3"/>
        </w:rPr>
        <w:t>научного </w:t>
      </w:r>
      <w:r>
        <w:rPr>
          <w:color w:val="231F20"/>
        </w:rPr>
        <w:t>сообщества и агентствами ООН в Кыргызской Республике по проведению Оценки на основе национального диалога по вопросам социальной защиты</w:t>
      </w:r>
      <w:r>
        <w:rPr>
          <w:color w:val="231F20"/>
          <w:spacing w:val="-2"/>
        </w:rPr>
        <w:t> </w:t>
      </w:r>
      <w:r>
        <w:rPr>
          <w:color w:val="231F20"/>
        </w:rPr>
        <w:t>(ООНД).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ООНД как инструмент совершенствования национальных минимальных уровней социальной защиты включена в Программу развития социальной защиты в Кыргыз- ской Республике на 2015–2017 годы, принятую постановлением Правительства Кы- ргызской Республики № 85 (27 февраля 2015 года). Кыргызская Республика станет первой страной СНГ, использующей ООНД в отношении МУСЗ.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Применение ООНД в отношении национальных МУСЗ – весьма обнадеживающий и</w:t>
      </w:r>
      <w:r>
        <w:rPr>
          <w:color w:val="231F20"/>
          <w:spacing w:val="-7"/>
        </w:rPr>
        <w:t> </w:t>
      </w:r>
      <w:r>
        <w:rPr>
          <w:color w:val="231F20"/>
        </w:rPr>
        <w:t>своевременный</w:t>
      </w:r>
      <w:r>
        <w:rPr>
          <w:color w:val="231F20"/>
          <w:spacing w:val="-7"/>
        </w:rPr>
        <w:t> </w:t>
      </w:r>
      <w:r>
        <w:rPr>
          <w:color w:val="231F20"/>
        </w:rPr>
        <w:t>шаг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6"/>
        </w:rPr>
        <w:t> </w:t>
      </w:r>
      <w:r>
        <w:rPr>
          <w:color w:val="231F20"/>
        </w:rPr>
        <w:t>оптимальных</w:t>
      </w:r>
      <w:r>
        <w:rPr>
          <w:color w:val="231F20"/>
          <w:spacing w:val="-6"/>
        </w:rPr>
        <w:t> </w:t>
      </w:r>
      <w:r>
        <w:rPr>
          <w:color w:val="231F20"/>
        </w:rPr>
        <w:t>способов</w:t>
      </w:r>
      <w:r>
        <w:rPr>
          <w:color w:val="231F20"/>
          <w:spacing w:val="-7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8"/>
        </w:rPr>
        <w:t> </w:t>
      </w:r>
      <w:r>
        <w:rPr>
          <w:color w:val="231F20"/>
        </w:rPr>
        <w:t>эффектив- ной системы социальной защиты в Кыргызской Республике, особенно в свете того, что в настоящий момент страна находится в стадии реализации национальной Про- граммы устойчивого развития на период 2013–2017 </w:t>
      </w:r>
      <w:r>
        <w:rPr>
          <w:color w:val="231F20"/>
          <w:spacing w:val="-3"/>
        </w:rPr>
        <w:t>годов </w:t>
      </w:r>
      <w:r>
        <w:rPr>
          <w:color w:val="231F20"/>
        </w:rPr>
        <w:t>и уже планирует нацио- нальную стратегию на следующие 15 лет в рамках всемирного диалога по вопросам устойчивого развития в период после 2015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spacing w:before="103"/>
      </w:pPr>
      <w:r>
        <w:rPr>
          <w:color w:val="33869A"/>
          <w:w w:val="95"/>
        </w:rPr>
        <w:t>4</w:t>
      </w:r>
    </w:p>
    <w:p>
      <w:pPr>
        <w:spacing w:after="0"/>
        <w:sectPr>
          <w:headerReference w:type="default" r:id="rId55"/>
          <w:footerReference w:type="default" r:id="rId5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9" w:lineRule="auto" w:before="10"/>
        <w:ind w:left="2948" w:right="3164" w:hanging="1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23849pt;width:637.3pt;height:111.95pt;mso-position-horizontal-relative:page;mso-position-vertical-relative:paragraph;z-index:2152" coordorigin="0,-2870" coordsize="12746,2239">
            <v:shape style="position:absolute;left:136;top:-2734;width:12473;height:2102" coordorigin="137,-2734" coordsize="12473,2102" path="m12609,-2734l420,-2734,137,-2734,137,-632,420,-632,11593,-632,12183,-648,12486,-760,12597,-1062,12609,-1498,12609,-2734e" filled="true" fillcolor="#33869a" stroked="false">
              <v:path arrowok="t"/>
              <v:fill type="solid"/>
            </v:shape>
            <v:line style="position:absolute" from="300,-2450" to="0,-2450" stroked="true" strokeweight="1.25pt" strokecolor="#ffffff">
              <v:stroke dashstyle="solid"/>
            </v:line>
            <v:line style="position:absolute" from="12446,-2450" to="12746,-2450" stroked="true" strokeweight="1.25pt" strokecolor="#ffffff">
              <v:stroke dashstyle="solid"/>
            </v:line>
            <v:line style="position:absolute" from="420,-2570" to="420,-2870" stroked="true" strokeweight="1.25pt" strokecolor="#ffffff">
              <v:stroke dashstyle="solid"/>
            </v:line>
            <v:line style="position:absolute" from="12326,-2570" to="12326,-2870" stroked="true" strokeweight="1.25pt" strokecolor="#ffffff">
              <v:stroke dashstyle="solid"/>
            </v:line>
            <v:line style="position:absolute" from="300,-2450" to="0,-2450" stroked="true" strokeweight=".25pt" strokecolor="#231f20">
              <v:stroke dashstyle="solid"/>
            </v:line>
            <v:line style="position:absolute" from="12446,-2450" to="12746,-2450" stroked="true" strokeweight=".25pt" strokecolor="#231f20">
              <v:stroke dashstyle="solid"/>
            </v:line>
            <v:line style="position:absolute" from="420,-2570" to="420,-2870" stroked="true" strokeweight=".25pt" strokecolor="#231f20">
              <v:stroke dashstyle="solid"/>
            </v:line>
            <v:line style="position:absolute" from="12326,-2570" to="12326,-2870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5.03515pt;width:45.65pt;height:100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75"/>
          <w:sz w:val="48"/>
        </w:rPr>
        <w:t>Обзор</w:t>
      </w:r>
      <w:r>
        <w:rPr>
          <w:rFonts w:ascii="Trebuchet MS" w:hAnsi="Trebuchet MS"/>
          <w:b/>
          <w:color w:val="33869A"/>
          <w:w w:val="75"/>
          <w:sz w:val="48"/>
        </w:rPr>
        <w:t>: </w:t>
      </w:r>
      <w:r>
        <w:rPr>
          <w:rFonts w:ascii="Arial" w:hAnsi="Arial"/>
          <w:b/>
          <w:color w:val="33869A"/>
          <w:w w:val="75"/>
          <w:sz w:val="48"/>
        </w:rPr>
        <w:t>социально</w:t>
      </w:r>
      <w:r>
        <w:rPr>
          <w:rFonts w:ascii="Trebuchet MS" w:hAnsi="Trebuchet MS"/>
          <w:b/>
          <w:color w:val="33869A"/>
          <w:w w:val="75"/>
          <w:sz w:val="48"/>
        </w:rPr>
        <w:t>-</w:t>
      </w:r>
      <w:r>
        <w:rPr>
          <w:rFonts w:ascii="Arial" w:hAnsi="Arial"/>
          <w:b/>
          <w:color w:val="33869A"/>
          <w:w w:val="75"/>
          <w:sz w:val="48"/>
        </w:rPr>
        <w:t>экономический </w:t>
      </w:r>
      <w:r>
        <w:rPr>
          <w:rFonts w:ascii="Arial" w:hAnsi="Arial"/>
          <w:b/>
          <w:color w:val="33869A"/>
          <w:spacing w:val="-3"/>
          <w:w w:val="85"/>
          <w:sz w:val="48"/>
        </w:rPr>
        <w:t>контекст </w:t>
      </w:r>
      <w:r>
        <w:rPr>
          <w:rFonts w:ascii="Arial" w:hAnsi="Arial"/>
          <w:b/>
          <w:color w:val="33869A"/>
          <w:w w:val="85"/>
          <w:sz w:val="48"/>
        </w:rPr>
        <w:t>и система социальной </w:t>
      </w:r>
      <w:r>
        <w:rPr>
          <w:rFonts w:ascii="Arial" w:hAnsi="Arial"/>
          <w:b/>
          <w:color w:val="33869A"/>
          <w:w w:val="80"/>
          <w:sz w:val="48"/>
        </w:rPr>
        <w:t>защиты</w:t>
      </w:r>
      <w:r>
        <w:rPr>
          <w:rFonts w:ascii="Arial" w:hAnsi="Arial"/>
          <w:b/>
          <w:color w:val="33869A"/>
          <w:spacing w:val="-54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в</w:t>
      </w:r>
      <w:r>
        <w:rPr>
          <w:rFonts w:ascii="Arial" w:hAnsi="Arial"/>
          <w:b/>
          <w:color w:val="33869A"/>
          <w:spacing w:val="-53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Кыргызской</w:t>
      </w:r>
      <w:r>
        <w:rPr>
          <w:rFonts w:ascii="Arial" w:hAnsi="Arial"/>
          <w:b/>
          <w:color w:val="33869A"/>
          <w:spacing w:val="-53"/>
          <w:w w:val="80"/>
          <w:sz w:val="48"/>
        </w:rPr>
        <w:t> </w:t>
      </w:r>
      <w:r>
        <w:rPr>
          <w:rFonts w:ascii="Arial" w:hAnsi="Arial"/>
          <w:b/>
          <w:color w:val="33869A"/>
          <w:spacing w:val="-3"/>
          <w:w w:val="80"/>
          <w:sz w:val="48"/>
        </w:rPr>
        <w:t>Республике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12"/>
        </w:numPr>
        <w:tabs>
          <w:tab w:pos="2405" w:val="left" w:leader="none"/>
        </w:tabs>
        <w:spacing w:line="240" w:lineRule="auto" w:before="217" w:after="0"/>
        <w:ind w:left="2404" w:right="0" w:hanging="567"/>
        <w:jc w:val="left"/>
      </w:pPr>
      <w:r>
        <w:rPr>
          <w:color w:val="33869A"/>
          <w:w w:val="95"/>
        </w:rPr>
        <w:t>Социально-экономический контекст</w:t>
      </w:r>
      <w:r>
        <w:rPr>
          <w:color w:val="33869A"/>
          <w:spacing w:val="-59"/>
          <w:w w:val="95"/>
        </w:rPr>
        <w:t> </w:t>
      </w:r>
      <w:r>
        <w:rPr>
          <w:color w:val="33869A"/>
          <w:w w:val="95"/>
        </w:rPr>
        <w:t>страны</w:t>
      </w:r>
    </w:p>
    <w:p>
      <w:pPr>
        <w:pStyle w:val="BodyText"/>
        <w:spacing w:line="249" w:lineRule="auto" w:before="255"/>
        <w:ind w:left="1837" w:right="2968"/>
        <w:jc w:val="both"/>
      </w:pPr>
      <w:r>
        <w:rPr>
          <w:color w:val="231F20"/>
        </w:rPr>
        <w:t>Как и большинство государств Центральной Азии, Кыргызская Республика пред- ставляет собой горную, преимущественно аграрную страну с медленно растущим населением, насчитывающим примерно 5,9 млн человек (Национальный </w:t>
      </w:r>
      <w:r>
        <w:rPr>
          <w:color w:val="231F20"/>
          <w:spacing w:val="-3"/>
        </w:rPr>
        <w:t>комитет </w:t>
      </w:r>
      <w:r>
        <w:rPr>
          <w:color w:val="231F20"/>
        </w:rPr>
        <w:t>статистики (НСК), 2015 </w:t>
      </w:r>
      <w:r>
        <w:rPr>
          <w:color w:val="231F20"/>
          <w:spacing w:val="-3"/>
        </w:rPr>
        <w:t>год). </w:t>
      </w:r>
      <w:r>
        <w:rPr>
          <w:color w:val="231F20"/>
        </w:rPr>
        <w:t>Население сравнительно молодое, примерно 31,4 про- цента составляют граждане моложе 15 лет и </w:t>
      </w:r>
      <w:r>
        <w:rPr>
          <w:color w:val="231F20"/>
          <w:spacing w:val="-3"/>
        </w:rPr>
        <w:t>только </w:t>
      </w:r>
      <w:r>
        <w:rPr>
          <w:color w:val="231F20"/>
        </w:rPr>
        <w:t>4,3 – граждане от 65 лет и стар- ше (НСК, 2015 </w:t>
      </w:r>
      <w:r>
        <w:rPr>
          <w:color w:val="231F20"/>
          <w:spacing w:val="-3"/>
        </w:rPr>
        <w:t>год). </w:t>
      </w:r>
      <w:r>
        <w:rPr>
          <w:color w:val="231F20"/>
        </w:rPr>
        <w:t>В международном рейтинге Индекса развития человеческого потенциала (ПРООН, 2014 </w:t>
      </w:r>
      <w:r>
        <w:rPr>
          <w:color w:val="231F20"/>
          <w:spacing w:val="-3"/>
        </w:rPr>
        <w:t>год) </w:t>
      </w:r>
      <w:r>
        <w:rPr>
          <w:color w:val="231F20"/>
        </w:rPr>
        <w:t>Кыргызская Республика занимает 125 место среди 187 стран; она также находится на 136 месте из 175 стран по Индексу восприятия коррупции Трансперенси Интернешнл (Трансперенси Интернешнл (ТИ), 2014 </w:t>
      </w:r>
      <w:r>
        <w:rPr>
          <w:color w:val="231F20"/>
          <w:spacing w:val="-3"/>
        </w:rPr>
        <w:t>год). </w:t>
      </w:r>
      <w:r>
        <w:rPr>
          <w:color w:val="231F20"/>
        </w:rPr>
        <w:t>Средняя ожидаемая продолжительность жизни при рождении составляет 70,4 </w:t>
      </w:r>
      <w:r>
        <w:rPr>
          <w:color w:val="231F20"/>
          <w:spacing w:val="-4"/>
        </w:rPr>
        <w:t>года </w:t>
      </w:r>
      <w:r>
        <w:rPr>
          <w:color w:val="231F20"/>
        </w:rPr>
        <w:t>(НСК, 2014 </w:t>
      </w:r>
      <w:r>
        <w:rPr>
          <w:color w:val="231F20"/>
          <w:spacing w:val="-3"/>
        </w:rPr>
        <w:t>год) </w:t>
      </w:r>
      <w:r>
        <w:rPr>
          <w:color w:val="231F20"/>
        </w:rPr>
        <w:t>– 66,5 </w:t>
      </w:r>
      <w:r>
        <w:rPr>
          <w:color w:val="231F20"/>
          <w:spacing w:val="-4"/>
        </w:rPr>
        <w:t>года </w:t>
      </w:r>
      <w:r>
        <w:rPr>
          <w:color w:val="231F20"/>
        </w:rPr>
        <w:t>у мужчин и 74,5 </w:t>
      </w:r>
      <w:r>
        <w:rPr>
          <w:color w:val="231F20"/>
          <w:spacing w:val="-4"/>
        </w:rPr>
        <w:t>года </w:t>
      </w:r>
      <w:r>
        <w:rPr>
          <w:color w:val="231F20"/>
        </w:rPr>
        <w:t>у женщин. Граждане до 25 лет или старше</w:t>
      </w:r>
      <w:r>
        <w:rPr>
          <w:color w:val="231F20"/>
          <w:spacing w:val="-9"/>
        </w:rPr>
        <w:t> </w:t>
      </w:r>
      <w:r>
        <w:rPr>
          <w:color w:val="231F20"/>
        </w:rPr>
        <w:t>получают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среднем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течение</w:t>
      </w:r>
      <w:r>
        <w:rPr>
          <w:color w:val="231F20"/>
          <w:spacing w:val="-8"/>
        </w:rPr>
        <w:t> </w:t>
      </w:r>
      <w:r>
        <w:rPr>
          <w:color w:val="231F20"/>
        </w:rPr>
        <w:t>9,3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лет.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Уровень</w:t>
      </w:r>
      <w:r>
        <w:rPr>
          <w:color w:val="231F20"/>
          <w:spacing w:val="-8"/>
        </w:rPr>
        <w:t> </w:t>
      </w:r>
      <w:r>
        <w:rPr>
          <w:color w:val="231F20"/>
        </w:rPr>
        <w:t>грамотности</w:t>
      </w:r>
      <w:r>
        <w:rPr>
          <w:color w:val="231F20"/>
          <w:spacing w:val="-8"/>
        </w:rPr>
        <w:t> </w:t>
      </w:r>
      <w:r>
        <w:rPr>
          <w:color w:val="231F20"/>
        </w:rPr>
        <w:t>сре- ди</w:t>
      </w:r>
      <w:r>
        <w:rPr>
          <w:color w:val="231F20"/>
          <w:spacing w:val="-9"/>
        </w:rPr>
        <w:t> </w:t>
      </w:r>
      <w:r>
        <w:rPr>
          <w:color w:val="231F20"/>
        </w:rPr>
        <w:t>взрослого</w:t>
      </w:r>
      <w:r>
        <w:rPr>
          <w:color w:val="231F20"/>
          <w:spacing w:val="-9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8"/>
        </w:rPr>
        <w:t> </w:t>
      </w:r>
      <w:r>
        <w:rPr>
          <w:color w:val="231F20"/>
        </w:rPr>
        <w:t>высок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99,2</w:t>
      </w:r>
      <w:r>
        <w:rPr>
          <w:color w:val="231F20"/>
          <w:spacing w:val="-9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(НСК,</w:t>
      </w:r>
      <w:r>
        <w:rPr>
          <w:color w:val="231F20"/>
          <w:spacing w:val="-8"/>
        </w:rPr>
        <w:t> </w:t>
      </w:r>
      <w:r>
        <w:rPr>
          <w:color w:val="231F20"/>
        </w:rPr>
        <w:t>Перепись</w:t>
      </w:r>
      <w:r>
        <w:rPr>
          <w:color w:val="231F20"/>
          <w:spacing w:val="-9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8"/>
        </w:rPr>
        <w:t> </w:t>
      </w:r>
      <w:r>
        <w:rPr>
          <w:color w:val="231F20"/>
        </w:rPr>
        <w:t>2009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год). </w:t>
      </w:r>
      <w:r>
        <w:rPr>
          <w:color w:val="231F20"/>
        </w:rPr>
        <w:t>С 2014 </w:t>
      </w:r>
      <w:r>
        <w:rPr>
          <w:color w:val="231F20"/>
          <w:spacing w:val="-3"/>
        </w:rPr>
        <w:t>года, </w:t>
      </w:r>
      <w:r>
        <w:rPr>
          <w:color w:val="231F20"/>
        </w:rPr>
        <w:t>согласно классификации Всемирного банка, определение Кыргызской Республики как «страны с низким уровнем </w:t>
      </w:r>
      <w:r>
        <w:rPr>
          <w:color w:val="231F20"/>
          <w:spacing w:val="-3"/>
        </w:rPr>
        <w:t>доходов» </w:t>
      </w:r>
      <w:r>
        <w:rPr>
          <w:color w:val="231F20"/>
        </w:rPr>
        <w:t>было изменено на «страну со средне-низким уровнем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доходов».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После 1992 </w:t>
      </w:r>
      <w:r>
        <w:rPr>
          <w:color w:val="231F20"/>
          <w:spacing w:val="-4"/>
        </w:rPr>
        <w:t>года </w:t>
      </w:r>
      <w:r>
        <w:rPr>
          <w:color w:val="231F20"/>
        </w:rPr>
        <w:t>Кыргызская Республика прошла путь </w:t>
      </w:r>
      <w:r>
        <w:rPr>
          <w:color w:val="231F20"/>
          <w:spacing w:val="-3"/>
        </w:rPr>
        <w:t>перехода </w:t>
      </w:r>
      <w:r>
        <w:rPr>
          <w:color w:val="231F20"/>
        </w:rPr>
        <w:t>от административ- но-командной к рыночной </w:t>
      </w:r>
      <w:r>
        <w:rPr>
          <w:color w:val="231F20"/>
          <w:spacing w:val="-3"/>
        </w:rPr>
        <w:t>экономике. </w:t>
      </w:r>
      <w:r>
        <w:rPr>
          <w:color w:val="231F20"/>
        </w:rPr>
        <w:t>С </w:t>
      </w:r>
      <w:r>
        <w:rPr>
          <w:color w:val="231F20"/>
          <w:spacing w:val="-3"/>
        </w:rPr>
        <w:t>того </w:t>
      </w:r>
      <w:r>
        <w:rPr>
          <w:color w:val="231F20"/>
        </w:rPr>
        <w:t>времени экономический рост был пре- имущественно</w:t>
      </w:r>
      <w:r>
        <w:rPr>
          <w:color w:val="231F20"/>
          <w:spacing w:val="-8"/>
        </w:rPr>
        <w:t> </w:t>
      </w:r>
      <w:r>
        <w:rPr>
          <w:color w:val="231F20"/>
        </w:rPr>
        <w:t>обусловлен</w:t>
      </w:r>
      <w:r>
        <w:rPr>
          <w:color w:val="231F20"/>
          <w:spacing w:val="-7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8"/>
        </w:rPr>
        <w:t> </w:t>
      </w:r>
      <w:r>
        <w:rPr>
          <w:color w:val="231F20"/>
        </w:rPr>
        <w:t>секторов</w:t>
      </w:r>
      <w:r>
        <w:rPr>
          <w:color w:val="231F20"/>
          <w:spacing w:val="-7"/>
        </w:rPr>
        <w:t> </w:t>
      </w:r>
      <w:r>
        <w:rPr>
          <w:color w:val="231F20"/>
        </w:rPr>
        <w:t>услуг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торговли,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увеличени- ем</w:t>
      </w:r>
      <w:r>
        <w:rPr>
          <w:color w:val="231F20"/>
          <w:spacing w:val="-9"/>
        </w:rPr>
        <w:t> </w:t>
      </w:r>
      <w:r>
        <w:rPr>
          <w:color w:val="231F20"/>
        </w:rPr>
        <w:t>денежных</w:t>
      </w:r>
      <w:r>
        <w:rPr>
          <w:color w:val="231F20"/>
          <w:spacing w:val="-8"/>
        </w:rPr>
        <w:t> </w:t>
      </w:r>
      <w:r>
        <w:rPr>
          <w:color w:val="231F20"/>
        </w:rPr>
        <w:t>переводов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счет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трудовой</w:t>
      </w:r>
      <w:r>
        <w:rPr>
          <w:color w:val="231F20"/>
          <w:spacing w:val="-8"/>
        </w:rPr>
        <w:t> </w:t>
      </w:r>
      <w:r>
        <w:rPr>
          <w:color w:val="231F20"/>
        </w:rPr>
        <w:t>миграции.</w:t>
      </w:r>
      <w:r>
        <w:rPr>
          <w:color w:val="231F20"/>
          <w:spacing w:val="-8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росту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вре- мени затормаживались ввиду социально-политических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внутри страны. Частично, как следствие экономической и политической нестабильности, включая всемирный кризис 2008 </w:t>
      </w:r>
      <w:r>
        <w:rPr>
          <w:color w:val="231F20"/>
          <w:spacing w:val="-4"/>
        </w:rPr>
        <w:t>года </w:t>
      </w:r>
      <w:r>
        <w:rPr>
          <w:color w:val="231F20"/>
        </w:rPr>
        <w:t>и неожиданную смену Кыргызского правительства в 2010–2011 </w:t>
      </w:r>
      <w:r>
        <w:rPr>
          <w:color w:val="231F20"/>
          <w:spacing w:val="-3"/>
        </w:rPr>
        <w:t>годах, </w:t>
      </w:r>
      <w:r>
        <w:rPr>
          <w:color w:val="231F20"/>
        </w:rPr>
        <w:t>средний темп прироста валового внутреннего продукта (ВВП) в 2001–2012 </w:t>
      </w:r>
      <w:r>
        <w:rPr>
          <w:color w:val="231F20"/>
          <w:spacing w:val="-3"/>
        </w:rPr>
        <w:t>годах </w:t>
      </w:r>
      <w:r>
        <w:rPr>
          <w:color w:val="231F20"/>
        </w:rPr>
        <w:t>оставался на уровне 4 процентов (НСК, 2014 </w:t>
      </w:r>
      <w:r>
        <w:rPr>
          <w:color w:val="231F20"/>
          <w:spacing w:val="-3"/>
        </w:rPr>
        <w:t>год).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/>
        <w:pict>
          <v:shape style="position:absolute;margin-left:536.401978pt;margin-top:103.318527pt;width:9.050pt;height:20.9pt;mso-position-horizontal-relative:page;mso-position-vertical-relative:paragraph;z-index:2200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Средний уровень ВВП в Кыргызской Республике достиг 4,1 процента в 2014 </w:t>
      </w:r>
      <w:r>
        <w:rPr>
          <w:color w:val="231F20"/>
          <w:spacing w:val="-4"/>
        </w:rPr>
        <w:t>году   </w:t>
      </w:r>
      <w:r>
        <w:rPr>
          <w:color w:val="231F20"/>
        </w:rPr>
        <w:t>и 7,1 процента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(НСК, 2015 </w:t>
      </w:r>
      <w:r>
        <w:rPr>
          <w:color w:val="231F20"/>
          <w:spacing w:val="-3"/>
        </w:rPr>
        <w:t>год). </w:t>
      </w:r>
      <w:r>
        <w:rPr>
          <w:color w:val="231F20"/>
        </w:rPr>
        <w:t>Несмотря на сдержанный, но стабиль- ный рост экономики в течение последних нескольких </w:t>
      </w:r>
      <w:r>
        <w:rPr>
          <w:color w:val="231F20"/>
          <w:spacing w:val="-5"/>
        </w:rPr>
        <w:t>лет, </w:t>
      </w:r>
      <w:r>
        <w:rPr>
          <w:color w:val="231F20"/>
        </w:rPr>
        <w:t>Кыргызская Республика испытывает серьезные трудности в отношении дефицита бюджета, неформальной экономики, </w:t>
      </w:r>
      <w:r>
        <w:rPr>
          <w:color w:val="231F20"/>
          <w:spacing w:val="-3"/>
        </w:rPr>
        <w:t>экономического </w:t>
      </w:r>
      <w:r>
        <w:rPr>
          <w:color w:val="231F20"/>
        </w:rPr>
        <w:t>неравенства, социальной изоляции и отсутствия надле- жащих условий для достойного </w:t>
      </w:r>
      <w:r>
        <w:rPr>
          <w:color w:val="231F20"/>
          <w:spacing w:val="-3"/>
        </w:rPr>
        <w:t>труда, </w:t>
      </w:r>
      <w:r>
        <w:rPr>
          <w:color w:val="231F20"/>
        </w:rPr>
        <w:t>в особенности для молодых </w:t>
      </w:r>
      <w:r>
        <w:rPr>
          <w:color w:val="231F20"/>
          <w:spacing w:val="-3"/>
        </w:rPr>
        <w:t>людей. </w:t>
      </w:r>
      <w:r>
        <w:rPr>
          <w:color w:val="231F20"/>
        </w:rPr>
        <w:t>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по итогам Интегрированного выборочного обследования </w:t>
      </w:r>
      <w:r>
        <w:rPr>
          <w:color w:val="231F20"/>
          <w:spacing w:val="-3"/>
        </w:rPr>
        <w:t>бюджетов </w:t>
      </w:r>
      <w:r>
        <w:rPr>
          <w:color w:val="231F20"/>
        </w:rPr>
        <w:t>домашних хозяйств и рабочей силы уровень общей безработицы составил 8 процентов (7 про- центов</w:t>
      </w:r>
      <w:r>
        <w:rPr>
          <w:color w:val="231F20"/>
          <w:spacing w:val="-9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мужчин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9,5</w:t>
      </w:r>
      <w:r>
        <w:rPr>
          <w:color w:val="231F20"/>
          <w:spacing w:val="-8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</w:rPr>
        <w:t>женщин).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«Программой</w:t>
      </w:r>
    </w:p>
    <w:p>
      <w:pPr>
        <w:spacing w:after="0" w:line="249" w:lineRule="auto"/>
        <w:jc w:val="both"/>
        <w:sectPr>
          <w:headerReference w:type="default" r:id="rId57"/>
          <w:footerReference w:type="default" r:id="rId5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развития социальной защиты в Кыргызской Республике на 2015–2017 </w:t>
      </w:r>
      <w:r>
        <w:rPr>
          <w:color w:val="231F20"/>
          <w:spacing w:val="-7"/>
        </w:rPr>
        <w:t>гг.» </w:t>
      </w:r>
      <w:r>
        <w:rPr>
          <w:color w:val="231F20"/>
        </w:rPr>
        <w:t>(здесь и далее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Программа),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5"/>
        </w:rPr>
        <w:t> </w:t>
      </w:r>
      <w:r>
        <w:rPr>
          <w:color w:val="231F20"/>
        </w:rPr>
        <w:t>теневой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> </w:t>
      </w:r>
      <w:r>
        <w:rPr>
          <w:color w:val="231F20"/>
        </w:rPr>
        <w:t>(главным</w:t>
      </w:r>
      <w:r>
        <w:rPr>
          <w:color w:val="231F20"/>
          <w:spacing w:val="-5"/>
        </w:rPr>
        <w:t> </w:t>
      </w:r>
      <w:r>
        <w:rPr>
          <w:color w:val="231F20"/>
        </w:rPr>
        <w:t>образом,</w:t>
      </w:r>
      <w:r>
        <w:rPr>
          <w:color w:val="231F20"/>
          <w:spacing w:val="-6"/>
        </w:rPr>
        <w:t> </w:t>
      </w:r>
      <w:r>
        <w:rPr>
          <w:color w:val="231F20"/>
        </w:rPr>
        <w:t>в секторах</w:t>
      </w:r>
      <w:r>
        <w:rPr>
          <w:color w:val="231F20"/>
          <w:spacing w:val="-5"/>
        </w:rPr>
        <w:t> </w:t>
      </w:r>
      <w:r>
        <w:rPr>
          <w:color w:val="231F20"/>
        </w:rPr>
        <w:t>услуг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сельского</w:t>
      </w:r>
      <w:r>
        <w:rPr>
          <w:color w:val="231F20"/>
          <w:spacing w:val="-5"/>
        </w:rPr>
        <w:t> </w:t>
      </w:r>
      <w:r>
        <w:rPr>
          <w:color w:val="231F20"/>
        </w:rPr>
        <w:t>хозяйства)</w:t>
      </w:r>
      <w:r>
        <w:rPr>
          <w:color w:val="231F20"/>
          <w:spacing w:val="-5"/>
        </w:rPr>
        <w:t> </w:t>
      </w:r>
      <w:r>
        <w:rPr>
          <w:color w:val="231F20"/>
        </w:rPr>
        <w:t>составила</w:t>
      </w:r>
      <w:r>
        <w:rPr>
          <w:color w:val="231F20"/>
          <w:spacing w:val="-6"/>
        </w:rPr>
        <w:t> </w:t>
      </w:r>
      <w:r>
        <w:rPr>
          <w:color w:val="231F20"/>
        </w:rPr>
        <w:t>39–42</w:t>
      </w:r>
      <w:r>
        <w:rPr>
          <w:color w:val="231F20"/>
          <w:spacing w:val="-5"/>
        </w:rPr>
        <w:t> </w:t>
      </w:r>
      <w:r>
        <w:rPr>
          <w:color w:val="231F20"/>
        </w:rPr>
        <w:t>процента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всей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экономиче- </w:t>
      </w:r>
      <w:r>
        <w:rPr>
          <w:color w:val="231F20"/>
          <w:spacing w:val="-3"/>
        </w:rPr>
        <w:t>ской </w:t>
      </w:r>
      <w:r>
        <w:rPr>
          <w:color w:val="231F20"/>
        </w:rPr>
        <w:t>деятельности в 2012 </w:t>
      </w:r>
      <w:r>
        <w:rPr>
          <w:color w:val="231F20"/>
          <w:spacing w:val="-7"/>
        </w:rPr>
        <w:t>году. </w:t>
      </w:r>
      <w:r>
        <w:rPr>
          <w:color w:val="231F20"/>
        </w:rPr>
        <w:t>Более того, рынок </w:t>
      </w:r>
      <w:r>
        <w:rPr>
          <w:color w:val="231F20"/>
          <w:spacing w:val="-3"/>
        </w:rPr>
        <w:t>труда </w:t>
      </w:r>
      <w:r>
        <w:rPr>
          <w:color w:val="231F20"/>
        </w:rPr>
        <w:t>характеризуется снижением доли занятого населения в общей численности экономически активного населения и снижением уровня вовлеченности </w:t>
      </w:r>
      <w:r>
        <w:rPr>
          <w:color w:val="231F20"/>
          <w:spacing w:val="-3"/>
        </w:rPr>
        <w:t>людей </w:t>
      </w:r>
      <w:r>
        <w:rPr>
          <w:color w:val="231F20"/>
        </w:rPr>
        <w:t>в производство. Глобальные экономиче- ские и финансовые кризисы, внутренние социально-политические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2010 </w:t>
      </w:r>
      <w:r>
        <w:rPr>
          <w:color w:val="231F20"/>
          <w:spacing w:val="-3"/>
        </w:rPr>
        <w:t>года, </w:t>
      </w:r>
      <w:r>
        <w:rPr>
          <w:color w:val="231F20"/>
        </w:rPr>
        <w:t>а также рост цен на продукты питания вызвали новые трудности и привели, с одной</w:t>
      </w:r>
      <w:r>
        <w:rPr>
          <w:color w:val="231F20"/>
          <w:spacing w:val="-13"/>
        </w:rPr>
        <w:t> </w:t>
      </w:r>
      <w:r>
        <w:rPr>
          <w:color w:val="231F20"/>
        </w:rPr>
        <w:t>стороны,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снижению</w:t>
      </w:r>
      <w:r>
        <w:rPr>
          <w:color w:val="231F20"/>
          <w:spacing w:val="-12"/>
        </w:rPr>
        <w:t> </w:t>
      </w:r>
      <w:r>
        <w:rPr>
          <w:color w:val="231F20"/>
        </w:rPr>
        <w:t>темпов</w:t>
      </w:r>
      <w:r>
        <w:rPr>
          <w:color w:val="231F20"/>
          <w:spacing w:val="-11"/>
        </w:rPr>
        <w:t> </w:t>
      </w:r>
      <w:r>
        <w:rPr>
          <w:color w:val="231F20"/>
        </w:rPr>
        <w:t>роста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росту</w:t>
      </w:r>
      <w:r>
        <w:rPr>
          <w:color w:val="231F20"/>
          <w:spacing w:val="-11"/>
        </w:rPr>
        <w:t> </w:t>
      </w:r>
      <w:r>
        <w:rPr>
          <w:color w:val="231F20"/>
        </w:rPr>
        <w:t>бедности</w:t>
      </w:r>
      <w:r>
        <w:rPr>
          <w:color w:val="231F20"/>
          <w:spacing w:val="-12"/>
        </w:rPr>
        <w:t> </w:t>
      </w:r>
      <w:r>
        <w:rPr>
          <w:color w:val="231F20"/>
        </w:rPr>
        <w:t>и неравенства, а также к снижению качества жизни в стране (Международный валют- ный фонд (МВФ), 2014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По ряду показателей Целей развития тысячелетия (ЦРТ) уже были частично до- стигнуты такие целевые ориентиры, как обеспечение экологической устойчивости (ЦРТ 7) и формирование глобального партнерства в целях развития (ЦРТ 8). Боль- шие успехи были достигнуты в области снижения детской смертности (ЦРТ 4). По </w:t>
      </w:r>
      <w:r>
        <w:rPr>
          <w:color w:val="231F20"/>
          <w:spacing w:val="-3"/>
        </w:rPr>
        <w:t>некоторым </w:t>
      </w:r>
      <w:r>
        <w:rPr>
          <w:color w:val="231F20"/>
        </w:rPr>
        <w:t>целям отмечается реверсивная тенденция, причем даже по сокращению крайней</w:t>
      </w:r>
      <w:r>
        <w:rPr>
          <w:color w:val="231F20"/>
          <w:spacing w:val="-10"/>
        </w:rPr>
        <w:t> </w:t>
      </w:r>
      <w:r>
        <w:rPr>
          <w:color w:val="231F20"/>
        </w:rPr>
        <w:t>бедности</w:t>
      </w:r>
      <w:r>
        <w:rPr>
          <w:color w:val="231F20"/>
          <w:spacing w:val="-10"/>
        </w:rPr>
        <w:t> </w:t>
      </w:r>
      <w:r>
        <w:rPr>
          <w:color w:val="231F20"/>
        </w:rPr>
        <w:t>(ЦРТ</w:t>
      </w:r>
      <w:r>
        <w:rPr>
          <w:color w:val="231F20"/>
          <w:spacing w:val="-9"/>
        </w:rPr>
        <w:t> </w:t>
      </w:r>
      <w:r>
        <w:rPr>
          <w:color w:val="231F20"/>
        </w:rPr>
        <w:t>1),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</w:rPr>
        <w:t>прогресс</w:t>
      </w:r>
      <w:r>
        <w:rPr>
          <w:color w:val="231F20"/>
          <w:spacing w:val="-9"/>
        </w:rPr>
        <w:t> </w:t>
      </w:r>
      <w:r>
        <w:rPr>
          <w:color w:val="231F20"/>
        </w:rPr>
        <w:t>казался</w:t>
      </w:r>
      <w:r>
        <w:rPr>
          <w:color w:val="231F20"/>
          <w:spacing w:val="-10"/>
        </w:rPr>
        <w:t> </w:t>
      </w:r>
      <w:r>
        <w:rPr>
          <w:color w:val="231F20"/>
        </w:rPr>
        <w:t>незыблемым,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поощрению равенства мужчин и женщин и расширению прав и возможностей женщин (ЦРТ 3). Настораживают</w:t>
      </w:r>
      <w:r>
        <w:rPr>
          <w:color w:val="231F20"/>
          <w:spacing w:val="-8"/>
        </w:rPr>
        <w:t> </w:t>
      </w:r>
      <w:r>
        <w:rPr>
          <w:color w:val="231F20"/>
        </w:rPr>
        <w:t>проблемы</w:t>
      </w:r>
      <w:r>
        <w:rPr>
          <w:color w:val="231F20"/>
          <w:spacing w:val="-8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8"/>
        </w:rPr>
        <w:t> </w:t>
      </w:r>
      <w:r>
        <w:rPr>
          <w:color w:val="231F20"/>
        </w:rPr>
        <w:t>Целей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8"/>
        </w:rPr>
        <w:t> </w:t>
      </w:r>
      <w:r>
        <w:rPr>
          <w:color w:val="231F20"/>
        </w:rPr>
        <w:t>материнской</w:t>
      </w:r>
      <w:r>
        <w:rPr>
          <w:color w:val="231F20"/>
          <w:spacing w:val="-8"/>
        </w:rPr>
        <w:t> </w:t>
      </w:r>
      <w:r>
        <w:rPr>
          <w:color w:val="231F20"/>
        </w:rPr>
        <w:t>смертности и вопросов борьбы с ВИЧ/СПИДом (ООН, 2014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другими</w:t>
      </w:r>
      <w:r>
        <w:rPr>
          <w:color w:val="231F20"/>
          <w:spacing w:val="-7"/>
        </w:rPr>
        <w:t> </w:t>
      </w:r>
      <w:r>
        <w:rPr>
          <w:color w:val="231F20"/>
        </w:rPr>
        <w:t>странами</w:t>
      </w:r>
      <w:r>
        <w:rPr>
          <w:color w:val="231F20"/>
          <w:spacing w:val="-8"/>
        </w:rPr>
        <w:t> </w:t>
      </w:r>
      <w:r>
        <w:rPr>
          <w:color w:val="231F20"/>
        </w:rPr>
        <w:t>региона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8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8"/>
        </w:rPr>
        <w:t> </w:t>
      </w:r>
      <w:r>
        <w:rPr>
          <w:color w:val="231F20"/>
        </w:rPr>
        <w:t>высокие</w:t>
      </w:r>
      <w:r>
        <w:rPr>
          <w:color w:val="231F20"/>
          <w:spacing w:val="-6"/>
        </w:rPr>
        <w:t> </w:t>
      </w:r>
      <w:r>
        <w:rPr>
          <w:color w:val="231F20"/>
        </w:rPr>
        <w:t>пока- затели</w:t>
      </w:r>
      <w:r>
        <w:rPr>
          <w:color w:val="231F20"/>
          <w:spacing w:val="-6"/>
        </w:rPr>
        <w:t> </w:t>
      </w:r>
      <w:r>
        <w:rPr>
          <w:color w:val="231F20"/>
        </w:rPr>
        <w:t>бедности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неравенства.</w:t>
      </w:r>
      <w:r>
        <w:rPr>
          <w:color w:val="231F20"/>
          <w:spacing w:val="-5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живет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3,10</w:t>
      </w:r>
      <w:r>
        <w:rPr>
          <w:color w:val="231F20"/>
          <w:spacing w:val="-5"/>
        </w:rPr>
        <w:t> </w:t>
      </w:r>
      <w:r>
        <w:rPr>
          <w:color w:val="231F20"/>
        </w:rPr>
        <w:t>доллара</w:t>
      </w:r>
      <w:r>
        <w:rPr>
          <w:color w:val="231F20"/>
          <w:spacing w:val="-6"/>
        </w:rPr>
        <w:t> </w:t>
      </w:r>
      <w:r>
        <w:rPr>
          <w:color w:val="231F20"/>
        </w:rPr>
        <w:t>США в день или меньше, Индекс Джини в 2012 </w:t>
      </w:r>
      <w:r>
        <w:rPr>
          <w:color w:val="231F20"/>
          <w:spacing w:val="-4"/>
        </w:rPr>
        <w:t>году </w:t>
      </w:r>
      <w:r>
        <w:rPr>
          <w:color w:val="231F20"/>
        </w:rPr>
        <w:t>составлял 27,4 (см. Рис. 1.). Нацио- нальный статистический </w:t>
      </w:r>
      <w:r>
        <w:rPr>
          <w:color w:val="231F20"/>
          <w:spacing w:val="-3"/>
        </w:rPr>
        <w:t>комитет </w:t>
      </w:r>
      <w:r>
        <w:rPr>
          <w:color w:val="231F20"/>
        </w:rPr>
        <w:t>(НСК) рассчитывает две черты бедности в стране, используя данные </w:t>
      </w:r>
      <w:r>
        <w:rPr>
          <w:color w:val="231F20"/>
          <w:spacing w:val="-7"/>
        </w:rPr>
        <w:t>ИОДХКР. </w:t>
      </w:r>
      <w:r>
        <w:rPr>
          <w:color w:val="231F20"/>
          <w:spacing w:val="-3"/>
        </w:rPr>
        <w:t>Под </w:t>
      </w:r>
      <w:r>
        <w:rPr>
          <w:color w:val="231F20"/>
        </w:rPr>
        <w:t>определение </w:t>
      </w:r>
      <w:r>
        <w:rPr>
          <w:i/>
          <w:color w:val="231F20"/>
        </w:rPr>
        <w:t>крайняя черта бедности </w:t>
      </w:r>
      <w:r>
        <w:rPr>
          <w:color w:val="231F20"/>
        </w:rPr>
        <w:t>попадают домашние хозяйства и физические лица, чей уровень потребления продовольствия ниже установленного минимального порога в 2100 килокалорий на человека (без принятия в расчет сбалансированного рациона продуктов питания). Следует отме- тить, что в качестве черты бедности рассматриваются продовольственные и непро- довольственные товары и услуги, </w:t>
      </w:r>
      <w:r>
        <w:rPr>
          <w:color w:val="231F20"/>
          <w:spacing w:val="-3"/>
        </w:rPr>
        <w:t>необходимые </w:t>
      </w:r>
      <w:r>
        <w:rPr>
          <w:color w:val="231F20"/>
        </w:rPr>
        <w:t>для удовлетворения всех базовых потребностей</w:t>
      </w:r>
      <w:r>
        <w:rPr>
          <w:color w:val="231F20"/>
          <w:spacing w:val="-2"/>
        </w:rPr>
        <w:t> </w:t>
      </w:r>
      <w:r>
        <w:rPr>
          <w:color w:val="231F20"/>
        </w:rPr>
        <w:t>человека.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/>
        <w:pict>
          <v:shape style="position:absolute;margin-left:91.866096pt;margin-top:176.830521pt;width:9.050pt;height:20.9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«Прожиточный минимум» является установленным </w:t>
      </w:r>
      <w:r>
        <w:rPr>
          <w:color w:val="231F20"/>
          <w:spacing w:val="-3"/>
        </w:rPr>
        <w:t>законом </w:t>
      </w:r>
      <w:r>
        <w:rPr>
          <w:color w:val="231F20"/>
        </w:rPr>
        <w:t>нормативным стан- дартом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. Размер прожиточного минимума определяется для различных категорий населения (дети от 0 до 17 </w:t>
      </w:r>
      <w:r>
        <w:rPr>
          <w:color w:val="231F20"/>
          <w:spacing w:val="-5"/>
        </w:rPr>
        <w:t>лет, </w:t>
      </w:r>
      <w:r>
        <w:rPr>
          <w:color w:val="231F20"/>
        </w:rPr>
        <w:t>граждане трудоспособного возраста и граждане по- жилого возраста). Продовольственная составляющая прожиточного минимума при- нимает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базовый</w:t>
      </w:r>
      <w:r>
        <w:rPr>
          <w:color w:val="231F20"/>
          <w:spacing w:val="-6"/>
        </w:rPr>
        <w:t> </w:t>
      </w:r>
      <w:r>
        <w:rPr>
          <w:color w:val="231F20"/>
        </w:rPr>
        <w:t>порог</w:t>
      </w:r>
      <w:r>
        <w:rPr>
          <w:color w:val="231F20"/>
          <w:spacing w:val="-5"/>
        </w:rPr>
        <w:t> </w:t>
      </w:r>
      <w:r>
        <w:rPr>
          <w:color w:val="231F20"/>
        </w:rPr>
        <w:t>рацион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2100</w:t>
      </w:r>
      <w:r>
        <w:rPr>
          <w:color w:val="231F20"/>
          <w:spacing w:val="-5"/>
        </w:rPr>
        <w:t> </w:t>
      </w:r>
      <w:r>
        <w:rPr>
          <w:color w:val="231F20"/>
        </w:rPr>
        <w:t>килокалорий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взрослого</w:t>
      </w:r>
      <w:r>
        <w:rPr>
          <w:color w:val="231F20"/>
          <w:spacing w:val="-5"/>
        </w:rPr>
        <w:t> </w:t>
      </w:r>
      <w:r>
        <w:rPr>
          <w:color w:val="231F20"/>
        </w:rPr>
        <w:t>человека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более 12 различных групп, состоящих из 32 наименований продовольственных товаров (что отличает данный критерий измерения от измерения крайней формы бедности). Расчет стоимости прожиточного минимума производится НСК на ежеквартальной основе, </w:t>
      </w:r>
      <w:r>
        <w:rPr>
          <w:color w:val="231F20"/>
          <w:spacing w:val="-4"/>
        </w:rPr>
        <w:t>исходя </w:t>
      </w:r>
      <w:r>
        <w:rPr>
          <w:color w:val="231F20"/>
        </w:rPr>
        <w:t>из утвержденных минимальных норм потребления продуктов</w:t>
      </w:r>
      <w:r>
        <w:rPr>
          <w:color w:val="231F20"/>
          <w:spacing w:val="22"/>
        </w:rPr>
        <w:t> </w:t>
      </w:r>
      <w:r>
        <w:rPr>
          <w:color w:val="231F20"/>
        </w:rPr>
        <w:t>пита-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line style="position:absolute;mso-position-horizontal-relative:page;mso-position-vertical-relative:paragraph;z-index:176;mso-wrap-distance-left:0;mso-wrap-distance-right:0" from="148.559006pt,11.046914pt" to="261.945006pt,11.046914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 </w:t>
      </w:r>
      <w:r>
        <w:rPr>
          <w:color w:val="231F20"/>
          <w:spacing w:val="-3"/>
          <w:sz w:val="18"/>
        </w:rPr>
        <w:t>Закон </w:t>
      </w:r>
      <w:r>
        <w:rPr>
          <w:color w:val="231F20"/>
          <w:sz w:val="18"/>
        </w:rPr>
        <w:t>№ 170 «О гарантированных минимальных социальных стандартах» от 26 мая 2009 </w:t>
      </w:r>
      <w:r>
        <w:rPr>
          <w:color w:val="231F20"/>
          <w:spacing w:val="-3"/>
          <w:sz w:val="18"/>
        </w:rPr>
        <w:t>года, </w:t>
      </w:r>
      <w:r>
        <w:rPr>
          <w:color w:val="231F20"/>
          <w:sz w:val="18"/>
        </w:rPr>
        <w:t>в </w:t>
      </w:r>
      <w:r>
        <w:rPr>
          <w:color w:val="231F20"/>
          <w:spacing w:val="-3"/>
          <w:sz w:val="18"/>
        </w:rPr>
        <w:t>каче- </w:t>
      </w:r>
      <w:r>
        <w:rPr>
          <w:color w:val="231F20"/>
          <w:sz w:val="18"/>
        </w:rPr>
        <w:t>стве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общего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определения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бедности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2013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году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был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принят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среднедушевой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годовой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5"/>
          <w:sz w:val="18"/>
        </w:rPr>
        <w:t>доход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768,5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кир- </w:t>
      </w:r>
      <w:r>
        <w:rPr>
          <w:color w:val="231F20"/>
          <w:spacing w:val="-3"/>
          <w:sz w:val="18"/>
        </w:rPr>
        <w:t>гизского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сома;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качестве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определения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крайней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бедности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среднедушевой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3"/>
          <w:sz w:val="18"/>
        </w:rPr>
        <w:t>годовой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5"/>
          <w:sz w:val="18"/>
        </w:rPr>
        <w:t>доход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249,5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кир- </w:t>
      </w:r>
      <w:r>
        <w:rPr>
          <w:color w:val="231F20"/>
          <w:spacing w:val="-3"/>
          <w:sz w:val="18"/>
        </w:rPr>
        <w:t>гизского </w:t>
      </w:r>
      <w:r>
        <w:rPr>
          <w:color w:val="231F20"/>
          <w:sz w:val="18"/>
        </w:rPr>
        <w:t>сома, а в 2014 </w:t>
      </w:r>
      <w:r>
        <w:rPr>
          <w:color w:val="231F20"/>
          <w:spacing w:val="-4"/>
          <w:sz w:val="18"/>
        </w:rPr>
        <w:t>году </w:t>
      </w:r>
      <w:r>
        <w:rPr>
          <w:color w:val="231F20"/>
          <w:sz w:val="18"/>
        </w:rPr>
        <w:t>данные значения составили, соответственно, 29 825 и 17 588 киргизских сомов.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5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9" w:lineRule="auto" w:before="91"/>
        <w:ind w:left="1832" w:right="2687"/>
      </w:pPr>
      <w:r>
        <w:rPr>
          <w:color w:val="231F20"/>
        </w:rPr>
        <w:t>ния, структуры прожиточного минимума для основных социально-демографических групп населения и средних цен на продукты питания в каждом регионе республики.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Heading5"/>
        <w:spacing w:line="247" w:lineRule="auto"/>
        <w:ind w:left="1832" w:right="3194"/>
      </w:pPr>
      <w:r>
        <w:rPr>
          <w:color w:val="231F20"/>
          <w:w w:val="75"/>
        </w:rPr>
        <w:t>Рисунок </w:t>
      </w:r>
      <w:r>
        <w:rPr>
          <w:rFonts w:ascii="Trebuchet MS" w:hAnsi="Trebuchet MS"/>
          <w:color w:val="231F20"/>
          <w:w w:val="75"/>
        </w:rPr>
        <w:t>1. </w:t>
      </w:r>
      <w:r>
        <w:rPr>
          <w:color w:val="231F20"/>
          <w:w w:val="75"/>
        </w:rPr>
        <w:t>Распространенность бедности</w:t>
      </w:r>
      <w:r>
        <w:rPr>
          <w:rFonts w:ascii="Trebuchet MS" w:hAnsi="Trebuchet MS"/>
          <w:color w:val="231F20"/>
          <w:w w:val="75"/>
        </w:rPr>
        <w:t>: </w:t>
      </w:r>
      <w:r>
        <w:rPr>
          <w:color w:val="231F20"/>
          <w:w w:val="75"/>
        </w:rPr>
        <w:t>межрегиональный сравнительный </w:t>
      </w:r>
      <w:r>
        <w:rPr>
          <w:color w:val="231F20"/>
          <w:w w:val="85"/>
        </w:rPr>
        <w:t>анализ стран Европы и Центральной Азии</w:t>
      </w:r>
    </w:p>
    <w:p>
      <w:pPr>
        <w:pStyle w:val="BodyText"/>
        <w:rPr>
          <w:rFonts w:ascii="Arial"/>
          <w:b/>
        </w:rPr>
      </w:pPr>
    </w:p>
    <w:p>
      <w:pPr>
        <w:spacing w:before="69"/>
        <w:ind w:left="18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107.258003pt;margin-top:3.760668pt;width:381.25pt;height:150.35pt;mso-position-horizontal-relative:page;mso-position-vertical-relative:paragraph;z-index:2344" coordorigin="2145,75" coordsize="7625,3007">
            <v:shape style="position:absolute;left:5278;top:2712;width:4491;height:2" coordorigin="5279,2713" coordsize="4491,0" path="m9635,2713l9769,2713m9090,2713l9513,2713m8547,2713l8968,2713m8002,2713l8423,2713m7457,2713l7880,2713m6912,2713l7335,2713m6367,2713l6790,2713m5824,2713l6245,2713m5279,2713l5702,2713e" filled="false" stroked="true" strokeweight=".72pt" strokecolor="#77787b">
              <v:path arrowok="t"/>
              <v:stroke dashstyle="solid"/>
            </v:shape>
            <v:line style="position:absolute" from="5607,2790" to="5607,3074" stroked="true" strokeweight="6.087pt" strokecolor="#34869a">
              <v:stroke dashstyle="solid"/>
            </v:line>
            <v:line style="position:absolute" from="4734,2713" to="5157,2713" stroked="true" strokeweight=".72pt" strokecolor="#77787b">
              <v:stroke dashstyle="solid"/>
            </v:line>
            <v:line style="position:absolute" from="5062,2779" to="5062,3074" stroked="true" strokeweight="6.093pt" strokecolor="#34869a">
              <v:stroke dashstyle="solid"/>
            </v:line>
            <v:line style="position:absolute" from="4189,2713" to="4612,2713" stroked="true" strokeweight=".72pt" strokecolor="#77787b">
              <v:stroke dashstyle="solid"/>
            </v:line>
            <v:line style="position:absolute" from="4518,2736" to="4518,3074" stroked="true" strokeweight="6.197pt" strokecolor="#34869a">
              <v:stroke dashstyle="solid"/>
            </v:line>
            <v:shape style="position:absolute;left:3647;top:1992;width:419;height:721" coordorigin="3648,1993" coordsize="419,721" path="m4035,2713l4067,2713m3648,2713l3913,2713m4035,2354l4067,2354m3648,2354l3913,2354m4035,1993l4067,1993m3648,1993l3913,1993e" filled="false" stroked="true" strokeweight=".72pt" strokecolor="#77787b">
              <v:path arrowok="t"/>
              <v:stroke dashstyle="solid"/>
            </v:shape>
            <v:line style="position:absolute" from="3974,1852" to="3974,3074" stroked="true" strokeweight="6.091pt" strokecolor="#34869a">
              <v:stroke dashstyle="solid"/>
            </v:line>
            <v:shape style="position:absolute;left:3100;top:1633;width:422;height:1080" coordorigin="3101,1633" coordsize="422,1080" path="m3492,2713l3522,2713m3101,2713l3368,2713m3492,2354l3522,2354m3101,2354l3368,2354m3492,1993l3522,1993m3101,1993l3368,1993m3101,1633l3522,1633e" filled="false" stroked="true" strokeweight=".72pt" strokecolor="#77787b">
              <v:path arrowok="t"/>
              <v:stroke dashstyle="solid"/>
            </v:shape>
            <v:line style="position:absolute" from="3430,1633" to="3430,3076" stroked="true" strokeweight="6.2pt" strokecolor="#c12026">
              <v:stroke dashstyle="solid"/>
            </v:line>
            <v:shape style="position:absolute;left:3100;top:1272;width:967;height:362" coordorigin="3101,1272" coordsize="967,362" path="m3648,1633l4067,1633m3648,1272l4067,1272m3101,1272l3522,1272e" filled="false" stroked="true" strokeweight=".72pt" strokecolor="#77787b">
              <v:path arrowok="t"/>
              <v:stroke dashstyle="solid"/>
            </v:shape>
            <v:line style="position:absolute" from="3585,1101" to="3585,3076" stroked="true" strokeweight="6.304pt" strokecolor="#f8aeaf">
              <v:stroke dashstyle="solid"/>
            </v:line>
            <v:shape style="position:absolute;left:2555;top:1633;width:424;height:1080" coordorigin="2556,1633" coordsize="424,1080" path="m2945,2713l2979,2713m2556,2713l2823,2713m2945,2354l2979,2354m2556,2354l2823,2354m2945,1993l2979,1993m2556,1993l2823,1993m2945,1633l2979,1633m2556,1633l2823,1633e" filled="false" stroked="true" strokeweight=".72pt" strokecolor="#77787b">
              <v:path arrowok="t"/>
              <v:stroke dashstyle="solid"/>
            </v:shape>
            <v:line style="position:absolute" from="2884,1388" to="2884,3074" stroked="true" strokeweight="6.089pt" strokecolor="#34869a">
              <v:stroke dashstyle="solid"/>
            </v:line>
            <v:shape style="position:absolute;left:2145;top:1272;width:289;height:1441" coordorigin="2145,1272" coordsize="289,1441" path="m2400,2713l2434,2713m2145,2713l2278,2713m2400,2354l2434,2354m2145,2354l2278,2354m2400,1993l2434,1993m2145,1993l2278,1993m2400,1633l2434,1633m2145,1633l2278,1633m2400,1272l2434,1272m2145,1272l2278,1272e" filled="false" stroked="true" strokeweight=".72pt" strokecolor="#77787b">
              <v:path arrowok="t"/>
              <v:stroke dashstyle="solid"/>
            </v:shape>
            <v:line style="position:absolute" from="2339,1014" to="2339,3074" stroked="true" strokeweight="6.094pt" strokecolor="#34869a">
              <v:stroke dashstyle="solid"/>
            </v:line>
            <v:shape style="position:absolute;left:2145;top:190;width:4645;height:1082" coordorigin="2145,191" coordsize="4645,1082" path="m2556,1272l2979,1272m2556,911l2979,911m2145,911l2434,911m2556,552l6790,552m2145,552l2434,552m2145,191l6790,191e" filled="false" stroked="true" strokeweight=".72pt" strokecolor="#77787b">
              <v:path arrowok="t"/>
              <v:stroke dashstyle="solid"/>
            </v:shape>
            <v:line style="position:absolute" from="2495,189" to="2495,3074" stroked="true" strokeweight="6.092pt" strokecolor="#aadae2">
              <v:stroke dashstyle="solid"/>
            </v:line>
            <v:line style="position:absolute" from="3101,911" to="4067,911" stroked="true" strokeweight=".72pt" strokecolor="#77787b">
              <v:stroke dashstyle="solid"/>
            </v:line>
            <v:line style="position:absolute" from="3040,855" to="3040,3074" stroked="true" strokeweight="6.092pt" strokecolor="#aadae2">
              <v:stroke dashstyle="solid"/>
            </v:line>
            <v:shape style="position:absolute;left:4188;top:911;width:1514;height:1443" coordorigin="4189,911" coordsize="1514,1443" path="m4189,2354l4612,2354m4189,1993l4612,1993m4189,1633l4612,1633m4189,1272l4612,1272m4189,911l5702,911e" filled="false" stroked="true" strokeweight=".72pt" strokecolor="#77787b">
              <v:path arrowok="t"/>
              <v:stroke dashstyle="solid"/>
            </v:shape>
            <v:line style="position:absolute" from="4128,800" to="4128,3074" stroked="true" strokeweight="6.091pt" strokecolor="#aadae2">
              <v:stroke dashstyle="solid"/>
            </v:line>
            <v:shape style="position:absolute;left:4733;top:1272;width:424;height:1082" coordorigin="4734,1272" coordsize="424,1082" path="m4734,2354l5157,2354m4734,1993l5157,1993m4734,1633l5157,1633m4734,1272l5157,1272e" filled="false" stroked="true" strokeweight=".72pt" strokecolor="#77787b">
              <v:path arrowok="t"/>
              <v:stroke dashstyle="solid"/>
            </v:shape>
            <v:line style="position:absolute" from="4673,1200" to="4673,3074" stroked="true" strokeweight="6.089pt" strokecolor="#aadae2">
              <v:stroke dashstyle="solid"/>
            </v:line>
            <v:shape style="position:absolute;left:5278;top:1272;width:424;height:1082" coordorigin="5279,1272" coordsize="424,1082" path="m5279,2354l5702,2354m5279,1993l5702,1993m5279,1633l5702,1633m5279,1272l5702,1272e" filled="false" stroked="true" strokeweight=".72pt" strokecolor="#77787b">
              <v:path arrowok="t"/>
              <v:stroke dashstyle="solid"/>
            </v:shape>
            <v:line style="position:absolute" from="5218,1103" to="5218,3074" stroked="true" strokeweight="6.1pt" strokecolor="#aadae2">
              <v:stroke dashstyle="solid"/>
            </v:line>
            <v:shape style="position:absolute;left:5823;top:911;width:967;height:1443" coordorigin="5824,911" coordsize="967,1443" path="m5824,2354l6245,2354m5824,1993l6245,1993m5824,1633l6245,1633m5824,1272l6245,1272m5824,911l6790,911e" filled="false" stroked="true" strokeweight=".72pt" strokecolor="#77787b">
              <v:path arrowok="t"/>
              <v:stroke dashstyle="solid"/>
            </v:shape>
            <v:line style="position:absolute" from="5763,642" to="5763,3074" stroked="true" strokeweight="6.089pt" strokecolor="#aadae2">
              <v:stroke dashstyle="solid"/>
            </v:line>
            <v:shape style="position:absolute;left:6366;top:1272;width:424;height:1082" coordorigin="6367,1272" coordsize="424,1082" path="m6367,2354l6790,2354m6367,1993l6790,1993m6367,1633l6790,1633m6367,1272l6790,1272e" filled="false" stroked="true" strokeweight=".72pt" strokecolor="#77787b">
              <v:path arrowok="t"/>
              <v:stroke dashstyle="solid"/>
            </v:shape>
            <v:line style="position:absolute" from="6152,2933" to="6152,3074" stroked="true" strokeweight="6.092pt" strokecolor="#34869a">
              <v:stroke dashstyle="solid"/>
            </v:line>
            <v:line style="position:absolute" from="6306,1018" to="6306,3074" stroked="true" strokeweight="6.09pt" strokecolor="#aadae2">
              <v:stroke dashstyle="solid"/>
            </v:line>
            <v:shape style="position:absolute;left:6911;top:190;width:2858;height:2164" coordorigin="6912,191" coordsize="2858,2164" path="m6912,2354l7335,2354m6912,1993l7335,1993m6912,1633l7335,1633m6912,1272l7335,1272m6912,911l7880,911m6912,552l9513,552m6912,191l9769,191e" filled="false" stroked="true" strokeweight=".72pt" strokecolor="#77787b">
              <v:path arrowok="t"/>
              <v:stroke dashstyle="solid"/>
            </v:shape>
            <v:line style="position:absolute" from="6851,75" to="6851,3074" stroked="true" strokeweight="6.088pt" strokecolor="#aadae2">
              <v:stroke dashstyle="solid"/>
            </v:line>
            <v:shape style="position:absolute;left:7456;top:1272;width:424;height:1082" coordorigin="7457,1272" coordsize="424,1082" path="m7457,2354l7880,2354m7457,1993l7880,1993m7457,1633l7880,1633m7457,1272l7880,1272e" filled="false" stroked="true" strokeweight=".72pt" strokecolor="#77787b">
              <v:path arrowok="t"/>
              <v:stroke dashstyle="solid"/>
            </v:shape>
            <v:line style="position:absolute" from="7396,1191" to="7396,3074" stroked="true" strokeweight="6.09pt" strokecolor="#aadae2">
              <v:stroke dashstyle="solid"/>
            </v:line>
            <v:shape style="position:absolute;left:8001;top:911;width:1512;height:1443" coordorigin="8002,911" coordsize="1512,1443" path="m8002,2354l8423,2354m8002,1993l8423,1993m8002,1633l8423,1633m8002,1272l8423,1272m8002,911l9513,911e" filled="false" stroked="true" strokeweight=".72pt" strokecolor="#77787b">
              <v:path arrowok="t"/>
              <v:stroke dashstyle="solid"/>
            </v:shape>
            <v:rect style="position:absolute;left:7723;top:3055;width:122;height:20" filled="true" fillcolor="#34869a" stroked="false">
              <v:fill type="solid"/>
            </v:rect>
            <v:line style="position:absolute" from="7941,740" to="7941,3074" stroked="true" strokeweight="6.089pt" strokecolor="#aadae2">
              <v:stroke dashstyle="solid"/>
            </v:line>
            <v:shape style="position:absolute;left:8546;top:1272;width:967;height:1082" coordorigin="8547,1272" coordsize="967,1082" path="m8547,2354l8968,2354m8547,1993l8968,1993m8547,1633l8968,1633m8547,1272l9513,1272e" filled="false" stroked="true" strokeweight=".72pt" strokecolor="#77787b">
              <v:path arrowok="t"/>
              <v:stroke dashstyle="solid"/>
            </v:shape>
            <v:rect style="position:absolute;left:8268;top:3055;width:122;height:20" filled="true" fillcolor="#34869a" stroked="false">
              <v:fill type="solid"/>
            </v:rect>
            <v:line style="position:absolute" from="8485,1174" to="8485,3074" stroked="true" strokeweight="6.199pt" strokecolor="#aadae2">
              <v:stroke dashstyle="solid"/>
            </v:line>
            <v:shape style="position:absolute;left:9089;top:1633;width:424;height:721" coordorigin="9090,1633" coordsize="424,721" path="m9090,2354l9513,2354m9090,1993l9513,1993m9090,1633l9513,1633e" filled="false" stroked="true" strokeweight=".72pt" strokecolor="#77787b">
              <v:path arrowok="t"/>
              <v:stroke dashstyle="solid"/>
            </v:shape>
            <v:rect style="position:absolute;left:8814;top:3067;width:122;height:7" filled="true" fillcolor="#34869a" stroked="false">
              <v:fill type="solid"/>
            </v:rect>
            <v:line style="position:absolute" from="9029,1304" to="9029,3074" stroked="true" strokeweight="6.0959pt" strokecolor="#aadae2">
              <v:stroke dashstyle="solid"/>
            </v:line>
            <v:shape style="position:absolute;left:9634;top:551;width:135;height:1802" coordorigin="9635,552" coordsize="135,1802" path="m9635,2354l9769,2354m9635,1993l9769,1993m9635,1633l9769,1633m9635,1272l9769,1272m9635,911l9769,911m9635,552l9769,552e" filled="false" stroked="true" strokeweight=".72pt" strokecolor="#77787b">
              <v:path arrowok="t"/>
              <v:stroke dashstyle="solid"/>
            </v:shape>
            <v:rect style="position:absolute;left:9357;top:3072;width:125;height:3" filled="true" fillcolor="#34869a" stroked="false">
              <v:fill type="solid"/>
            </v:rect>
            <v:line style="position:absolute" from="9574,479" to="9574,3074" stroked="true" strokeweight="6.093pt" strokecolor="#aadae2">
              <v:stroke dashstyle="solid"/>
            </v:line>
            <v:line style="position:absolute" from="2145,3074" to="9769,3074" stroked="true" strokeweight=".72pt" strokecolor="#77787b">
              <v:stroke dashstyle="solid"/>
            </v:line>
            <v:shape style="position:absolute;left:2416;top:2625;width:7080;height:2" coordorigin="2417,2625" coordsize="7080,0" path="m2417,2625l2417,2625,8951,2625,9496,2625e" filled="false" stroked="true" strokeweight="2.16pt" strokecolor="#939598">
              <v:path arrowok="t"/>
              <v:stroke dashstyle="dash"/>
            </v:shape>
            <v:shape style="position:absolute;left:2277;top:1603;width:253;height:1351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"/>
                        <w:sz w:val="112"/>
                      </w:rPr>
                    </w:pPr>
                    <w:r>
                      <w:rPr>
                        <w:rFonts w:ascii="Arial"/>
                        <w:color w:val="939598"/>
                        <w:w w:val="74"/>
                        <w:sz w:val="11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695;top:1603;width:5926;height:1351" type="#_x0000_t202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  <w:tab w:pos="1418" w:val="left" w:leader="none"/>
                        <w:tab w:pos="2127" w:val="left" w:leader="none"/>
                        <w:tab w:pos="2836" w:val="left" w:leader="none"/>
                        <w:tab w:pos="3545" w:val="left" w:leader="none"/>
                        <w:tab w:pos="4254" w:val="left" w:leader="none"/>
                        <w:tab w:pos="4963" w:val="left" w:leader="none"/>
                        <w:tab w:pos="5672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rFonts w:ascii="Arial"/>
                        <w:sz w:val="112"/>
                      </w:rPr>
                    </w:pPr>
                    <w:r>
                      <w:rPr>
                        <w:rFonts w:ascii="Arial"/>
                        <w:color w:val="939598"/>
                        <w:w w:val="85"/>
                        <w:sz w:val="112"/>
                      </w:rPr>
                      <w:t>.</w:t>
                      <w:tab/>
                      <w:t>.</w:t>
                      <w:tab/>
                      <w:t>.</w:t>
                      <w:tab/>
                      <w:t>.</w:t>
                      <w:tab/>
                      <w:t>.</w:t>
                      <w:tab/>
                    </w:r>
                    <w:r>
                      <w:rPr>
                        <w:rFonts w:ascii="Arial"/>
                        <w:color w:val="939598"/>
                        <w:w w:val="85"/>
                        <w:sz w:val="112"/>
                        <w:u w:val="thick" w:color="34869A"/>
                      </w:rPr>
                      <w:t>.</w:t>
                    </w:r>
                    <w:r>
                      <w:rPr>
                        <w:rFonts w:ascii="Arial"/>
                        <w:color w:val="939598"/>
                        <w:w w:val="85"/>
                        <w:sz w:val="112"/>
                      </w:rPr>
                      <w:tab/>
                      <w:t>.</w:t>
                      <w:tab/>
                      <w:t>.</w:t>
                      <w:tab/>
                    </w:r>
                    <w:r>
                      <w:rPr>
                        <w:rFonts w:ascii="Arial"/>
                        <w:color w:val="939598"/>
                        <w:w w:val="75"/>
                        <w:sz w:val="11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100;top:1640;width:268;height:964" type="#_x0000_t202" filled="false" stroked="false">
              <v:textbox inset="0,0,0,0">
                <w:txbxContent>
                  <w:p>
                    <w:pPr>
                      <w:spacing w:line="963" w:lineRule="exact" w:before="0"/>
                      <w:ind w:left="-114" w:right="0" w:firstLine="0"/>
                      <w:jc w:val="left"/>
                      <w:rPr>
                        <w:rFonts w:ascii="Arial"/>
                        <w:sz w:val="112"/>
                      </w:rPr>
                    </w:pPr>
                    <w:r>
                      <w:rPr>
                        <w:rFonts w:ascii="Arial"/>
                        <w:color w:val="939598"/>
                        <w:w w:val="74"/>
                        <w:sz w:val="11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  <w:sz w:val="18"/>
        </w:rPr>
        <w:t>40</w:t>
      </w:r>
    </w:p>
    <w:p>
      <w:pPr>
        <w:spacing w:before="153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35</w:t>
      </w:r>
    </w:p>
    <w:p>
      <w:pPr>
        <w:spacing w:before="154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30</w:t>
      </w:r>
    </w:p>
    <w:p>
      <w:pPr>
        <w:spacing w:before="153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25</w:t>
      </w:r>
    </w:p>
    <w:p>
      <w:pPr>
        <w:spacing w:before="153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</w:t>
      </w:r>
    </w:p>
    <w:p>
      <w:pPr>
        <w:spacing w:before="154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15</w:t>
      </w:r>
    </w:p>
    <w:p>
      <w:pPr>
        <w:spacing w:before="153"/>
        <w:ind w:left="1832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10</w:t>
      </w:r>
    </w:p>
    <w:p>
      <w:pPr>
        <w:spacing w:before="153"/>
        <w:ind w:left="1913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w w:val="93"/>
          <w:sz w:val="18"/>
        </w:rPr>
        <w:t>5</w:t>
      </w:r>
    </w:p>
    <w:p>
      <w:pPr>
        <w:spacing w:before="154"/>
        <w:ind w:left="1913" w:right="0" w:firstLine="0"/>
        <w:jc w:val="left"/>
        <w:rPr>
          <w:rFonts w:ascii="Arial"/>
          <w:sz w:val="18"/>
        </w:rPr>
      </w:pPr>
      <w:r>
        <w:rPr/>
        <w:pict>
          <v:shape style="position:absolute;margin-left:113.643768pt;margin-top:18.155451pt;width:13.7pt;height:56.35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sz w:val="18"/>
                    </w:rPr>
                    <w:t>ʧ̛̬̱́̚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(2013)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871765pt;margin-top:18.162487pt;width:13.7pt;height:80.2pt;mso-position-horizontal-relative:page;mso-position-vertical-relative:paragraph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sz w:val="18"/>
                    </w:rPr>
                    <w:t>˃̡̛̛̙̭̯̦̌̔̌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(2009)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100769pt;margin-top:18.153387pt;width:13.7pt;height:74.25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25"/>
                      <w:sz w:val="18"/>
                    </w:rPr>
                    <w:t>ʶ̼̬̼̭̯̦̐̌̚ </w:t>
                  </w:r>
                  <w:r>
                    <w:rPr>
                      <w:rFonts w:ascii="Arial" w:hAnsi="Arial"/>
                      <w:color w:val="231F20"/>
                      <w:w w:val="115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332764pt;margin-top:18.15782pt;width:13.7pt;height:63.2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85"/>
                      <w:sz w:val="18"/>
                    </w:rPr>
                    <w:t>ʤ̛̬̥̖̦́ </w:t>
                  </w:r>
                  <w:r>
                    <w:rPr>
                      <w:rFonts w:ascii="Arial" w:hAnsi="Arial"/>
                      <w:color w:val="231F20"/>
                      <w:w w:val="85"/>
                      <w:sz w:val="18"/>
                    </w:rPr>
                    <w:t>(2013)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562088pt;margin-top:18.160578pt;width:13.7pt;height:64.7pt;mso-position-horizontal-relative:page;mso-position-vertical-relative:paragraph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85"/>
                      <w:sz w:val="18"/>
                    </w:rPr>
                    <w:t>ʥ̨̛̣̬̐̌́ </w:t>
                  </w:r>
                  <w:r>
                    <w:rPr>
                      <w:rFonts w:ascii="Arial" w:hAnsi="Arial"/>
                      <w:color w:val="231F20"/>
                      <w:w w:val="85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792343pt;margin-top:17.121367pt;width:13.7pt;height:63.95pt;mso-position-horizontal-relative:page;mso-position-vertical-relative:paragraph;z-index:2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20"/>
                      <w:sz w:val="18"/>
                    </w:rPr>
                    <w:t>ˀ̛̱̥̼̦́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017761pt;margin-top:18.156521pt;width:13.7pt;height:67.850pt;mso-position-horizontal-relative:page;mso-position-vertical-relative:paragraph;z-index:2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70"/>
                      <w:sz w:val="18"/>
                    </w:rPr>
                    <w:t>ʺ̨̨̛̦̣̐́</w:t>
                  </w:r>
                  <w:r>
                    <w:rPr>
                      <w:rFonts w:ascii="DejaVu Sans" w:hAnsi="DejaVu Sans"/>
                      <w:color w:val="231F20"/>
                      <w:spacing w:val="-64"/>
                      <w:w w:val="17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51770pt;margin-top:18.156443pt;width:13.7pt;height:64.3500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70"/>
                      <w:sz w:val="18"/>
                    </w:rPr>
                    <w:t>ʺ̨̨̣̔̏̌</w:t>
                  </w:r>
                  <w:r>
                    <w:rPr>
                      <w:rFonts w:ascii="DejaVu Sans" w:hAnsi="DejaVu Sans"/>
                      <w:color w:val="231F20"/>
                      <w:spacing w:val="-64"/>
                      <w:w w:val="17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78333pt;margin-top:18.158281pt;width:13.7pt;height:55.35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20"/>
                      <w:sz w:val="18"/>
                    </w:rPr>
                    <w:t>ˀ̨̛̭̭́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706726pt;margin-top:18.153683pt;width:13.7pt;height:64.75pt;mso-position-horizontal-relative:page;mso-position-vertical-relative:paragraph;z-index:2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25"/>
                      <w:sz w:val="18"/>
                    </w:rPr>
                    <w:t>ˁ̨̡̛̣̏̌́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93576pt;margin-top:18.150246pt;width:13.7pt;height:59.1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85"/>
                      <w:sz w:val="18"/>
                    </w:rPr>
                    <w:t>ʿ̨̣̹̽̌</w:t>
                  </w:r>
                  <w:r>
                    <w:rPr>
                      <w:rFonts w:ascii="DejaVu Sans" w:hAnsi="DejaVu Sans"/>
                      <w:color w:val="231F20"/>
                      <w:spacing w:val="-72"/>
                      <w:w w:val="18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110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167847pt;margin-top:17.129457pt;width:13.7pt;height:66.8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25"/>
                      <w:sz w:val="18"/>
                    </w:rPr>
                    <w:t>ʶ̵̭̯̦̌̌̌̚ </w:t>
                  </w:r>
                  <w:r>
                    <w:rPr>
                      <w:rFonts w:ascii="Arial" w:hAnsi="Arial"/>
                      <w:color w:val="231F20"/>
                      <w:w w:val="115"/>
                      <w:sz w:val="18"/>
                    </w:rPr>
                    <w:t>(2013)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392578pt;margin-top:18.159443pt;width:13.7pt;height:60.9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sz w:val="18"/>
                    </w:rPr>
                    <w:t>˄̡̛̬̦̌̌ </w:t>
                  </w:r>
                  <w:r>
                    <w:rPr>
                      <w:rFonts w:ascii="Arial" w:hAnsi="Arial"/>
                      <w:color w:val="231F20"/>
                      <w:sz w:val="18"/>
                    </w:rPr>
                    <w:t>(2013)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433777pt;margin-top:19.268703pt;width:13.7pt;height:64.3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85"/>
                      <w:sz w:val="18"/>
                    </w:rPr>
                    <w:t>ʥ̖̣̬̱̭̌̽ </w:t>
                  </w:r>
                  <w:r>
                    <w:rPr>
                      <w:rFonts w:ascii="Arial" w:hAnsi="Arial"/>
                      <w:color w:val="231F20"/>
                      <w:w w:val="85"/>
                      <w:sz w:val="18"/>
                    </w:rPr>
                    <w:t>(2012)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93"/>
          <w:sz w:val="18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spacing w:line="350" w:lineRule="auto" w:before="0"/>
        <w:ind w:left="3394" w:right="3365" w:firstLine="0"/>
        <w:jc w:val="left"/>
        <w:rPr>
          <w:rFonts w:ascii="DejaVu Sans" w:hAnsi="DejaVu Sans" w:cs="DejaVu Sans" w:eastAsia="DejaVu Sans"/>
          <w:sz w:val="18"/>
          <w:szCs w:val="18"/>
        </w:rPr>
      </w:pPr>
      <w:r>
        <w:rPr/>
        <w:pict>
          <v:line style="position:absolute;mso-position-horizontal-relative:page;mso-position-vertical-relative:paragraph;z-index:2368" from="142.572006pt,4.894499pt" to="165.123006pt,4.894499pt" stroked="true" strokeweight="4.597pt" strokecolor="#3486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92" from="142.572006pt,20.931499pt" to="165.123006pt,20.931499pt" stroked="true" strokeweight="4.491pt" strokecolor="#aadae2">
            <v:stroke dashstyle="solid"/>
            <w10:wrap type="none"/>
          </v:line>
        </w:pict>
      </w:r>
      <w:r>
        <w:rPr>
          <w:rFonts w:ascii="DejaVu Sans" w:hAnsi="DejaVu Sans" w:cs="DejaVu Sans" w:eastAsia="DejaVu Sans"/>
          <w:color w:val="231F20"/>
          <w:spacing w:val="-2"/>
          <w:w w:val="93"/>
          <w:sz w:val="18"/>
          <w:szCs w:val="18"/>
        </w:rPr>
        <w:t>ʪ</w:t>
      </w:r>
      <w:r>
        <w:rPr>
          <w:rFonts w:ascii="DejaVu Sans" w:hAnsi="DejaVu Sans" w:cs="DejaVu Sans" w:eastAsia="DejaVu Sans"/>
          <w:color w:val="231F20"/>
          <w:spacing w:val="-4"/>
          <w:w w:val="102"/>
          <w:sz w:val="18"/>
          <w:szCs w:val="18"/>
        </w:rPr>
        <w:t>̨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̣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́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̍</w:t>
      </w:r>
      <w:r>
        <w:rPr>
          <w:rFonts w:ascii="DejaVu Sans" w:hAnsi="DejaVu Sans" w:cs="DejaVu Sans" w:eastAsia="DejaVu Sans"/>
          <w:color w:val="231F20"/>
          <w:spacing w:val="-3"/>
          <w:w w:val="102"/>
          <w:sz w:val="18"/>
          <w:szCs w:val="18"/>
        </w:rPr>
        <w:t>̖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̦̼̔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̵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̣</w:t>
      </w:r>
      <w:r>
        <w:rPr>
          <w:rFonts w:ascii="DejaVu Sans" w:hAnsi="DejaVu Sans" w:cs="DejaVu Sans" w:eastAsia="DejaVu Sans"/>
          <w:color w:val="231F20"/>
          <w:spacing w:val="-6"/>
          <w:w w:val="102"/>
          <w:sz w:val="18"/>
          <w:szCs w:val="18"/>
        </w:rPr>
        <w:t>̀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18"/>
          <w:szCs w:val="18"/>
        </w:rPr>
        <w:t>̔</w:t>
      </w:r>
      <w:r>
        <w:rPr>
          <w:rFonts w:ascii="DejaVu Sans" w:hAnsi="DejaVu Sans" w:cs="DejaVu Sans" w:eastAsia="DejaVu Sans"/>
          <w:color w:val="231F20"/>
          <w:spacing w:val="-1"/>
          <w:w w:val="42"/>
          <w:sz w:val="18"/>
          <w:szCs w:val="18"/>
        </w:rPr>
        <w:t>̖̜</w:t>
      </w:r>
      <w:r>
        <w:rPr>
          <w:rFonts w:ascii="DejaVu Sans" w:hAnsi="DejaVu Sans" w:cs="DejaVu Sans" w:eastAsia="DejaVu Sans"/>
          <w:color w:val="231F20"/>
          <w:w w:val="42"/>
          <w:sz w:val="18"/>
          <w:szCs w:val="18"/>
        </w:rPr>
        <w:t>͕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̛̛̙̱̺̏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̵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̦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̌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73"/>
          <w:sz w:val="18"/>
          <w:szCs w:val="18"/>
        </w:rPr>
        <w:t>ϯ͕ϭ</w:t>
      </w:r>
      <w:r>
        <w:rPr>
          <w:rFonts w:ascii="DejaVu Sans" w:hAnsi="DejaVu Sans" w:cs="DejaVu Sans" w:eastAsia="DejaVu Sans"/>
          <w:color w:val="231F20"/>
          <w:w w:val="73"/>
          <w:sz w:val="18"/>
          <w:szCs w:val="18"/>
        </w:rPr>
        <w:t>Ϭ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18"/>
          <w:szCs w:val="18"/>
        </w:rPr>
        <w:t>̔</w:t>
      </w:r>
      <w:r>
        <w:rPr>
          <w:rFonts w:ascii="DejaVu Sans" w:hAnsi="DejaVu Sans" w:cs="DejaVu Sans" w:eastAsia="DejaVu Sans"/>
          <w:color w:val="231F20"/>
          <w:spacing w:val="-4"/>
          <w:w w:val="102"/>
          <w:sz w:val="18"/>
          <w:szCs w:val="18"/>
        </w:rPr>
        <w:t>̨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̣̣̬̌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̌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18"/>
          <w:sz w:val="18"/>
          <w:szCs w:val="18"/>
        </w:rPr>
        <w:t>ˁˌ</w:t>
      </w:r>
      <w:r>
        <w:rPr>
          <w:rFonts w:ascii="DejaVu Sans" w:hAnsi="DejaVu Sans" w:cs="DejaVu Sans" w:eastAsia="DejaVu Sans"/>
          <w:color w:val="231F20"/>
          <w:w w:val="118"/>
          <w:sz w:val="18"/>
          <w:szCs w:val="18"/>
        </w:rPr>
        <w:t>ʤ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̏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18"/>
          <w:szCs w:val="18"/>
        </w:rPr>
        <w:t>̔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̖̦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̽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5"/>
          <w:sz w:val="18"/>
          <w:szCs w:val="18"/>
        </w:rPr>
        <w:t>;</w:t>
      </w:r>
      <w:r>
        <w:rPr>
          <w:rFonts w:ascii="DejaVu Sans" w:hAnsi="DejaVu Sans" w:cs="DejaVu Sans" w:eastAsia="DejaVu Sans"/>
          <w:color w:val="231F20"/>
          <w:w w:val="105"/>
          <w:sz w:val="18"/>
          <w:szCs w:val="18"/>
        </w:rPr>
        <w:t>й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18"/>
          <w:szCs w:val="18"/>
        </w:rPr>
        <w:t>̨</w:t>
      </w:r>
      <w:r>
        <w:rPr>
          <w:rFonts w:ascii="DejaVu Sans" w:hAnsi="DejaVu Sans" w:cs="DejaVu Sans" w:eastAsia="DejaVu Sans"/>
          <w:color w:val="231F20"/>
          <w:w w:val="102"/>
          <w:sz w:val="18"/>
          <w:szCs w:val="18"/>
        </w:rPr>
        <w:t>̯</w:t>
      </w:r>
      <w:r>
        <w:rPr>
          <w:rFonts w:ascii="DejaVu Sans" w:hAnsi="DejaVu Sans" w:cs="DejaVu Sans" w:eastAsia="DejaVu Sans"/>
          <w:color w:val="231F20"/>
          <w:spacing w:val="-16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8"/>
          <w:szCs w:val="18"/>
        </w:rPr>
        <w:t>̦̭̌</w:t>
      </w:r>
      <w:r>
        <w:rPr>
          <w:rFonts w:ascii="DejaVu Sans" w:hAnsi="DejaVu Sans" w:cs="DejaVu Sans" w:eastAsia="DejaVu Sans"/>
          <w:color w:val="231F20"/>
          <w:spacing w:val="-4"/>
          <w:w w:val="102"/>
          <w:sz w:val="18"/>
          <w:szCs w:val="18"/>
        </w:rPr>
        <w:t>̖</w:t>
      </w:r>
      <w:r>
        <w:rPr>
          <w:rFonts w:ascii="DejaVu Sans" w:hAnsi="DejaVu Sans" w:cs="DejaVu Sans" w:eastAsia="DejaVu Sans"/>
          <w:color w:val="231F20"/>
          <w:spacing w:val="-1"/>
          <w:w w:val="104"/>
          <w:sz w:val="18"/>
          <w:szCs w:val="18"/>
        </w:rPr>
        <w:t>̛̣̖̦́Ϳ </w:t>
      </w:r>
      <w:r>
        <w:rPr>
          <w:rFonts w:ascii="DejaVu Sans" w:hAnsi="DejaVu Sans" w:cs="DejaVu Sans" w:eastAsia="DejaVu Sans"/>
          <w:color w:val="231F20"/>
          <w:spacing w:val="-3"/>
          <w:w w:val="146"/>
          <w:sz w:val="18"/>
          <w:szCs w:val="18"/>
        </w:rPr>
        <w:t>                                                    </w:t>
      </w:r>
      <w:r>
        <w:rPr>
          <w:rFonts w:ascii="DejaVu Sans" w:hAnsi="DejaVu Sans" w:cs="DejaVu Sans" w:eastAsia="DejaVu Sans"/>
          <w:color w:val="231F20"/>
          <w:w w:val="125"/>
          <w:sz w:val="18"/>
          <w:szCs w:val="18"/>
        </w:rPr>
        <w:t>ʶ̴̴̶̨̛̛̖̦̯̾</w:t>
      </w:r>
      <w:r>
        <w:rPr>
          <w:rFonts w:ascii="DejaVu Sans" w:hAnsi="DejaVu Sans" w:cs="DejaVu Sans" w:eastAsia="DejaVu Sans"/>
          <w:color w:val="231F20"/>
          <w:spacing w:val="-31"/>
          <w:w w:val="125"/>
          <w:sz w:val="18"/>
          <w:szCs w:val="18"/>
        </w:rPr>
        <w:t> </w:t>
      </w:r>
      <w:r>
        <w:rPr>
          <w:rFonts w:ascii="DejaVu Sans" w:hAnsi="DejaVu Sans" w:cs="DejaVu Sans" w:eastAsia="DejaVu Sans"/>
          <w:color w:val="231F20"/>
          <w:w w:val="85"/>
          <w:sz w:val="18"/>
          <w:szCs w:val="18"/>
        </w:rPr>
        <w:t>ʪ̛̛̙̦</w:t>
      </w:r>
    </w:p>
    <w:p>
      <w:pPr>
        <w:spacing w:before="1"/>
        <w:ind w:left="3394" w:right="0" w:firstLine="0"/>
        <w:jc w:val="left"/>
        <w:rPr>
          <w:rFonts w:ascii="DejaVu Sans" w:hAnsi="DejaVu Sans"/>
          <w:sz w:val="18"/>
        </w:rPr>
      </w:pPr>
      <w:r>
        <w:rPr/>
        <w:pict>
          <v:group style="position:absolute;margin-left:142.570999pt;margin-top:2.977622pt;width:22.45pt;height:7.1pt;mso-position-horizontal-relative:page;mso-position-vertical-relative:paragraph;z-index:2416" coordorigin="2851,60" coordsize="449,142">
            <v:line style="position:absolute" from="2851,126" to="3300,126" stroked="true" strokeweight="2.16pt" strokecolor="#939598">
              <v:stroke dashstyle="dash"/>
            </v:line>
            <v:shape style="position:absolute;left:3060;top:59;width:134;height:142" type="#_x0000_t75" stroked="false">
              <v:imagedata r:id="rId61" o:title=""/>
            </v:shape>
            <w10:wrap type="none"/>
          </v:group>
        </w:pict>
      </w:r>
      <w:r>
        <w:rPr>
          <w:rFonts w:ascii="DejaVu Sans" w:hAnsi="DejaVu Sans"/>
          <w:color w:val="231F20"/>
          <w:w w:val="54"/>
          <w:sz w:val="18"/>
        </w:rPr>
        <w:t>ʥ</w:t>
      </w:r>
      <w:r>
        <w:rPr>
          <w:rFonts w:ascii="DejaVu Sans" w:hAnsi="DejaVu Sans"/>
          <w:color w:val="231F20"/>
          <w:spacing w:val="-3"/>
          <w:w w:val="54"/>
          <w:sz w:val="18"/>
        </w:rPr>
        <w:t>̖</w:t>
      </w:r>
      <w:r>
        <w:rPr>
          <w:rFonts w:ascii="DejaVu Sans" w:hAnsi="DejaVu Sans"/>
          <w:color w:val="231F20"/>
          <w:w w:val="102"/>
          <w:sz w:val="18"/>
        </w:rPr>
        <w:t>̨̦̭̯̔̽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102"/>
          <w:sz w:val="18"/>
        </w:rPr>
        <w:t>̏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76"/>
          <w:sz w:val="18"/>
        </w:rPr>
        <w:t>ʫ̨̬̪̖̏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102"/>
          <w:sz w:val="18"/>
        </w:rPr>
        <w:t>̛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spacing w:val="-2"/>
          <w:w w:val="130"/>
          <w:sz w:val="18"/>
        </w:rPr>
        <w:t>ˉ</w:t>
      </w:r>
      <w:r>
        <w:rPr>
          <w:rFonts w:ascii="DejaVu Sans" w:hAnsi="DejaVu Sans"/>
          <w:color w:val="231F20"/>
          <w:w w:val="102"/>
          <w:sz w:val="18"/>
        </w:rPr>
        <w:t>̨̖̦̯̬̣̦̜̌̽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55"/>
          <w:sz w:val="18"/>
        </w:rPr>
        <w:t>ʤ̛̛̚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91"/>
          <w:sz w:val="18"/>
        </w:rPr>
        <w:t>;</w:t>
      </w:r>
      <w:r>
        <w:rPr>
          <w:rFonts w:ascii="DejaVu Sans" w:hAnsi="DejaVu Sans"/>
          <w:color w:val="231F20"/>
          <w:spacing w:val="-2"/>
          <w:w w:val="91"/>
          <w:sz w:val="18"/>
        </w:rPr>
        <w:t>̯</w:t>
      </w:r>
      <w:r>
        <w:rPr>
          <w:rFonts w:ascii="DejaVu Sans" w:hAnsi="DejaVu Sans"/>
          <w:color w:val="231F20"/>
          <w:spacing w:val="-4"/>
          <w:w w:val="102"/>
          <w:sz w:val="18"/>
        </w:rPr>
        <w:t>̨</w:t>
      </w:r>
      <w:r>
        <w:rPr>
          <w:rFonts w:ascii="DejaVu Sans" w:hAnsi="DejaVu Sans"/>
          <w:color w:val="231F20"/>
          <w:w w:val="102"/>
          <w:sz w:val="18"/>
        </w:rPr>
        <w:t>̣̽</w:t>
      </w:r>
      <w:r>
        <w:rPr>
          <w:rFonts w:ascii="DejaVu Sans" w:hAnsi="DejaVu Sans"/>
          <w:color w:val="231F20"/>
          <w:spacing w:val="-3"/>
          <w:w w:val="102"/>
          <w:sz w:val="18"/>
        </w:rPr>
        <w:t>̡</w:t>
      </w:r>
      <w:r>
        <w:rPr>
          <w:rFonts w:ascii="DejaVu Sans" w:hAnsi="DejaVu Sans"/>
          <w:color w:val="231F20"/>
          <w:w w:val="102"/>
          <w:sz w:val="18"/>
        </w:rPr>
        <w:t>̨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102"/>
          <w:sz w:val="18"/>
        </w:rPr>
        <w:t>̛̛̬̺̖̭̌̏̏̌̀́̚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102"/>
          <w:sz w:val="18"/>
        </w:rPr>
        <w:t>̭̯̬</w:t>
      </w:r>
      <w:r>
        <w:rPr>
          <w:rFonts w:ascii="DejaVu Sans" w:hAnsi="DejaVu Sans"/>
          <w:color w:val="231F20"/>
          <w:spacing w:val="-1"/>
          <w:w w:val="102"/>
          <w:sz w:val="18"/>
        </w:rPr>
        <w:t>̌</w:t>
      </w:r>
      <w:r>
        <w:rPr>
          <w:rFonts w:ascii="DejaVu Sans" w:hAnsi="DejaVu Sans"/>
          <w:color w:val="231F20"/>
          <w:spacing w:val="-1"/>
          <w:w w:val="63"/>
          <w:sz w:val="18"/>
        </w:rPr>
        <w:t>̦̼Ϳ</w:t>
      </w:r>
      <w:r>
        <w:rPr>
          <w:rFonts w:ascii="DejaVu Sans" w:hAnsi="DejaVu Sans"/>
          <w:color w:val="231F20"/>
          <w:w w:val="63"/>
          <w:sz w:val="18"/>
        </w:rPr>
        <w:t>͕</w:t>
      </w:r>
      <w:r>
        <w:rPr>
          <w:rFonts w:ascii="DejaVu Sans" w:hAnsi="DejaVu Sans"/>
          <w:color w:val="231F20"/>
          <w:spacing w:val="-16"/>
          <w:sz w:val="18"/>
        </w:rPr>
        <w:t> </w:t>
      </w:r>
      <w:r>
        <w:rPr>
          <w:rFonts w:ascii="DejaVu Sans" w:hAnsi="DejaVu Sans"/>
          <w:color w:val="231F20"/>
          <w:w w:val="112"/>
          <w:sz w:val="18"/>
        </w:rPr>
        <w:t>й</w:t>
      </w:r>
    </w:p>
    <w:p>
      <w:pPr>
        <w:pStyle w:val="BodyText"/>
        <w:rPr>
          <w:rFonts w:ascii="DejaVu Sans"/>
        </w:rPr>
      </w:pPr>
    </w:p>
    <w:p>
      <w:pPr>
        <w:pStyle w:val="BodyText"/>
        <w:spacing w:before="6"/>
        <w:rPr>
          <w:rFonts w:ascii="DejaVu Sans"/>
          <w:sz w:val="18"/>
        </w:rPr>
      </w:pPr>
    </w:p>
    <w:p>
      <w:pPr>
        <w:spacing w:line="249" w:lineRule="auto" w:before="0"/>
        <w:ind w:left="1832" w:right="2687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Диаграмма разработана авторами на основе базы данных Показателей мирового развития, доступной по </w:t>
      </w:r>
      <w:r>
        <w:rPr>
          <w:rFonts w:ascii="Arial" w:hAnsi="Arial"/>
          <w:color w:val="231F20"/>
          <w:sz w:val="16"/>
        </w:rPr>
        <w:t>адресу </w:t>
      </w:r>
      <w:hyperlink r:id="rId62">
        <w:r>
          <w:rPr>
            <w:rFonts w:ascii="Arial" w:hAnsi="Arial"/>
            <w:color w:val="231F20"/>
            <w:sz w:val="16"/>
          </w:rPr>
          <w:t>http://data.worldbank.org/indicator/SI.POV.GINI?page=1</w:t>
        </w:r>
      </w:hyperlink>
    </w:p>
    <w:p>
      <w:pPr>
        <w:spacing w:line="185" w:lineRule="exact" w:before="0"/>
        <w:ind w:left="1832" w:right="0" w:firstLine="0"/>
        <w:jc w:val="left"/>
        <w:rPr>
          <w:rFonts w:ascii="Arial" w:hAnsi="Arial"/>
          <w:i/>
          <w:sz w:val="16"/>
        </w:rPr>
      </w:pPr>
      <w:r>
        <w:rPr>
          <w:rFonts w:ascii="Verdana" w:hAnsi="Verdana"/>
          <w:i/>
          <w:color w:val="231F20"/>
          <w:sz w:val="16"/>
        </w:rPr>
        <w:t>Комментарии</w:t>
      </w:r>
      <w:r>
        <w:rPr>
          <w:rFonts w:ascii="Arial" w:hAnsi="Arial"/>
          <w:i/>
          <w:color w:val="231F20"/>
          <w:sz w:val="16"/>
        </w:rPr>
        <w:t>:</w:t>
      </w:r>
    </w:p>
    <w:p>
      <w:pPr>
        <w:pStyle w:val="ListParagraph"/>
        <w:numPr>
          <w:ilvl w:val="0"/>
          <w:numId w:val="13"/>
        </w:numPr>
        <w:tabs>
          <w:tab w:pos="2047" w:val="left" w:leader="none"/>
        </w:tabs>
        <w:spacing w:line="240" w:lineRule="auto" w:before="8" w:after="0"/>
        <w:ind w:left="1832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Самые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последние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доступные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по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2012–2013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гг.,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за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исключением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Таджикистана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(2009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год).</w:t>
      </w:r>
    </w:p>
    <w:p>
      <w:pPr>
        <w:pStyle w:val="ListParagraph"/>
        <w:numPr>
          <w:ilvl w:val="0"/>
          <w:numId w:val="13"/>
        </w:numPr>
        <w:tabs>
          <w:tab w:pos="2052" w:val="left" w:leader="none"/>
        </w:tabs>
        <w:spacing w:line="249" w:lineRule="auto" w:before="8" w:after="0"/>
        <w:ind w:left="1832" w:right="2973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Рисунок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1,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коэффициент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Джини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показывает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разрыв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доходах,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значение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0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отражает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абсолютное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равенство,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зна- </w:t>
      </w:r>
      <w:r>
        <w:rPr>
          <w:rFonts w:ascii="Arial" w:hAnsi="Arial"/>
          <w:color w:val="231F20"/>
          <w:sz w:val="16"/>
        </w:rPr>
        <w:t>чение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100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отражает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абсолютное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неравенство.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</w:rPr>
      </w:pPr>
    </w:p>
    <w:p>
      <w:pPr>
        <w:pStyle w:val="BodyText"/>
        <w:spacing w:line="249" w:lineRule="auto" w:before="91"/>
        <w:ind w:left="1832" w:right="2973"/>
        <w:jc w:val="both"/>
      </w:pPr>
      <w:r>
        <w:rPr>
          <w:color w:val="231F20"/>
        </w:rPr>
        <w:t>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примерно 1,8 млн человек находились за чертой бедности, 31,8 про- цента из из них являлись жителями городов и 68,2 процента – сельскими жи- телями. По данным НСК, показатель бедности снизился с 38 до 37 процентов в 2012–2013 </w:t>
      </w:r>
      <w:r>
        <w:rPr>
          <w:color w:val="231F20"/>
          <w:spacing w:val="-3"/>
        </w:rPr>
        <w:t>годах </w:t>
      </w:r>
      <w:r>
        <w:rPr>
          <w:color w:val="231F20"/>
        </w:rPr>
        <w:t>и с 37 до 30,6 процента в 2013–2014 </w:t>
      </w:r>
      <w:r>
        <w:rPr>
          <w:color w:val="231F20"/>
          <w:spacing w:val="-3"/>
        </w:rPr>
        <w:t>годах. </w:t>
      </w:r>
      <w:r>
        <w:rPr>
          <w:color w:val="231F20"/>
        </w:rPr>
        <w:t>При этом,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уровень бедности в 2012–2013 </w:t>
      </w:r>
      <w:r>
        <w:rPr>
          <w:color w:val="231F20"/>
          <w:spacing w:val="-3"/>
        </w:rPr>
        <w:t>годах  </w:t>
      </w:r>
      <w:r>
        <w:rPr>
          <w:color w:val="231F20"/>
        </w:rPr>
        <w:t>снизился с 35,4 до 28,5 процента в городах,     в сельской местности он фактически увеличился с 39,6 до 41,4 процента. В 2013– 2014 </w:t>
      </w:r>
      <w:r>
        <w:rPr>
          <w:color w:val="231F20"/>
          <w:spacing w:val="-3"/>
        </w:rPr>
        <w:t>годах </w:t>
      </w:r>
      <w:r>
        <w:rPr>
          <w:color w:val="231F20"/>
        </w:rPr>
        <w:t>уровень бедности снизился с 28,5 до 26,9 процента в городах и с 41,4 до 32,6 процента в сельской местности.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показатели уровня бедности нача- ли изменяться в противоположном направлении, достигнув отметки в 32,1</w:t>
      </w:r>
      <w:r>
        <w:rPr>
          <w:color w:val="231F20"/>
          <w:spacing w:val="-29"/>
        </w:rPr>
        <w:t> </w:t>
      </w:r>
      <w:r>
        <w:rPr>
          <w:color w:val="231F20"/>
        </w:rPr>
        <w:t>процента (НСК, 2014 </w:t>
      </w:r>
      <w:r>
        <w:rPr>
          <w:color w:val="231F20"/>
          <w:spacing w:val="-3"/>
        </w:rPr>
        <w:t>год).</w:t>
      </w:r>
    </w:p>
    <w:p>
      <w:pPr>
        <w:pStyle w:val="Heading2"/>
        <w:spacing w:line="394" w:lineRule="exact"/>
        <w:ind w:left="0" w:right="1835"/>
        <w:jc w:val="right"/>
      </w:pPr>
      <w:r>
        <w:rPr>
          <w:color w:val="33869A"/>
          <w:w w:val="95"/>
        </w:rPr>
        <w:t>7</w:t>
      </w:r>
    </w:p>
    <w:p>
      <w:pPr>
        <w:spacing w:after="0" w:line="394" w:lineRule="exact"/>
        <w:jc w:val="right"/>
        <w:sectPr>
          <w:headerReference w:type="default" r:id="rId6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 w:hanging="1"/>
        <w:jc w:val="both"/>
      </w:pPr>
      <w:r>
        <w:rPr>
          <w:color w:val="231F20"/>
        </w:rPr>
        <w:t>Примерно 159 000 человек (2,8 процента населения)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и 71 000 человек (1,2 процента населения)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проживали в крайней бедности, что свидетель- </w:t>
      </w:r>
      <w:r>
        <w:rPr>
          <w:color w:val="231F20"/>
          <w:spacing w:val="2"/>
        </w:rPr>
        <w:t>ствовалоосущественномсниженииуровнякрайнейбедности(НСК,</w:t>
      </w:r>
      <w:r>
        <w:rPr>
          <w:color w:val="231F20"/>
          <w:spacing w:val="-19"/>
        </w:rPr>
        <w:t> </w:t>
      </w:r>
      <w:r>
        <w:rPr>
          <w:color w:val="231F20"/>
        </w:rPr>
        <w:t>2013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</w:rPr>
        <w:t>2014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годы).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Имеют место значительные межрегиональные разрывы: самые высокие показатели бедности в 2015 году зафиксированы в Джалал-Абадской (45,1 процента), Баткен- ской (41,2 процента) и Нарынской (38 процентов) областях (НСК, 2015 год).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spacing w:line="247" w:lineRule="auto"/>
        <w:ind w:left="2971" w:right="1835" w:firstLine="0"/>
        <w:jc w:val="both"/>
        <w:rPr>
          <w:rFonts w:ascii="Trebuchet MS" w:hAnsi="Trebuchet MS"/>
        </w:rPr>
      </w:pP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12"/>
          <w:w w:val="80"/>
        </w:rPr>
        <w:t> </w:t>
      </w:r>
      <w:r>
        <w:rPr>
          <w:rFonts w:ascii="Trebuchet MS" w:hAnsi="Trebuchet MS"/>
          <w:color w:val="231F20"/>
          <w:w w:val="80"/>
        </w:rPr>
        <w:t>1.</w:t>
      </w:r>
      <w:r>
        <w:rPr>
          <w:rFonts w:ascii="Trebuchet MS" w:hAnsi="Trebuchet MS"/>
          <w:color w:val="231F20"/>
          <w:spacing w:val="-17"/>
          <w:w w:val="80"/>
        </w:rPr>
        <w:t> </w:t>
      </w:r>
      <w:r>
        <w:rPr>
          <w:color w:val="231F20"/>
          <w:spacing w:val="-3"/>
          <w:w w:val="80"/>
        </w:rPr>
        <w:t>Тенденции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изменения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показателей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бедности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Кыргызской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Республике</w:t>
      </w:r>
      <w:r>
        <w:rPr>
          <w:rFonts w:ascii="Trebuchet MS" w:hAnsi="Trebuchet MS"/>
          <w:color w:val="231F20"/>
          <w:w w:val="80"/>
        </w:rPr>
        <w:t>, </w:t>
      </w:r>
      <w:r>
        <w:rPr>
          <w:rFonts w:ascii="Trebuchet MS" w:hAnsi="Trebuchet MS"/>
          <w:color w:val="231F20"/>
          <w:w w:val="85"/>
        </w:rPr>
        <w:t>2005,</w:t>
      </w:r>
      <w:r>
        <w:rPr>
          <w:rFonts w:ascii="Trebuchet MS" w:hAnsi="Trebuchet MS"/>
          <w:color w:val="231F20"/>
          <w:spacing w:val="-16"/>
          <w:w w:val="85"/>
        </w:rPr>
        <w:t> </w:t>
      </w:r>
      <w:r>
        <w:rPr>
          <w:rFonts w:ascii="Trebuchet MS" w:hAnsi="Trebuchet MS"/>
          <w:color w:val="231F20"/>
          <w:w w:val="85"/>
        </w:rPr>
        <w:t>2008,</w:t>
      </w:r>
      <w:r>
        <w:rPr>
          <w:rFonts w:ascii="Trebuchet MS" w:hAnsi="Trebuchet MS"/>
          <w:color w:val="231F20"/>
          <w:spacing w:val="-15"/>
          <w:w w:val="85"/>
        </w:rPr>
        <w:t> </w:t>
      </w:r>
      <w:r>
        <w:rPr>
          <w:rFonts w:ascii="Trebuchet MS" w:hAnsi="Trebuchet MS"/>
          <w:color w:val="231F20"/>
          <w:w w:val="85"/>
        </w:rPr>
        <w:t>2014</w:t>
      </w:r>
      <w:r>
        <w:rPr>
          <w:rFonts w:ascii="Trebuchet MS" w:hAnsi="Trebuchet MS"/>
          <w:color w:val="231F20"/>
          <w:spacing w:val="-16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-10"/>
          <w:w w:val="85"/>
        </w:rPr>
        <w:t> </w:t>
      </w:r>
      <w:r>
        <w:rPr>
          <w:rFonts w:ascii="Trebuchet MS" w:hAnsi="Trebuchet MS"/>
          <w:color w:val="231F20"/>
          <w:w w:val="85"/>
        </w:rPr>
        <w:t>2015</w:t>
      </w:r>
      <w:r>
        <w:rPr>
          <w:rFonts w:ascii="Trebuchet MS" w:hAnsi="Trebuchet MS"/>
          <w:color w:val="231F20"/>
          <w:spacing w:val="-15"/>
          <w:w w:val="85"/>
        </w:rPr>
        <w:t> </w:t>
      </w:r>
      <w:r>
        <w:rPr>
          <w:color w:val="231F20"/>
          <w:spacing w:val="-4"/>
          <w:w w:val="85"/>
        </w:rPr>
        <w:t>гг</w:t>
      </w:r>
      <w:r>
        <w:rPr>
          <w:rFonts w:ascii="Trebuchet MS" w:hAnsi="Trebuchet MS"/>
          <w:color w:val="231F20"/>
          <w:spacing w:val="-4"/>
          <w:w w:val="85"/>
        </w:rPr>
        <w:t>.</w:t>
      </w:r>
    </w:p>
    <w:p>
      <w:pPr>
        <w:pStyle w:val="BodyText"/>
        <w:spacing w:before="5"/>
        <w:rPr>
          <w:rFonts w:ascii="Trebuchet MS"/>
          <w:b/>
          <w:sz w:val="26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1262"/>
        <w:gridCol w:w="1486"/>
        <w:gridCol w:w="1503"/>
        <w:gridCol w:w="1503"/>
      </w:tblGrid>
      <w:tr>
        <w:trPr>
          <w:trHeight w:val="371" w:hRule="atLeast"/>
        </w:trPr>
        <w:tc>
          <w:tcPr>
            <w:tcW w:w="7910" w:type="dxa"/>
            <w:gridSpan w:val="5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265" w:right="3266"/>
              <w:jc w:val="center"/>
              <w:rPr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sz w:val="22"/>
              </w:rPr>
              <w:t>% </w:t>
            </w:r>
            <w:r>
              <w:rPr>
                <w:b/>
                <w:color w:val="FFFFFF"/>
                <w:sz w:val="22"/>
              </w:rPr>
              <w:t>и годы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04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2005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511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2008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23" w:right="323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2014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23" w:right="324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2015</w:t>
            </w:r>
          </w:p>
        </w:tc>
      </w:tr>
      <w:tr>
        <w:trPr>
          <w:trHeight w:val="635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93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Кыргызская Республика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43,1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31,7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32,1</w:t>
            </w:r>
          </w:p>
        </w:tc>
      </w:tr>
      <w:tr>
        <w:trPr>
          <w:trHeight w:val="391" w:hRule="atLeast"/>
        </w:trPr>
        <w:tc>
          <w:tcPr>
            <w:tcW w:w="7910" w:type="dxa"/>
            <w:gridSpan w:val="5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266" w:right="326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Тип региона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Городской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29,8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22,6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26,9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29,3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Сельский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50,8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36,8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32,6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33,6</w:t>
            </w:r>
          </w:p>
        </w:tc>
      </w:tr>
      <w:tr>
        <w:trPr>
          <w:trHeight w:val="371" w:hRule="atLeast"/>
        </w:trPr>
        <w:tc>
          <w:tcPr>
            <w:tcW w:w="7910" w:type="dxa"/>
            <w:gridSpan w:val="5"/>
            <w:tcBorders>
              <w:top w:val="single" w:sz="8" w:space="0" w:color="FFFFFF"/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62"/>
              <w:ind w:left="3265" w:right="326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Область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Иссык-Кульская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51,5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52,2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28,9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Джалал-Абадская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55,9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40,1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46,4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45,1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Нарынская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51,2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42,7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38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Баткенская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59,1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20,7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40,7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41,2</w:t>
            </w:r>
          </w:p>
        </w:tc>
      </w:tr>
      <w:tr>
        <w:trPr>
          <w:trHeight w:val="635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22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Ошская (до 2013 г., </w:t>
            </w:r>
            <w:r>
              <w:rPr>
                <w:color w:val="231F20"/>
                <w:sz w:val="22"/>
              </w:rPr>
              <w:t>включая г. Ош)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55,9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37,5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28,9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Талаская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69,7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41,9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21,5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Чуйская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40,5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15,7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21,6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24,8</w:t>
            </w:r>
          </w:p>
        </w:tc>
      </w:tr>
      <w:tr>
        <w:trPr>
          <w:trHeight w:val="371" w:hRule="atLeast"/>
        </w:trPr>
        <w:tc>
          <w:tcPr>
            <w:tcW w:w="21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г. Бишкек</w:t>
            </w:r>
          </w:p>
        </w:tc>
        <w:tc>
          <w:tcPr>
            <w:tcW w:w="1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32"/>
              <w:rPr>
                <w:sz w:val="22"/>
              </w:rPr>
            </w:pPr>
            <w:r>
              <w:rPr>
                <w:color w:val="231F20"/>
                <w:sz w:val="22"/>
              </w:rPr>
              <w:t>10,8</w:t>
            </w:r>
          </w:p>
        </w:tc>
        <w:tc>
          <w:tcPr>
            <w:tcW w:w="148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40"/>
              <w:rPr>
                <w:sz w:val="22"/>
              </w:rPr>
            </w:pPr>
            <w:r>
              <w:rPr>
                <w:color w:val="231F20"/>
                <w:sz w:val="22"/>
              </w:rPr>
              <w:t>15,2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17,6</w:t>
            </w:r>
          </w:p>
        </w:tc>
        <w:tc>
          <w:tcPr>
            <w:tcW w:w="150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3" w:right="32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23,5</w:t>
            </w:r>
          </w:p>
        </w:tc>
      </w:tr>
    </w:tbl>
    <w:p>
      <w:pPr>
        <w:spacing w:before="215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ИОДХКР 2005, 2008, 2014 и 2015 гг.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</w:rPr>
      </w:pPr>
    </w:p>
    <w:p>
      <w:pPr>
        <w:pStyle w:val="Heading2"/>
        <w:spacing w:before="104"/>
      </w:pPr>
      <w:r>
        <w:rPr>
          <w:color w:val="33869A"/>
          <w:w w:val="95"/>
        </w:rPr>
        <w:t>8</w:t>
      </w:r>
    </w:p>
    <w:p>
      <w:pPr>
        <w:spacing w:after="0"/>
        <w:sectPr>
          <w:headerReference w:type="default" r:id="rId6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right="3516"/>
        <w:rPr>
          <w:rFonts w:ascii="Trebuchet MS" w:hAnsi="Trebuchet MS"/>
        </w:rPr>
      </w:pPr>
      <w:r>
        <w:rPr/>
        <w:pict>
          <v:line style="position:absolute;mso-position-horizontal-relative:page;mso-position-vertical-relative:paragraph;z-index:2848" from="481.189838pt,65.390266pt" to="109.379204pt,65.390266pt" stroked="true" strokeweight=".577126pt" strokecolor="#77787b">
            <v:stroke dashstyle="solid"/>
            <w10:wrap type="none"/>
          </v:line>
        </w:pict>
      </w:r>
      <w:r>
        <w:rPr/>
        <w:pict>
          <v:group style="position:absolute;margin-left:109.379204pt;margin-top:80.382942pt;width:371.85pt;height:107.15pt;mso-position-horizontal-relative:page;mso-position-vertical-relative:paragraph;z-index:2872" coordorigin="2188,1608" coordsize="7437,2143">
            <v:line style="position:absolute" from="9624,1613" to="2188,1613" stroked="true" strokeweight=".577126pt" strokecolor="#77787b">
              <v:stroke dashstyle="solid"/>
            </v:line>
            <v:shape style="position:absolute;left:2187;top:1910;width:7437;height:1529" coordorigin="2188,1911" coordsize="7437,1529" path="m6071,1911l9624,1911m2188,1911l5735,1911m2758,2222l3255,2222m2188,2222l2422,2222m2758,2528l3255,2528m2188,2528l2422,2528m2758,2828l3255,2828m2188,2828l2422,2828m2758,3133l3255,3133m2188,3133l2422,3133m2758,3439l3255,3439m2188,3439l2422,3439e" filled="false" stroked="true" strokeweight=".577126pt" strokecolor="#77787b">
              <v:path arrowok="t"/>
              <v:stroke dashstyle="solid"/>
            </v:shape>
            <v:line style="position:absolute" from="9624,3745" to="2188,3745" stroked="true" strokeweight=".577126pt" strokecolor="#77787b">
              <v:stroke dashstyle="solid"/>
            </v:line>
            <v:rect style="position:absolute;left:2421;top:1935;width:336;height:1806" filled="true" fillcolor="#4574b9" stroked="false">
              <v:fill type="solid"/>
            </v:rect>
            <v:shape style="position:absolute;left:3590;top:2222;width:488;height:1217" coordorigin="3591,2222" coordsize="488,1217" path="m3591,2222l4078,2222m3591,2528l4078,2528m3591,2828l4078,2828m3591,3133l4078,3133m3591,3439l4078,3439e" filled="false" stroked="true" strokeweight=".577126pt" strokecolor="#77787b">
              <v:path arrowok="t"/>
              <v:stroke dashstyle="solid"/>
            </v:shape>
            <v:rect style="position:absolute;left:3254;top:2052;width:336;height:1689" filled="true" fillcolor="#4574b9" stroked="false">
              <v:fill type="solid"/>
            </v:rect>
            <v:shape style="position:absolute;left:2529;top:1935;width:106;height:444" coordorigin="2529,1935" coordsize="106,444" path="m2635,2281l2529,2281,2582,2379,2635,2281xm2592,1935l2572,1935,2572,2281,2592,2281,2592,1935xe" filled="true" fillcolor="#231f20" stroked="false">
              <v:path arrowok="t"/>
              <v:fill type="solid"/>
            </v:shape>
            <v:shape style="position:absolute;left:2509;top:2386;width:162;height:165" type="#_x0000_t75" stroked="false">
              <v:imagedata r:id="rId65" o:title=""/>
            </v:shape>
            <v:shape style="position:absolute;left:3342;top:2052;width:162;height:400" type="#_x0000_t75" stroked="false">
              <v:imagedata r:id="rId66" o:title=""/>
            </v:shape>
            <v:shape style="position:absolute;left:4413;top:2222;width:488;height:1217" coordorigin="4414,2222" coordsize="488,1217" path="m4414,2222l4901,2222m4414,2528l4901,2528m4414,2828l4901,2828m4414,3133l4901,3133m4414,3439l4901,3439e" filled="false" stroked="true" strokeweight=".577126pt" strokecolor="#77787b">
              <v:path arrowok="t"/>
              <v:stroke dashstyle="solid"/>
            </v:shape>
            <v:rect style="position:absolute;left:4078;top:2196;width:336;height:1545" filled="true" fillcolor="#4574b9" stroked="false">
              <v:fill type="solid"/>
            </v:rect>
            <v:shape style="position:absolute;left:4165;top:2196;width:162;height:453" type="#_x0000_t75" stroked="false">
              <v:imagedata r:id="rId67" o:title=""/>
            </v:shape>
            <v:shape style="position:absolute;left:5237;top:2222;width:498;height:1217" coordorigin="5237,2222" coordsize="498,1217" path="m5237,2222l5735,2222m5237,2528l5735,2528m5237,2828l5735,2828m5237,3133l5735,3133m5237,3439l5735,3439e" filled="false" stroked="true" strokeweight=".577126pt" strokecolor="#77787b">
              <v:path arrowok="t"/>
              <v:stroke dashstyle="solid"/>
            </v:shape>
            <v:rect style="position:absolute;left:4901;top:2054;width:336;height:1687" filled="true" fillcolor="#4574b9" stroked="false">
              <v:fill type="solid"/>
            </v:rect>
            <v:shape style="position:absolute;left:5009;top:2054;width:106;height:808" coordorigin="5009,2055" coordsize="106,808" path="m5072,2055l5052,2055,5052,2765,5009,2765,5062,2862,5115,2765,5072,2765,5072,2055xe" filled="true" fillcolor="#231f20" stroked="false">
              <v:path arrowok="t"/>
              <v:fill type="solid"/>
            </v:shape>
            <v:shape style="position:absolute;left:4983;top:2856;width:162;height:165" type="#_x0000_t75" stroked="false">
              <v:imagedata r:id="rId68" o:title=""/>
            </v:shape>
            <v:shape style="position:absolute;left:6070;top:2222;width:493;height:1217" coordorigin="6071,2222" coordsize="493,1217" path="m6071,2222l6563,2222m6071,2528l6563,2528m6071,2828l6563,2828m6071,3133l6563,3133m6071,3439l6563,3439e" filled="false" stroked="true" strokeweight=".577126pt" strokecolor="#77787b">
              <v:path arrowok="t"/>
              <v:stroke dashstyle="solid"/>
            </v:shape>
            <v:rect style="position:absolute;left:5734;top:1613;width:336;height:2128" filled="true" fillcolor="#4574b9" stroked="false">
              <v:fill type="solid"/>
            </v:rect>
            <v:shape style="position:absolute;left:5847;top:1614;width:106;height:1380" coordorigin="5848,1614" coordsize="106,1380" path="m5895,1614l5891,2896,5848,2896,5900,2993,5953,2896,5911,2896,5891,2896,5911,2896,5915,1614,5895,1614xe" filled="true" fillcolor="#231f20" stroked="false">
              <v:path arrowok="t"/>
              <v:fill type="solid"/>
            </v:shape>
            <v:shape style="position:absolute;left:5821;top:3006;width:162;height:165" type="#_x0000_t75" stroked="false">
              <v:imagedata r:id="rId69" o:title=""/>
            </v:shape>
            <v:shape style="position:absolute;left:6898;top:2222;width:2726;height:1217" coordorigin="6899,2222" coordsize="2726,1217" path="m6899,2222l9624,2222m6899,2528l7394,2528m6899,2828l7394,2828m6899,3133l7394,3133m6899,3439l7394,3439e" filled="false" stroked="true" strokeweight=".577126pt" strokecolor="#77787b">
              <v:path arrowok="t"/>
              <v:stroke dashstyle="solid"/>
            </v:shape>
            <v:rect style="position:absolute;left:6562;top:2182;width:336;height:1559" filled="true" fillcolor="#4574b9" stroked="false">
              <v:fill type="solid"/>
            </v:rect>
            <v:shape style="position:absolute;left:6675;top:2182;width:106;height:598" coordorigin="6676,2183" coordsize="106,598" path="m6722,2183l6719,2682,6676,2682,6728,2780,6782,2683,6739,2682,6719,2682,6739,2682,6742,2183,6722,2183xe" filled="true" fillcolor="#231f20" stroked="false">
              <v:path arrowok="t"/>
              <v:fill type="solid"/>
            </v:shape>
            <v:shape style="position:absolute;left:6649;top:2783;width:162;height:165" type="#_x0000_t75" stroked="false">
              <v:imagedata r:id="rId70" o:title=""/>
            </v:shape>
            <v:shape style="position:absolute;left:7729;top:2527;width:484;height:912" coordorigin="7729,2528" coordsize="484,912" path="m7729,2528l8213,2528m7729,2828l8213,2828m7729,3133l8213,3133m7729,3439l8213,3439e" filled="false" stroked="true" strokeweight=".577126pt" strokecolor="#77787b">
              <v:path arrowok="t"/>
              <v:stroke dashstyle="solid"/>
            </v:shape>
            <v:rect style="position:absolute;left:7393;top:2424;width:336;height:1317" filled="true" fillcolor="#a7bfe1" stroked="false">
              <v:fill type="solid"/>
            </v:rect>
            <v:shape style="position:absolute;left:7480;top:2424;width:162;height:447" type="#_x0000_t75" stroked="false">
              <v:imagedata r:id="rId71" o:title=""/>
            </v:shape>
            <v:shape style="position:absolute;left:8548;top:2527;width:1076;height:912" coordorigin="8548,2528" coordsize="1076,912" path="m8548,2528l9624,2528m8548,2828l9624,2828m8548,3133l9624,3133m8548,3439l9043,3439e" filled="false" stroked="true" strokeweight=".577126pt" strokecolor="#77787b">
              <v:path arrowok="t"/>
              <v:stroke dashstyle="solid"/>
            </v:shape>
            <v:rect style="position:absolute;left:8212;top:2506;width:336;height:1235" filled="true" fillcolor="#4574b9" stroked="false">
              <v:fill type="solid"/>
            </v:rect>
            <v:shape style="position:absolute;left:8299;top:2581;width:162;height:486" type="#_x0000_t75" stroked="false">
              <v:imagedata r:id="rId72" o:title=""/>
            </v:shape>
            <v:line style="position:absolute" from="9379,3439" to="9624,3439" stroked="true" strokeweight=".577126pt" strokecolor="#77787b">
              <v:stroke dashstyle="solid"/>
            </v:line>
            <v:shape style="position:absolute;left:9043;top:2948;width:336;height:793" type="#_x0000_t75" stroked="false">
              <v:imagedata r:id="rId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1188326</wp:posOffset>
            </wp:positionH>
            <wp:positionV relativeFrom="paragraph">
              <wp:posOffset>593363</wp:posOffset>
            </wp:positionV>
            <wp:extent cx="109234" cy="1038225"/>
            <wp:effectExtent l="0" t="0" r="0" b="0"/>
            <wp:wrapNone/>
            <wp:docPr id="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1191513</wp:posOffset>
            </wp:positionH>
            <wp:positionV relativeFrom="paragraph">
              <wp:posOffset>1752327</wp:posOffset>
            </wp:positionV>
            <wp:extent cx="106727" cy="657225"/>
            <wp:effectExtent l="0" t="0" r="0" b="0"/>
            <wp:wrapNone/>
            <wp:docPr id="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Рисунок</w:t>
      </w:r>
      <w:r>
        <w:rPr>
          <w:color w:val="231F20"/>
          <w:spacing w:val="-29"/>
          <w:w w:val="80"/>
        </w:rPr>
        <w:t> </w:t>
      </w:r>
      <w:r>
        <w:rPr>
          <w:rFonts w:ascii="Trebuchet MS" w:hAnsi="Trebuchet MS"/>
          <w:color w:val="231F20"/>
          <w:w w:val="80"/>
        </w:rPr>
        <w:t>2.</w:t>
      </w:r>
      <w:r>
        <w:rPr>
          <w:rFonts w:ascii="Trebuchet MS" w:hAnsi="Trebuchet MS"/>
          <w:color w:val="231F20"/>
          <w:spacing w:val="-34"/>
          <w:w w:val="80"/>
        </w:rPr>
        <w:t> </w:t>
      </w:r>
      <w:r>
        <w:rPr>
          <w:color w:val="231F20"/>
          <w:w w:val="80"/>
        </w:rPr>
        <w:t>Снижение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уровня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бедности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Кыргызской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Республике</w:t>
      </w:r>
      <w:r>
        <w:rPr>
          <w:color w:val="231F20"/>
          <w:spacing w:val="-28"/>
          <w:w w:val="80"/>
        </w:rPr>
        <w:t> </w:t>
      </w:r>
      <w:r>
        <w:rPr>
          <w:color w:val="231F20"/>
          <w:w w:val="80"/>
        </w:rPr>
        <w:t>по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областям</w:t>
      </w:r>
      <w:r>
        <w:rPr>
          <w:rFonts w:ascii="Trebuchet MS" w:hAnsi="Trebuchet MS"/>
          <w:color w:val="231F20"/>
          <w:w w:val="80"/>
        </w:rPr>
        <w:t>, </w:t>
      </w:r>
      <w:r>
        <w:rPr>
          <w:rFonts w:ascii="Trebuchet MS" w:hAnsi="Trebuchet MS"/>
          <w:color w:val="231F20"/>
          <w:w w:val="85"/>
        </w:rPr>
        <w:t>2005–2014</w:t>
      </w:r>
      <w:r>
        <w:rPr>
          <w:rFonts w:ascii="Trebuchet MS" w:hAnsi="Trebuchet MS"/>
          <w:color w:val="231F20"/>
          <w:spacing w:val="-15"/>
          <w:w w:val="85"/>
        </w:rPr>
        <w:t> </w:t>
      </w:r>
      <w:r>
        <w:rPr>
          <w:color w:val="231F20"/>
          <w:spacing w:val="-4"/>
          <w:w w:val="85"/>
        </w:rPr>
        <w:t>гг</w:t>
      </w:r>
      <w:r>
        <w:rPr>
          <w:rFonts w:ascii="Trebuchet MS" w:hAnsi="Trebuchet MS"/>
          <w:color w:val="231F20"/>
          <w:spacing w:val="-4"/>
          <w:w w:val="85"/>
        </w:rPr>
        <w:t>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3"/>
        </w:rPr>
      </w:pPr>
      <w:r>
        <w:rPr/>
        <w:pict>
          <v:line style="position:absolute;mso-position-horizontal-relative:page;mso-position-vertical-relative:paragraph;z-index:728;mso-wrap-distance-left:0;mso-wrap-distance-right:0" from="481.189838pt,9.813497pt" to="109.379204pt,9.813497pt" stroked="true" strokeweight=".577126pt" strokecolor="#77787b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752">
            <wp:simplePos x="0" y="0"/>
            <wp:positionH relativeFrom="page">
              <wp:posOffset>1026464</wp:posOffset>
            </wp:positionH>
            <wp:positionV relativeFrom="paragraph">
              <wp:posOffset>1031481</wp:posOffset>
            </wp:positionV>
            <wp:extent cx="92747" cy="95250"/>
            <wp:effectExtent l="0" t="0" r="0" b="0"/>
            <wp:wrapTopAndBottom/>
            <wp:docPr id="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776">
            <wp:simplePos x="0" y="0"/>
            <wp:positionH relativeFrom="page">
              <wp:posOffset>1592427</wp:posOffset>
            </wp:positionH>
            <wp:positionV relativeFrom="paragraph">
              <wp:posOffset>215349</wp:posOffset>
            </wp:positionV>
            <wp:extent cx="4293936" cy="771525"/>
            <wp:effectExtent l="0" t="0" r="0" b="0"/>
            <wp:wrapTopAndBottom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93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rebuchet MS"/>
          <w:b/>
          <w:sz w:val="30"/>
        </w:rPr>
      </w:pPr>
    </w:p>
    <w:p>
      <w:pPr>
        <w:spacing w:before="0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ИОДХКР 2005 и 2015 гг.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05"/>
        <w:ind w:left="1837" w:right="2969"/>
        <w:jc w:val="both"/>
      </w:pPr>
      <w:r>
        <w:rPr>
          <w:color w:val="231F20"/>
          <w:spacing w:val="-5"/>
        </w:rPr>
        <w:t>Трудовая</w:t>
      </w:r>
      <w:r>
        <w:rPr>
          <w:color w:val="231F20"/>
          <w:spacing w:val="-19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18"/>
        </w:rPr>
        <w:t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главным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источником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дохода</w:t>
      </w:r>
      <w:r>
        <w:rPr>
          <w:color w:val="231F20"/>
          <w:spacing w:val="-18"/>
        </w:rPr>
        <w:t> </w:t>
      </w:r>
      <w:r>
        <w:rPr>
          <w:color w:val="231F20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7"/>
        </w:rPr>
        <w:t> </w:t>
      </w:r>
      <w:r>
        <w:rPr>
          <w:color w:val="231F20"/>
        </w:rPr>
        <w:t>(в</w:t>
      </w:r>
      <w:r>
        <w:rPr>
          <w:color w:val="231F20"/>
          <w:spacing w:val="-17"/>
        </w:rPr>
        <w:t> </w:t>
      </w:r>
      <w:r>
        <w:rPr>
          <w:color w:val="231F20"/>
        </w:rPr>
        <w:t>2015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го- </w:t>
      </w:r>
      <w:r>
        <w:rPr>
          <w:color w:val="231F20"/>
        </w:rPr>
        <w:t>ду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составила</w:t>
      </w:r>
      <w:r>
        <w:rPr>
          <w:color w:val="231F20"/>
          <w:spacing w:val="-13"/>
        </w:rPr>
        <w:t> </w:t>
      </w:r>
      <w:r>
        <w:rPr>
          <w:color w:val="231F20"/>
        </w:rPr>
        <w:t>65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процентов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общего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дохода).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данным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-13"/>
        </w:rPr>
        <w:t> </w:t>
      </w:r>
      <w:r>
        <w:rPr>
          <w:color w:val="231F20"/>
        </w:rPr>
        <w:t>52</w:t>
      </w:r>
      <w:r>
        <w:rPr>
          <w:color w:val="231F20"/>
          <w:spacing w:val="-13"/>
        </w:rPr>
        <w:t> </w:t>
      </w:r>
      <w:r>
        <w:rPr>
          <w:color w:val="231F20"/>
        </w:rPr>
        <w:t>процен- та </w:t>
      </w:r>
      <w:r>
        <w:rPr>
          <w:color w:val="231F20"/>
          <w:spacing w:val="-3"/>
        </w:rPr>
        <w:t>выплат </w:t>
      </w:r>
      <w:r>
        <w:rPr>
          <w:color w:val="231F20"/>
        </w:rPr>
        <w:t>заработной </w:t>
      </w:r>
      <w:r>
        <w:rPr>
          <w:color w:val="231F20"/>
          <w:spacing w:val="-3"/>
        </w:rPr>
        <w:t>платы </w:t>
      </w:r>
      <w:r>
        <w:rPr>
          <w:color w:val="231F20"/>
        </w:rPr>
        <w:t>в </w:t>
      </w:r>
      <w:r>
        <w:rPr>
          <w:color w:val="231F20"/>
          <w:spacing w:val="-3"/>
        </w:rPr>
        <w:t>частном </w:t>
      </w:r>
      <w:r>
        <w:rPr>
          <w:color w:val="231F20"/>
        </w:rPr>
        <w:t>секторе были совершены без отчислений на социальное </w:t>
      </w:r>
      <w:r>
        <w:rPr>
          <w:color w:val="231F20"/>
          <w:spacing w:val="-3"/>
        </w:rPr>
        <w:t>страхование, </w:t>
      </w:r>
      <w:r>
        <w:rPr>
          <w:color w:val="231F20"/>
        </w:rPr>
        <w:t>доля теневой </w:t>
      </w:r>
      <w:r>
        <w:rPr>
          <w:color w:val="231F20"/>
          <w:spacing w:val="-4"/>
        </w:rPr>
        <w:t>экономической </w:t>
      </w:r>
      <w:r>
        <w:rPr>
          <w:color w:val="231F20"/>
        </w:rPr>
        <w:t>деятельности (особенно в сек- торах</w:t>
      </w:r>
      <w:r>
        <w:rPr>
          <w:color w:val="231F20"/>
          <w:spacing w:val="-11"/>
        </w:rPr>
        <w:t> </w:t>
      </w:r>
      <w:r>
        <w:rPr>
          <w:color w:val="231F20"/>
        </w:rPr>
        <w:t>услуг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сельского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хозяйства)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2012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составила</w:t>
      </w:r>
      <w:r>
        <w:rPr>
          <w:color w:val="231F20"/>
          <w:spacing w:val="-11"/>
        </w:rPr>
        <w:t> </w:t>
      </w:r>
      <w:r>
        <w:rPr>
          <w:color w:val="231F20"/>
        </w:rPr>
        <w:t>39–42</w:t>
      </w:r>
      <w:r>
        <w:rPr>
          <w:color w:val="231F20"/>
          <w:spacing w:val="-11"/>
        </w:rPr>
        <w:t> </w:t>
      </w:r>
      <w:r>
        <w:rPr>
          <w:color w:val="231F20"/>
        </w:rPr>
        <w:t>процента.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касает- 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трудовой</w:t>
      </w:r>
      <w:r>
        <w:rPr>
          <w:color w:val="231F20"/>
          <w:spacing w:val="-10"/>
        </w:rPr>
        <w:t> </w:t>
      </w:r>
      <w:r>
        <w:rPr>
          <w:color w:val="231F20"/>
        </w:rPr>
        <w:t>миграции,</w:t>
      </w:r>
      <w:r>
        <w:rPr>
          <w:color w:val="231F20"/>
          <w:spacing w:val="-8"/>
        </w:rPr>
        <w:t> </w:t>
      </w:r>
      <w:r>
        <w:rPr>
          <w:color w:val="231F20"/>
        </w:rPr>
        <w:t>примерно</w:t>
      </w:r>
      <w:r>
        <w:rPr>
          <w:color w:val="231F20"/>
          <w:spacing w:val="-9"/>
        </w:rPr>
        <w:t> </w:t>
      </w:r>
      <w:r>
        <w:rPr>
          <w:color w:val="231F20"/>
        </w:rPr>
        <w:t>26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процентов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домашних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хозяйств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имеют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хотя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од- </w:t>
      </w:r>
      <w:r>
        <w:rPr>
          <w:color w:val="231F20"/>
          <w:spacing w:val="-3"/>
        </w:rPr>
        <w:t>ного </w:t>
      </w:r>
      <w:r>
        <w:rPr>
          <w:color w:val="231F20"/>
        </w:rPr>
        <w:t>члена семьи, </w:t>
      </w:r>
      <w:r>
        <w:rPr>
          <w:color w:val="231F20"/>
          <w:spacing w:val="-3"/>
        </w:rPr>
        <w:t>работающего </w:t>
      </w:r>
      <w:r>
        <w:rPr>
          <w:color w:val="231F20"/>
        </w:rPr>
        <w:t>за границей. Общее </w:t>
      </w:r>
      <w:r>
        <w:rPr>
          <w:color w:val="231F20"/>
          <w:spacing w:val="-3"/>
        </w:rPr>
        <w:t>количество </w:t>
      </w:r>
      <w:r>
        <w:rPr>
          <w:color w:val="231F20"/>
          <w:spacing w:val="-4"/>
        </w:rPr>
        <w:t>трудовых </w:t>
      </w:r>
      <w:r>
        <w:rPr>
          <w:color w:val="231F20"/>
        </w:rPr>
        <w:t>мигрантов, </w:t>
      </w:r>
      <w:r>
        <w:rPr>
          <w:color w:val="231F20"/>
          <w:spacing w:val="-3"/>
        </w:rPr>
        <w:t>уехавших </w:t>
      </w:r>
      <w:r>
        <w:rPr>
          <w:color w:val="231F20"/>
        </w:rPr>
        <w:t>из </w:t>
      </w:r>
      <w:r>
        <w:rPr>
          <w:color w:val="231F20"/>
          <w:spacing w:val="-3"/>
        </w:rPr>
        <w:t>Кыргызской Республики </w:t>
      </w:r>
      <w:r>
        <w:rPr>
          <w:color w:val="231F20"/>
        </w:rPr>
        <w:t>на заработки, оценивается между 700 тыс. и </w:t>
      </w:r>
      <w:r>
        <w:rPr>
          <w:color w:val="231F20"/>
          <w:spacing w:val="-3"/>
        </w:rPr>
        <w:t>одним </w:t>
      </w:r>
      <w:r>
        <w:rPr>
          <w:color w:val="231F20"/>
        </w:rPr>
        <w:t>млн человек, </w:t>
      </w:r>
      <w:r>
        <w:rPr>
          <w:color w:val="231F20"/>
          <w:spacing w:val="-3"/>
        </w:rPr>
        <w:t>большинство </w:t>
      </w:r>
      <w:r>
        <w:rPr>
          <w:color w:val="231F20"/>
        </w:rPr>
        <w:t>из них работает в </w:t>
      </w:r>
      <w:r>
        <w:rPr>
          <w:color w:val="231F20"/>
          <w:spacing w:val="-3"/>
        </w:rPr>
        <w:t>Российской Федерации </w:t>
      </w:r>
      <w:r>
        <w:rPr>
          <w:color w:val="231F20"/>
        </w:rPr>
        <w:t>(ПРООН, 2012 </w:t>
      </w:r>
      <w:r>
        <w:rPr>
          <w:color w:val="231F20"/>
          <w:spacing w:val="-4"/>
        </w:rPr>
        <w:t>год). </w:t>
      </w:r>
      <w:r>
        <w:rPr>
          <w:color w:val="231F20"/>
          <w:spacing w:val="-3"/>
        </w:rPr>
        <w:t>Объем </w:t>
      </w:r>
      <w:r>
        <w:rPr>
          <w:color w:val="231F20"/>
        </w:rPr>
        <w:t>теневой </w:t>
      </w:r>
      <w:r>
        <w:rPr>
          <w:color w:val="231F20"/>
          <w:spacing w:val="-4"/>
        </w:rPr>
        <w:t>экономики </w:t>
      </w:r>
      <w:r>
        <w:rPr>
          <w:color w:val="231F20"/>
        </w:rPr>
        <w:t>и </w:t>
      </w:r>
      <w:r>
        <w:rPr>
          <w:color w:val="231F20"/>
          <w:spacing w:val="-4"/>
        </w:rPr>
        <w:t>трудовая </w:t>
      </w:r>
      <w:r>
        <w:rPr>
          <w:color w:val="231F20"/>
        </w:rPr>
        <w:t>миграция </w:t>
      </w:r>
      <w:r>
        <w:rPr>
          <w:color w:val="231F20"/>
          <w:spacing w:val="-3"/>
        </w:rPr>
        <w:t>влияют </w:t>
      </w:r>
      <w:r>
        <w:rPr>
          <w:color w:val="231F20"/>
        </w:rPr>
        <w:t>на число граждан, </w:t>
      </w:r>
      <w:r>
        <w:rPr>
          <w:color w:val="231F20"/>
          <w:spacing w:val="-4"/>
        </w:rPr>
        <w:t>охваченных </w:t>
      </w:r>
      <w:r>
        <w:rPr>
          <w:color w:val="231F20"/>
        </w:rPr>
        <w:t>программой </w:t>
      </w:r>
      <w:r>
        <w:rPr>
          <w:color w:val="231F20"/>
          <w:spacing w:val="-3"/>
        </w:rPr>
        <w:t>социального страхования </w:t>
      </w:r>
      <w:r>
        <w:rPr>
          <w:color w:val="231F20"/>
        </w:rPr>
        <w:t>в </w:t>
      </w:r>
      <w:r>
        <w:rPr>
          <w:color w:val="231F20"/>
          <w:spacing w:val="-3"/>
        </w:rPr>
        <w:t>Кыргызской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Республике.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>
          <w:color w:val="231F20"/>
        </w:rPr>
        <w:t>Вторым и третьим основным </w:t>
      </w:r>
      <w:r>
        <w:rPr>
          <w:color w:val="231F20"/>
          <w:spacing w:val="-3"/>
        </w:rPr>
        <w:t>источником </w:t>
      </w:r>
      <w:r>
        <w:rPr>
          <w:color w:val="231F20"/>
          <w:spacing w:val="-4"/>
        </w:rPr>
        <w:t>доходов </w:t>
      </w:r>
      <w:r>
        <w:rPr>
          <w:color w:val="231F20"/>
        </w:rPr>
        <w:t>для домашних хозяйств являются социальные выплаты и сельское хозяйство (в 2015 </w:t>
      </w:r>
      <w:r>
        <w:rPr>
          <w:color w:val="231F20"/>
          <w:spacing w:val="-4"/>
        </w:rPr>
        <w:t>году </w:t>
      </w:r>
      <w:r>
        <w:rPr>
          <w:color w:val="231F20"/>
        </w:rPr>
        <w:t>доля учтенных социальных выплат составила 16,2 процента, доля учтенных </w:t>
      </w:r>
      <w:r>
        <w:rPr>
          <w:color w:val="231F20"/>
          <w:spacing w:val="-4"/>
        </w:rPr>
        <w:t>доходов </w:t>
      </w:r>
      <w:r>
        <w:rPr>
          <w:color w:val="231F20"/>
        </w:rPr>
        <w:t>от занятий сельским хозяй- ством – 14 процентов). Адекватный уровень социальных выплат может</w:t>
      </w:r>
      <w:r>
        <w:rPr>
          <w:color w:val="231F20"/>
          <w:spacing w:val="-28"/>
        </w:rPr>
        <w:t> </w:t>
      </w:r>
      <w:r>
        <w:rPr>
          <w:color w:val="231F20"/>
        </w:rPr>
        <w:t>значительно снизить процент бедности и неравенства, включая крайнюю бедность в стране</w:t>
      </w:r>
      <w:r>
        <w:rPr>
          <w:color w:val="231F20"/>
          <w:spacing w:val="-34"/>
        </w:rPr>
        <w:t> </w:t>
      </w:r>
      <w:r>
        <w:rPr>
          <w:color w:val="231F20"/>
        </w:rPr>
        <w:t>(Все- мирный</w:t>
      </w:r>
      <w:r>
        <w:rPr>
          <w:color w:val="231F20"/>
          <w:spacing w:val="-13"/>
        </w:rPr>
        <w:t> </w:t>
      </w:r>
      <w:r>
        <w:rPr>
          <w:color w:val="231F20"/>
        </w:rPr>
        <w:t>банк,</w:t>
      </w:r>
      <w:r>
        <w:rPr>
          <w:color w:val="231F20"/>
          <w:spacing w:val="-12"/>
        </w:rPr>
        <w:t> </w:t>
      </w:r>
      <w:r>
        <w:rPr>
          <w:color w:val="231F20"/>
        </w:rPr>
        <w:t>2014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год).</w:t>
      </w:r>
      <w:r>
        <w:rPr>
          <w:color w:val="231F20"/>
          <w:spacing w:val="-12"/>
        </w:rPr>
        <w:t> </w:t>
      </w:r>
      <w:r>
        <w:rPr>
          <w:color w:val="231F20"/>
        </w:rPr>
        <w:t>Позитивный</w:t>
      </w:r>
      <w:r>
        <w:rPr>
          <w:color w:val="231F20"/>
          <w:spacing w:val="-11"/>
        </w:rPr>
        <w:t> </w:t>
      </w:r>
      <w:r>
        <w:rPr>
          <w:color w:val="231F20"/>
        </w:rPr>
        <w:t>эффект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выплат</w:t>
      </w:r>
      <w:r>
        <w:rPr>
          <w:color w:val="231F20"/>
          <w:spacing w:val="-11"/>
        </w:rPr>
        <w:t> </w:t>
      </w:r>
      <w:r>
        <w:rPr>
          <w:color w:val="231F20"/>
        </w:rPr>
        <w:t>сделал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социальную защиту одним из приоритетных направлений правительственной политики. Прави- тельство приняло меры по формированию стабильной системы социальной защиты и повышению уровня пособий. В </w:t>
      </w:r>
      <w:r>
        <w:rPr>
          <w:color w:val="231F20"/>
          <w:spacing w:val="-3"/>
        </w:rPr>
        <w:t>результате, </w:t>
      </w:r>
      <w:r>
        <w:rPr>
          <w:color w:val="231F20"/>
        </w:rPr>
        <w:t>как отмечается в Программе, средний размер пенсии вырос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на 5,9 процента по сравнению с 2012 </w:t>
      </w:r>
      <w:r>
        <w:rPr>
          <w:color w:val="231F20"/>
          <w:spacing w:val="-4"/>
        </w:rPr>
        <w:t>годом, </w:t>
      </w:r>
      <w:r>
        <w:rPr>
          <w:color w:val="231F20"/>
        </w:rPr>
        <w:t>соста- вив</w:t>
      </w:r>
      <w:r>
        <w:rPr>
          <w:color w:val="231F20"/>
          <w:spacing w:val="-8"/>
        </w:rPr>
        <w:t> </w:t>
      </w:r>
      <w:r>
        <w:rPr>
          <w:color w:val="231F20"/>
        </w:rPr>
        <w:t>4432</w:t>
      </w:r>
      <w:r>
        <w:rPr>
          <w:color w:val="231F20"/>
          <w:spacing w:val="-7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8"/>
        </w:rPr>
        <w:t> </w:t>
      </w:r>
      <w:r>
        <w:rPr>
          <w:color w:val="231F20"/>
        </w:rPr>
        <w:t>сома.</w:t>
      </w:r>
      <w:r>
        <w:rPr>
          <w:color w:val="231F20"/>
          <w:spacing w:val="-8"/>
        </w:rPr>
        <w:t> </w:t>
      </w:r>
      <w:r>
        <w:rPr>
          <w:color w:val="231F20"/>
        </w:rPr>
        <w:t>Средний</w:t>
      </w:r>
      <w:r>
        <w:rPr>
          <w:color w:val="231F20"/>
          <w:spacing w:val="-8"/>
        </w:rPr>
        <w:t> </w:t>
      </w:r>
      <w:r>
        <w:rPr>
          <w:color w:val="231F20"/>
        </w:rPr>
        <w:t>размер</w:t>
      </w:r>
      <w:r>
        <w:rPr>
          <w:color w:val="231F20"/>
          <w:spacing w:val="-8"/>
        </w:rPr>
        <w:t> </w:t>
      </w:r>
      <w:r>
        <w:rPr>
          <w:color w:val="231F20"/>
        </w:rPr>
        <w:t>пенсии</w:t>
      </w:r>
      <w:r>
        <w:rPr>
          <w:color w:val="231F20"/>
          <w:spacing w:val="-8"/>
        </w:rPr>
        <w:t> </w:t>
      </w:r>
      <w:r>
        <w:rPr>
          <w:color w:val="231F20"/>
        </w:rPr>
        <w:t>превышает</w:t>
      </w:r>
      <w:r>
        <w:rPr>
          <w:color w:val="231F20"/>
          <w:spacing w:val="-7"/>
        </w:rPr>
        <w:t> </w:t>
      </w:r>
      <w:r>
        <w:rPr>
          <w:color w:val="231F20"/>
        </w:rPr>
        <w:t>размер</w:t>
      </w:r>
      <w:r>
        <w:rPr>
          <w:color w:val="231F20"/>
          <w:spacing w:val="-8"/>
        </w:rPr>
        <w:t> </w:t>
      </w:r>
      <w:r>
        <w:rPr>
          <w:color w:val="231F20"/>
        </w:rPr>
        <w:t>прожиточного минимума для пенсионеров на 6,6 процента. Средний размер ежемесячных пособий малообеспеченным семьям с детьми (ЕПМС) вырос на 59,8 процента (с 305</w:t>
      </w:r>
      <w:r>
        <w:rPr>
          <w:color w:val="231F20"/>
          <w:spacing w:val="36"/>
        </w:rPr>
        <w:t> </w:t>
      </w:r>
      <w:r>
        <w:rPr>
          <w:color w:val="231F20"/>
        </w:rPr>
        <w:t>киргиз-</w:t>
      </w:r>
    </w:p>
    <w:p>
      <w:pPr>
        <w:pStyle w:val="BodyText"/>
        <w:tabs>
          <w:tab w:pos="10908" w:val="right" w:leader="none"/>
        </w:tabs>
        <w:spacing w:before="9"/>
        <w:ind w:left="1837"/>
        <w:rPr>
          <w:rFonts w:ascii="Trebuchet MS" w:hAnsi="Trebuchet MS"/>
          <w:sz w:val="36"/>
        </w:rPr>
      </w:pPr>
      <w:r>
        <w:rPr>
          <w:color w:val="231F20"/>
        </w:rPr>
        <w:t>ских</w:t>
      </w:r>
      <w:r>
        <w:rPr>
          <w:color w:val="231F20"/>
          <w:spacing w:val="4"/>
        </w:rPr>
        <w:t> </w:t>
      </w:r>
      <w:r>
        <w:rPr>
          <w:color w:val="231F20"/>
        </w:rPr>
        <w:t>сомов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2011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487,4</w:t>
      </w:r>
      <w:r>
        <w:rPr>
          <w:color w:val="231F20"/>
          <w:spacing w:val="5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5"/>
        </w:rPr>
        <w:t> </w:t>
      </w:r>
      <w:r>
        <w:rPr>
          <w:color w:val="231F20"/>
        </w:rPr>
        <w:t>сома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2013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году).</w:t>
      </w:r>
      <w:r>
        <w:rPr>
          <w:color w:val="231F20"/>
          <w:spacing w:val="4"/>
        </w:rPr>
        <w:t> </w:t>
      </w:r>
      <w:r>
        <w:rPr>
          <w:color w:val="231F20"/>
        </w:rPr>
        <w:t>Таким</w:t>
      </w:r>
      <w:r>
        <w:rPr>
          <w:color w:val="231F20"/>
          <w:spacing w:val="5"/>
        </w:rPr>
        <w:t> </w:t>
      </w:r>
      <w:r>
        <w:rPr>
          <w:color w:val="231F20"/>
        </w:rPr>
        <w:t>образом,</w:t>
      </w:r>
      <w:r>
        <w:rPr>
          <w:color w:val="231F20"/>
          <w:spacing w:val="4"/>
        </w:rPr>
        <w:t> </w:t>
      </w:r>
      <w:r>
        <w:rPr>
          <w:color w:val="231F20"/>
        </w:rPr>
        <w:t>раз-</w:t>
        <w:tab/>
      </w:r>
      <w:r>
        <w:rPr>
          <w:rFonts w:ascii="Trebuchet MS" w:hAnsi="Trebuchet MS"/>
          <w:color w:val="33869A"/>
          <w:position w:val="-12"/>
          <w:sz w:val="36"/>
        </w:rPr>
        <w:t>9</w:t>
      </w:r>
    </w:p>
    <w:p>
      <w:pPr>
        <w:spacing w:after="0"/>
        <w:rPr>
          <w:rFonts w:ascii="Trebuchet MS" w:hAnsi="Trebuchet MS"/>
          <w:sz w:val="36"/>
        </w:rPr>
        <w:sectPr>
          <w:headerReference w:type="default" r:id="rId6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ind w:left="2971"/>
      </w:pPr>
      <w:r>
        <w:rPr>
          <w:color w:val="231F20"/>
        </w:rPr>
        <w:t>мер ЕПМС составлял всего лишь 8,22 процента от прожиточного минимума детей в</w:t>
      </w:r>
    </w:p>
    <w:p>
      <w:pPr>
        <w:pStyle w:val="BodyText"/>
        <w:spacing w:before="11"/>
        <w:ind w:left="2971"/>
      </w:pPr>
      <w:r>
        <w:rPr>
          <w:color w:val="231F20"/>
        </w:rPr>
        <w:t>2011 году и 12,45 процента от него в 2013 году (Программа, 2015 год).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  <w:ind w:left="2971" w:firstLine="0"/>
        <w:rPr>
          <w:rFonts w:ascii="Trebuchet MS" w:hAnsi="Trebuchet MS"/>
        </w:rPr>
      </w:pPr>
      <w:r>
        <w:rPr/>
        <w:pict>
          <v:shape style="position:absolute;margin-left:172.641998pt;margin-top:27.667557pt;width:365.55pt;height:198.2pt;mso-position-horizontal-relative:page;mso-position-vertical-relative:paragraph;z-index:3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7"/>
                    <w:gridCol w:w="729"/>
                    <w:gridCol w:w="729"/>
                    <w:gridCol w:w="729"/>
                    <w:gridCol w:w="727"/>
                    <w:gridCol w:w="729"/>
                    <w:gridCol w:w="130"/>
                    <w:gridCol w:w="149"/>
                    <w:gridCol w:w="119"/>
                    <w:gridCol w:w="329"/>
                    <w:gridCol w:w="361"/>
                    <w:gridCol w:w="140"/>
                    <w:gridCol w:w="236"/>
                    <w:gridCol w:w="149"/>
                    <w:gridCol w:w="568"/>
                    <w:gridCol w:w="174"/>
                    <w:gridCol w:w="123"/>
                    <w:gridCol w:w="98"/>
                    <w:gridCol w:w="330"/>
                  </w:tblGrid>
                  <w:tr>
                    <w:trPr>
                      <w:trHeight w:val="235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4500" w:type="dxa"/>
                        <w:gridSpan w:val="7"/>
                        <w:tcBorders>
                          <w:left w:val="single" w:sz="6" w:space="0" w:color="77787B"/>
                        </w:tcBorders>
                        <w:shd w:val="clear" w:color="auto" w:fill="A6C0E1"/>
                      </w:tcPr>
                      <w:p>
                        <w:pPr>
                          <w:pStyle w:val="TableParagraph"/>
                          <w:spacing w:before="45"/>
                          <w:ind w:left="2051" w:right="20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61,7</w:t>
                        </w:r>
                      </w:p>
                    </w:tc>
                    <w:tc>
                      <w:tcPr>
                        <w:tcW w:w="1098" w:type="dxa"/>
                        <w:gridSpan w:val="5"/>
                        <w:shd w:val="clear" w:color="auto" w:fill="4474B9"/>
                      </w:tcPr>
                      <w:p>
                        <w:pPr>
                          <w:pStyle w:val="TableParagraph"/>
                          <w:spacing w:before="45"/>
                          <w:ind w:left="42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15,6</w:t>
                        </w:r>
                      </w:p>
                    </w:tc>
                    <w:tc>
                      <w:tcPr>
                        <w:tcW w:w="1348" w:type="dxa"/>
                        <w:gridSpan w:val="6"/>
                        <w:shd w:val="clear" w:color="auto" w:fill="276494"/>
                      </w:tcPr>
                      <w:p>
                        <w:pPr>
                          <w:pStyle w:val="TableParagraph"/>
                          <w:spacing w:before="45"/>
                          <w:ind w:left="527" w:right="4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18,2</w:t>
                        </w:r>
                      </w:p>
                    </w:tc>
                    <w:tc>
                      <w:tcPr>
                        <w:tcW w:w="330" w:type="dxa"/>
                        <w:tcBorders>
                          <w:right w:val="single" w:sz="6" w:space="0" w:color="77787B"/>
                        </w:tcBorders>
                        <w:shd w:val="clear" w:color="auto" w:fill="B2B4B6"/>
                      </w:tcPr>
                      <w:p>
                        <w:pPr>
                          <w:pStyle w:val="TableParagraph"/>
                          <w:spacing w:before="45"/>
                          <w:ind w:right="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4,5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649" w:type="dxa"/>
                        <w:gridSpan w:val="8"/>
                        <w:tcBorders>
                          <w:left w:val="single" w:sz="6" w:space="0" w:color="77787B"/>
                        </w:tcBorders>
                        <w:shd w:val="clear" w:color="auto" w:fill="A6C0E1"/>
                      </w:tcPr>
                      <w:p>
                        <w:pPr>
                          <w:pStyle w:val="TableParagraph"/>
                          <w:spacing w:before="44"/>
                          <w:ind w:left="2146" w:right="21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63,2</w:t>
                        </w:r>
                      </w:p>
                    </w:tc>
                    <w:tc>
                      <w:tcPr>
                        <w:tcW w:w="1185" w:type="dxa"/>
                        <w:gridSpan w:val="5"/>
                        <w:shd w:val="clear" w:color="auto" w:fill="4474B9"/>
                      </w:tcPr>
                      <w:p>
                        <w:pPr>
                          <w:pStyle w:val="TableParagraph"/>
                          <w:spacing w:before="43"/>
                          <w:ind w:left="526" w:right="4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112" w:type="dxa"/>
                        <w:gridSpan w:val="5"/>
                        <w:shd w:val="clear" w:color="auto" w:fill="276494"/>
                      </w:tcPr>
                      <w:p>
                        <w:pPr>
                          <w:pStyle w:val="TableParagraph"/>
                          <w:spacing w:before="43"/>
                          <w:ind w:left="45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14,2</w:t>
                        </w:r>
                      </w:p>
                    </w:tc>
                    <w:tc>
                      <w:tcPr>
                        <w:tcW w:w="330" w:type="dxa"/>
                        <w:tcBorders>
                          <w:right w:val="single" w:sz="6" w:space="0" w:color="77787B"/>
                        </w:tcBorders>
                        <w:shd w:val="clear" w:color="auto" w:fill="B2B4B6"/>
                      </w:tcPr>
                      <w:p>
                        <w:pPr>
                          <w:pStyle w:val="TableParagraph"/>
                          <w:spacing w:before="43"/>
                          <w:ind w:right="1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4,6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4768" w:type="dxa"/>
                        <w:gridSpan w:val="9"/>
                        <w:tcBorders>
                          <w:left w:val="single" w:sz="6" w:space="0" w:color="77787B"/>
                        </w:tcBorders>
                        <w:shd w:val="clear" w:color="auto" w:fill="A6C0E1"/>
                      </w:tcPr>
                      <w:p>
                        <w:pPr>
                          <w:pStyle w:val="TableParagraph"/>
                          <w:spacing w:before="44"/>
                          <w:ind w:left="2207" w:right="2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65,5</w:t>
                        </w:r>
                      </w:p>
                    </w:tc>
                    <w:tc>
                      <w:tcPr>
                        <w:tcW w:w="1215" w:type="dxa"/>
                        <w:gridSpan w:val="5"/>
                        <w:shd w:val="clear" w:color="auto" w:fill="4474B9"/>
                      </w:tcPr>
                      <w:p>
                        <w:pPr>
                          <w:pStyle w:val="TableParagraph"/>
                          <w:spacing w:before="44"/>
                          <w:ind w:left="442" w:right="38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16,7</w:t>
                        </w:r>
                      </w:p>
                    </w:tc>
                    <w:tc>
                      <w:tcPr>
                        <w:tcW w:w="963" w:type="dxa"/>
                        <w:gridSpan w:val="4"/>
                        <w:shd w:val="clear" w:color="auto" w:fill="276494"/>
                      </w:tcPr>
                      <w:p>
                        <w:pPr>
                          <w:pStyle w:val="TableParagraph"/>
                          <w:spacing w:before="44"/>
                          <w:ind w:left="35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13,3</w:t>
                        </w:r>
                      </w:p>
                    </w:tc>
                    <w:tc>
                      <w:tcPr>
                        <w:tcW w:w="330" w:type="dxa"/>
                        <w:tcBorders>
                          <w:right w:val="single" w:sz="6" w:space="0" w:color="77787B"/>
                        </w:tcBorders>
                        <w:shd w:val="clear" w:color="auto" w:fill="B2B4B6"/>
                      </w:tcPr>
                      <w:p>
                        <w:pPr>
                          <w:pStyle w:val="TableParagraph"/>
                          <w:spacing w:before="44"/>
                          <w:ind w:right="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4,5</w:t>
                        </w:r>
                      </w:p>
                    </w:tc>
                  </w:tr>
                  <w:tr>
                    <w:trPr>
                      <w:trHeight w:val="472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4500" w:type="dxa"/>
                        <w:gridSpan w:val="7"/>
                        <w:tcBorders>
                          <w:left w:val="single" w:sz="6" w:space="0" w:color="77787B"/>
                        </w:tcBorders>
                        <w:shd w:val="clear" w:color="auto" w:fill="A6C0E1"/>
                      </w:tcPr>
                      <w:p>
                        <w:pPr>
                          <w:pStyle w:val="TableParagraph"/>
                          <w:spacing w:before="45"/>
                          <w:ind w:left="2060" w:right="19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62,2</w:t>
                        </w:r>
                      </w:p>
                    </w:tc>
                    <w:tc>
                      <w:tcPr>
                        <w:tcW w:w="1098" w:type="dxa"/>
                        <w:gridSpan w:val="5"/>
                        <w:shd w:val="clear" w:color="auto" w:fill="4474B9"/>
                      </w:tcPr>
                      <w:p>
                        <w:pPr>
                          <w:pStyle w:val="TableParagraph"/>
                          <w:spacing w:before="45"/>
                          <w:ind w:left="41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14,3</w:t>
                        </w:r>
                      </w:p>
                    </w:tc>
                    <w:tc>
                      <w:tcPr>
                        <w:tcW w:w="1250" w:type="dxa"/>
                        <w:gridSpan w:val="5"/>
                        <w:shd w:val="clear" w:color="auto" w:fill="276494"/>
                      </w:tcPr>
                      <w:p>
                        <w:pPr>
                          <w:pStyle w:val="TableParagraph"/>
                          <w:spacing w:before="45"/>
                          <w:ind w:left="447" w:right="41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17,6</w:t>
                        </w:r>
                      </w:p>
                    </w:tc>
                    <w:tc>
                      <w:tcPr>
                        <w:tcW w:w="428" w:type="dxa"/>
                        <w:gridSpan w:val="2"/>
                        <w:tcBorders>
                          <w:right w:val="single" w:sz="6" w:space="0" w:color="77787B"/>
                        </w:tcBorders>
                        <w:shd w:val="clear" w:color="auto" w:fill="B2B4B6"/>
                      </w:tcPr>
                      <w:p>
                        <w:pPr>
                          <w:pStyle w:val="TableParagraph"/>
                          <w:spacing w:before="45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5,9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4500" w:type="dxa"/>
                        <w:gridSpan w:val="7"/>
                        <w:tcBorders>
                          <w:left w:val="single" w:sz="6" w:space="0" w:color="77787B"/>
                        </w:tcBorders>
                        <w:shd w:val="clear" w:color="auto" w:fill="A6C0E1"/>
                      </w:tcPr>
                      <w:p>
                        <w:pPr>
                          <w:pStyle w:val="TableParagraph"/>
                          <w:spacing w:before="43"/>
                          <w:ind w:left="2033" w:right="20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61,4</w:t>
                        </w:r>
                      </w:p>
                    </w:tc>
                    <w:tc>
                      <w:tcPr>
                        <w:tcW w:w="958" w:type="dxa"/>
                        <w:gridSpan w:val="4"/>
                        <w:shd w:val="clear" w:color="auto" w:fill="4474B9"/>
                      </w:tcPr>
                      <w:p>
                        <w:pPr>
                          <w:pStyle w:val="TableParagraph"/>
                          <w:spacing w:before="43"/>
                          <w:ind w:left="33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13,6</w:t>
                        </w:r>
                      </w:p>
                    </w:tc>
                    <w:tc>
                      <w:tcPr>
                        <w:tcW w:w="1267" w:type="dxa"/>
                        <w:gridSpan w:val="5"/>
                        <w:shd w:val="clear" w:color="auto" w:fill="276494"/>
                      </w:tcPr>
                      <w:p>
                        <w:pPr>
                          <w:pStyle w:val="TableParagraph"/>
                          <w:spacing w:before="43"/>
                          <w:ind w:left="469" w:right="4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17,4</w:t>
                        </w:r>
                      </w:p>
                    </w:tc>
                    <w:tc>
                      <w:tcPr>
                        <w:tcW w:w="551" w:type="dxa"/>
                        <w:gridSpan w:val="3"/>
                        <w:tcBorders>
                          <w:right w:val="single" w:sz="6" w:space="0" w:color="77787B"/>
                        </w:tcBorders>
                        <w:shd w:val="clear" w:color="auto" w:fill="B2B4B6"/>
                      </w:tcPr>
                      <w:p>
                        <w:pPr>
                          <w:pStyle w:val="TableParagraph"/>
                          <w:spacing w:before="43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7,6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7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3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7" w:type="dxa"/>
                        <w:gridSpan w:val="2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5" w:type="dxa"/>
                        <w:gridSpan w:val="4"/>
                        <w:tcBorders>
                          <w:left w:val="single" w:sz="6" w:space="0" w:color="77787B"/>
                          <w:right w:val="single" w:sz="6" w:space="0" w:color="77787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85"/>
        </w:rPr>
        <w:t>Рисунок </w:t>
      </w:r>
      <w:r>
        <w:rPr>
          <w:rFonts w:ascii="Trebuchet MS" w:hAnsi="Trebuchet MS"/>
          <w:color w:val="231F20"/>
          <w:w w:val="85"/>
        </w:rPr>
        <w:t>3. </w:t>
      </w:r>
      <w:r>
        <w:rPr>
          <w:color w:val="231F20"/>
          <w:w w:val="85"/>
        </w:rPr>
        <w:t>Структура доходов населения</w:t>
      </w:r>
      <w:r>
        <w:rPr>
          <w:rFonts w:ascii="Trebuchet MS" w:hAnsi="Trebuchet MS"/>
          <w:color w:val="231F20"/>
          <w:w w:val="85"/>
        </w:rPr>
        <w:t>, 2010–2014 </w:t>
      </w:r>
      <w:r>
        <w:rPr>
          <w:color w:val="231F20"/>
          <w:w w:val="85"/>
        </w:rPr>
        <w:t>гг</w:t>
      </w:r>
      <w:r>
        <w:rPr>
          <w:rFonts w:ascii="Trebuchet MS" w:hAnsi="Trebuchet MS"/>
          <w:color w:val="231F20"/>
          <w:w w:val="85"/>
        </w:rPr>
        <w:t>.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7"/>
        <w:rPr>
          <w:rFonts w:ascii="Trebuchet MS"/>
          <w:b/>
          <w:sz w:val="23"/>
        </w:rPr>
      </w:pPr>
    </w:p>
    <w:p>
      <w:pPr>
        <w:spacing w:before="1"/>
        <w:ind w:left="298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2014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0"/>
        <w:ind w:left="298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2013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0"/>
        <w:ind w:left="298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2012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0"/>
        <w:ind w:left="298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2011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0"/>
        <w:ind w:left="298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2010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"/>
        <w:rPr>
          <w:rFonts w:ascii="Arial"/>
          <w:sz w:val="16"/>
        </w:rPr>
      </w:pPr>
    </w:p>
    <w:p>
      <w:pPr>
        <w:tabs>
          <w:tab w:pos="4048" w:val="left" w:leader="none"/>
          <w:tab w:pos="4777" w:val="left" w:leader="none"/>
          <w:tab w:pos="5506" w:val="left" w:leader="none"/>
          <w:tab w:pos="6235" w:val="left" w:leader="none"/>
          <w:tab w:pos="6963" w:val="left" w:leader="none"/>
          <w:tab w:pos="7692" w:val="left" w:leader="none"/>
          <w:tab w:pos="8421" w:val="left" w:leader="none"/>
          <w:tab w:pos="9150" w:val="left" w:leader="none"/>
          <w:tab w:pos="9879" w:val="left" w:leader="none"/>
          <w:tab w:pos="10549" w:val="left" w:leader="none"/>
        </w:tabs>
        <w:spacing w:before="0"/>
        <w:ind w:left="3360" w:right="0" w:firstLine="0"/>
        <w:jc w:val="left"/>
        <w:rPr>
          <w:rFonts w:ascii="Arial"/>
          <w:sz w:val="18"/>
        </w:rPr>
      </w:pPr>
      <w:r>
        <w:rPr/>
        <w:pict>
          <v:rect style="position:absolute;margin-left:361.417999pt;margin-top:19.861904pt;width:4.599pt;height:4.6pt;mso-position-horizontal-relative:page;mso-position-vertical-relative:paragraph;z-index:2992" filled="true" fillcolor="#276494" stroked="false">
            <v:fill type="solid"/>
            <w10:wrap type="none"/>
          </v:rect>
        </w:pict>
      </w:r>
      <w:r>
        <w:rPr>
          <w:rFonts w:ascii="Arial"/>
          <w:color w:val="231F20"/>
          <w:w w:val="95"/>
          <w:sz w:val="18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  <w:tab/>
        <w:t>80%</w:t>
        <w:tab/>
        <w:t>90%</w:t>
        <w:tab/>
        <w:t>100%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78"/>
          <w:pgSz w:w="12750" w:h="17680"/>
          <w:pgMar w:header="0" w:footer="223" w:top="2220" w:bottom="420" w:left="0" w:right="0"/>
        </w:sectPr>
      </w:pPr>
    </w:p>
    <w:p>
      <w:pPr>
        <w:spacing w:line="252" w:lineRule="auto" w:before="110"/>
        <w:ind w:left="4545" w:right="0" w:firstLine="0"/>
        <w:jc w:val="left"/>
        <w:rPr>
          <w:rFonts w:ascii="DejaVu Sans" w:hAnsi="DejaVu Sans"/>
          <w:sz w:val="18"/>
        </w:rPr>
      </w:pPr>
      <w:r>
        <w:rPr/>
        <w:pict>
          <v:rect style="position:absolute;margin-left:221.330994pt;margin-top:9.495999pt;width:4.6pt;height:4.6pt;mso-position-horizontal-relative:page;mso-position-vertical-relative:paragraph;z-index:2944" filled="true" fillcolor="#a6c0e1" stroked="false">
            <v:fill type="solid"/>
            <w10:wrap type="none"/>
          </v:rect>
        </w:pict>
      </w:r>
      <w:r>
        <w:rPr/>
        <w:pict>
          <v:rect style="position:absolute;margin-left:221.330994pt;margin-top:20.292pt;width:4.493pt;height:4.6pt;mso-position-horizontal-relative:page;mso-position-vertical-relative:paragraph;z-index:2968" filled="true" fillcolor="#4474b9" stroked="false">
            <v:fill type="solid"/>
            <w10:wrap type="none"/>
          </v:rect>
        </w:pict>
      </w:r>
      <w:r>
        <w:rPr/>
        <w:pict>
          <v:rect style="position:absolute;margin-left:361.523987pt;margin-top:20.292pt;width:4.492pt;height:4.6pt;mso-position-horizontal-relative:page;mso-position-vertical-relative:paragraph;z-index:3016" filled="true" fillcolor="#b2b4b6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spacing w:val="-2"/>
          <w:w w:val="91"/>
          <w:sz w:val="18"/>
        </w:rPr>
        <w:t>ʪ</w:t>
      </w:r>
      <w:r>
        <w:rPr>
          <w:rFonts w:ascii="DejaVu Sans" w:hAnsi="DejaVu Sans"/>
          <w:color w:val="231F20"/>
          <w:spacing w:val="-3"/>
          <w:sz w:val="18"/>
        </w:rPr>
        <w:t>̵̨</w:t>
      </w:r>
      <w:r>
        <w:rPr>
          <w:rFonts w:ascii="DejaVu Sans" w:hAnsi="DejaVu Sans"/>
          <w:color w:val="231F20"/>
          <w:spacing w:val="-5"/>
          <w:sz w:val="18"/>
        </w:rPr>
        <w:t>̨</w:t>
      </w:r>
      <w:r>
        <w:rPr>
          <w:rFonts w:ascii="DejaVu Sans" w:hAnsi="DejaVu Sans"/>
          <w:color w:val="231F20"/>
          <w:sz w:val="18"/>
        </w:rPr>
        <w:t>̔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2"/>
          <w:sz w:val="18"/>
        </w:rPr>
        <w:t>̨</w:t>
      </w:r>
      <w:r>
        <w:rPr>
          <w:rFonts w:ascii="DejaVu Sans" w:hAnsi="DejaVu Sans"/>
          <w:color w:val="231F20"/>
          <w:sz w:val="18"/>
        </w:rPr>
        <w:t>̯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z w:val="18"/>
        </w:rPr>
        <w:t>̯</w:t>
      </w:r>
      <w:r>
        <w:rPr>
          <w:rFonts w:ascii="DejaVu Sans" w:hAnsi="DejaVu Sans"/>
          <w:color w:val="231F20"/>
          <w:spacing w:val="-2"/>
          <w:sz w:val="18"/>
        </w:rPr>
        <w:t>̬</w:t>
      </w:r>
      <w:r>
        <w:rPr>
          <w:rFonts w:ascii="DejaVu Sans" w:hAnsi="DejaVu Sans"/>
          <w:color w:val="231F20"/>
          <w:spacing w:val="-7"/>
          <w:sz w:val="18"/>
        </w:rPr>
        <w:t>̱</w:t>
      </w:r>
      <w:r>
        <w:rPr>
          <w:rFonts w:ascii="DejaVu Sans" w:hAnsi="DejaVu Sans"/>
          <w:color w:val="231F20"/>
          <w:spacing w:val="-2"/>
          <w:sz w:val="18"/>
        </w:rPr>
        <w:t>̔</w:t>
      </w:r>
      <w:r>
        <w:rPr>
          <w:rFonts w:ascii="DejaVu Sans" w:hAnsi="DejaVu Sans"/>
          <w:color w:val="231F20"/>
          <w:sz w:val="18"/>
        </w:rPr>
        <w:t>̨̨̜̏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2"/>
          <w:sz w:val="18"/>
        </w:rPr>
        <w:t>̔</w:t>
      </w:r>
      <w:r>
        <w:rPr>
          <w:rFonts w:ascii="DejaVu Sans" w:hAnsi="DejaVu Sans"/>
          <w:color w:val="231F20"/>
          <w:sz w:val="18"/>
        </w:rPr>
        <w:t>̖́</w:t>
      </w:r>
      <w:r>
        <w:rPr>
          <w:rFonts w:ascii="DejaVu Sans" w:hAnsi="DejaVu Sans"/>
          <w:color w:val="231F20"/>
          <w:spacing w:val="-2"/>
          <w:sz w:val="18"/>
        </w:rPr>
        <w:t>̯</w:t>
      </w:r>
      <w:r>
        <w:rPr>
          <w:rFonts w:ascii="DejaVu Sans" w:hAnsi="DejaVu Sans"/>
          <w:color w:val="231F20"/>
          <w:spacing w:val="-4"/>
          <w:sz w:val="18"/>
        </w:rPr>
        <w:t>̖</w:t>
      </w:r>
      <w:r>
        <w:rPr>
          <w:rFonts w:ascii="DejaVu Sans" w:hAnsi="DejaVu Sans"/>
          <w:color w:val="231F20"/>
          <w:sz w:val="18"/>
        </w:rPr>
        <w:t>̨̛̣̦̭̯̽ </w:t>
      </w:r>
      <w:r>
        <w:rPr>
          <w:rFonts w:ascii="DejaVu Sans" w:hAnsi="DejaVu Sans"/>
          <w:color w:val="231F20"/>
          <w:w w:val="144"/>
          <w:sz w:val="18"/>
        </w:rPr>
        <w:t>                          ˁ̶̨̛̣̦̼̖̌̽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z w:val="18"/>
        </w:rPr>
        <w:t>̴̯̬̦̭̖̬̯̼̌</w:t>
      </w:r>
    </w:p>
    <w:p>
      <w:pPr>
        <w:spacing w:line="252" w:lineRule="auto" w:before="115"/>
        <w:ind w:left="321" w:right="4999" w:firstLine="0"/>
        <w:jc w:val="left"/>
        <w:rPr>
          <w:rFonts w:ascii="DejaVu Sans" w:hAnsi="DejaVu Sans"/>
          <w:sz w:val="18"/>
        </w:rPr>
      </w:pPr>
      <w:r>
        <w:rPr/>
        <w:br w:type="column"/>
      </w:r>
      <w:r>
        <w:rPr>
          <w:rFonts w:ascii="DejaVu Sans" w:hAnsi="DejaVu Sans"/>
          <w:color w:val="231F20"/>
          <w:spacing w:val="-2"/>
          <w:w w:val="91"/>
          <w:sz w:val="18"/>
        </w:rPr>
        <w:t>ʪ</w:t>
      </w:r>
      <w:r>
        <w:rPr>
          <w:rFonts w:ascii="DejaVu Sans" w:hAnsi="DejaVu Sans"/>
          <w:color w:val="231F20"/>
          <w:spacing w:val="-3"/>
          <w:sz w:val="18"/>
        </w:rPr>
        <w:t>̵̨</w:t>
      </w:r>
      <w:r>
        <w:rPr>
          <w:rFonts w:ascii="DejaVu Sans" w:hAnsi="DejaVu Sans"/>
          <w:color w:val="231F20"/>
          <w:spacing w:val="-5"/>
          <w:sz w:val="18"/>
        </w:rPr>
        <w:t>̨</w:t>
      </w:r>
      <w:r>
        <w:rPr>
          <w:rFonts w:ascii="DejaVu Sans" w:hAnsi="DejaVu Sans"/>
          <w:color w:val="231F20"/>
          <w:sz w:val="18"/>
        </w:rPr>
        <w:t>̔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2"/>
          <w:sz w:val="18"/>
        </w:rPr>
        <w:t>̨</w:t>
      </w:r>
      <w:r>
        <w:rPr>
          <w:rFonts w:ascii="DejaVu Sans" w:hAnsi="DejaVu Sans"/>
          <w:color w:val="231F20"/>
          <w:sz w:val="18"/>
        </w:rPr>
        <w:t>̯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z w:val="18"/>
        </w:rPr>
        <w:t>̭</w:t>
      </w:r>
      <w:r>
        <w:rPr>
          <w:rFonts w:ascii="DejaVu Sans" w:hAnsi="DejaVu Sans"/>
          <w:color w:val="231F20"/>
          <w:spacing w:val="-4"/>
          <w:sz w:val="18"/>
        </w:rPr>
        <w:t>̖</w:t>
      </w:r>
      <w:r>
        <w:rPr>
          <w:rFonts w:ascii="DejaVu Sans" w:hAnsi="DejaVu Sans"/>
          <w:color w:val="231F20"/>
          <w:sz w:val="18"/>
        </w:rPr>
        <w:t>̣̭̽</w:t>
      </w:r>
      <w:r>
        <w:rPr>
          <w:rFonts w:ascii="DejaVu Sans" w:hAnsi="DejaVu Sans"/>
          <w:color w:val="231F20"/>
          <w:spacing w:val="-3"/>
          <w:sz w:val="18"/>
        </w:rPr>
        <w:t>̡</w:t>
      </w:r>
      <w:r>
        <w:rPr>
          <w:rFonts w:ascii="DejaVu Sans" w:hAnsi="DejaVu Sans"/>
          <w:color w:val="231F20"/>
          <w:sz w:val="18"/>
        </w:rPr>
        <w:t>̨</w:t>
      </w:r>
      <w:r>
        <w:rPr>
          <w:rFonts w:ascii="DejaVu Sans" w:hAnsi="DejaVu Sans"/>
          <w:color w:val="231F20"/>
          <w:spacing w:val="-3"/>
          <w:sz w:val="18"/>
        </w:rPr>
        <w:t>̐</w:t>
      </w:r>
      <w:r>
        <w:rPr>
          <w:rFonts w:ascii="DejaVu Sans" w:hAnsi="DejaVu Sans"/>
          <w:color w:val="231F20"/>
          <w:sz w:val="18"/>
        </w:rPr>
        <w:t>̨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3"/>
          <w:sz w:val="18"/>
        </w:rPr>
        <w:t>̵</w:t>
      </w:r>
      <w:r>
        <w:rPr>
          <w:rFonts w:ascii="DejaVu Sans" w:hAnsi="DejaVu Sans"/>
          <w:color w:val="231F20"/>
          <w:sz w:val="18"/>
        </w:rPr>
        <w:t>̨̜̭̯́̏̌̚ </w:t>
      </w:r>
      <w:r>
        <w:rPr>
          <w:rFonts w:ascii="DejaVu Sans" w:hAnsi="DejaVu Sans"/>
          <w:color w:val="231F20"/>
          <w:w w:val="91"/>
          <w:sz w:val="18"/>
        </w:rPr>
        <w:t>                                    </w:t>
      </w:r>
      <w:r>
        <w:rPr>
          <w:rFonts w:ascii="DejaVu Sans" w:hAnsi="DejaVu Sans"/>
          <w:color w:val="231F20"/>
          <w:w w:val="80"/>
          <w:sz w:val="18"/>
        </w:rPr>
        <w:t>ʪ̨̬̱̖̐</w:t>
      </w:r>
    </w:p>
    <w:p>
      <w:pPr>
        <w:spacing w:after="0" w:line="252" w:lineRule="auto"/>
        <w:jc w:val="left"/>
        <w:rPr>
          <w:rFonts w:ascii="DejaVu Sans" w:hAnsi="DejaVu Sans"/>
          <w:sz w:val="18"/>
        </w:rPr>
        <w:sectPr>
          <w:type w:val="continuous"/>
          <w:pgSz w:w="12750" w:h="17680"/>
          <w:pgMar w:top="420" w:bottom="420" w:left="0" w:right="0"/>
          <w:cols w:num="2" w:equalWidth="0">
            <w:col w:w="7053" w:space="40"/>
            <w:col w:w="5657"/>
          </w:cols>
        </w:sectPr>
      </w:pPr>
    </w:p>
    <w:p>
      <w:pPr>
        <w:pStyle w:val="BodyText"/>
        <w:spacing w:before="4"/>
        <w:rPr>
          <w:rFonts w:ascii="DejaVu Sans"/>
          <w:sz w:val="20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Национальный статистический комитет, 2014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ListParagraph"/>
        <w:numPr>
          <w:ilvl w:val="1"/>
          <w:numId w:val="12"/>
        </w:numPr>
        <w:tabs>
          <w:tab w:pos="3539" w:val="left" w:leader="none"/>
        </w:tabs>
        <w:spacing w:line="240" w:lineRule="auto" w:before="0" w:after="0"/>
        <w:ind w:left="3538" w:right="0" w:hanging="567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spacing w:val="-3"/>
          <w:w w:val="90"/>
          <w:sz w:val="32"/>
        </w:rPr>
        <w:t>Расходы</w:t>
      </w:r>
      <w:r>
        <w:rPr>
          <w:rFonts w:ascii="Arial" w:hAnsi="Arial"/>
          <w:color w:val="33869A"/>
          <w:spacing w:val="-25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на</w:t>
      </w:r>
      <w:r>
        <w:rPr>
          <w:rFonts w:ascii="Arial" w:hAnsi="Arial"/>
          <w:color w:val="33869A"/>
          <w:spacing w:val="-23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социальную</w:t>
      </w:r>
      <w:r>
        <w:rPr>
          <w:rFonts w:ascii="Arial" w:hAnsi="Arial"/>
          <w:color w:val="33869A"/>
          <w:spacing w:val="-24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защиту</w:t>
      </w:r>
      <w:r>
        <w:rPr>
          <w:rFonts w:ascii="Arial" w:hAnsi="Arial"/>
          <w:color w:val="33869A"/>
          <w:spacing w:val="-24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населения</w:t>
      </w:r>
    </w:p>
    <w:p>
      <w:pPr>
        <w:pStyle w:val="BodyText"/>
        <w:spacing w:line="249" w:lineRule="auto" w:before="255"/>
        <w:ind w:left="2971" w:right="1835"/>
        <w:jc w:val="both"/>
      </w:pPr>
      <w:r>
        <w:rPr>
          <w:color w:val="231F20"/>
        </w:rPr>
        <w:t>В настоящем разделе анализируются данные о </w:t>
      </w:r>
      <w:r>
        <w:rPr>
          <w:color w:val="231F20"/>
          <w:spacing w:val="-3"/>
        </w:rPr>
        <w:t>расходах </w:t>
      </w:r>
      <w:r>
        <w:rPr>
          <w:color w:val="231F20"/>
        </w:rPr>
        <w:t>на социальную защиту на- селения в Кыргызской Республике. Данные классифицированы по следующим </w:t>
      </w:r>
      <w:r>
        <w:rPr>
          <w:color w:val="231F20"/>
          <w:spacing w:val="-3"/>
        </w:rPr>
        <w:t>кате- </w:t>
      </w:r>
      <w:r>
        <w:rPr>
          <w:color w:val="231F20"/>
        </w:rPr>
        <w:t>гориям: дети, лица трудоспособного возраста и лица пожилого возраста, а также по размеру</w:t>
      </w:r>
      <w:r>
        <w:rPr>
          <w:color w:val="231F20"/>
          <w:spacing w:val="-21"/>
        </w:rPr>
        <w:t> </w:t>
      </w:r>
      <w:r>
        <w:rPr>
          <w:color w:val="231F20"/>
        </w:rPr>
        <w:t>выделяемых</w:t>
      </w:r>
      <w:r>
        <w:rPr>
          <w:color w:val="231F20"/>
          <w:spacing w:val="-21"/>
        </w:rPr>
        <w:t> </w:t>
      </w:r>
      <w:r>
        <w:rPr>
          <w:color w:val="231F20"/>
        </w:rPr>
        <w:t>средств</w:t>
      </w:r>
      <w:r>
        <w:rPr>
          <w:color w:val="231F20"/>
          <w:spacing w:val="-21"/>
        </w:rPr>
        <w:t> </w:t>
      </w:r>
      <w:r>
        <w:rPr>
          <w:color w:val="231F20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</w:rPr>
        <w:t>здравоохранение</w:t>
      </w:r>
      <w:r>
        <w:rPr>
          <w:color w:val="231F20"/>
          <w:spacing w:val="-20"/>
        </w:rPr>
        <w:t> </w:t>
      </w:r>
      <w:r>
        <w:rPr>
          <w:color w:val="231F20"/>
        </w:rPr>
        <w:t>для</w:t>
      </w:r>
      <w:r>
        <w:rPr>
          <w:color w:val="231F20"/>
          <w:spacing w:val="-21"/>
        </w:rPr>
        <w:t> </w:t>
      </w:r>
      <w:r>
        <w:rPr>
          <w:color w:val="231F20"/>
        </w:rPr>
        <w:t>всех</w:t>
      </w:r>
      <w:r>
        <w:rPr>
          <w:color w:val="231F20"/>
          <w:spacing w:val="-21"/>
        </w:rPr>
        <w:t> </w:t>
      </w:r>
      <w:r>
        <w:rPr>
          <w:color w:val="231F20"/>
        </w:rPr>
        <w:t>трех</w:t>
      </w:r>
      <w:r>
        <w:rPr>
          <w:color w:val="231F20"/>
          <w:spacing w:val="-20"/>
        </w:rPr>
        <w:t> </w:t>
      </w:r>
      <w:r>
        <w:rPr>
          <w:color w:val="231F20"/>
        </w:rPr>
        <w:t>возрастных</w:t>
      </w:r>
      <w:r>
        <w:rPr>
          <w:color w:val="231F20"/>
          <w:spacing w:val="-21"/>
        </w:rPr>
        <w:t> </w:t>
      </w:r>
      <w:r>
        <w:rPr>
          <w:color w:val="231F20"/>
        </w:rPr>
        <w:t>категорий в соответствии с гарантиями минимальных уровней социальной защиты (МУСЗ).   В 2010–2011 </w:t>
      </w:r>
      <w:r>
        <w:rPr>
          <w:color w:val="231F20"/>
          <w:spacing w:val="-3"/>
        </w:rPr>
        <w:t>годах </w:t>
      </w:r>
      <w:r>
        <w:rPr>
          <w:color w:val="231F20"/>
        </w:rPr>
        <w:t>8,6 процента мирового ВВП было выделено на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про- грамму социальной защиты (включая здравоохранение). Как сообщается в Докладе о социальной защите в мире в 2014–2015 </w:t>
      </w:r>
      <w:r>
        <w:rPr>
          <w:color w:val="231F20"/>
          <w:spacing w:val="-3"/>
        </w:rPr>
        <w:t>годах, </w:t>
      </w:r>
      <w:r>
        <w:rPr>
          <w:color w:val="231F20"/>
        </w:rPr>
        <w:t>процент от ВВП, выделяемый на</w:t>
      </w:r>
      <w:r>
        <w:rPr>
          <w:color w:val="231F20"/>
          <w:spacing w:val="-40"/>
        </w:rPr>
        <w:t> </w:t>
      </w:r>
      <w:r>
        <w:rPr>
          <w:color w:val="231F20"/>
        </w:rPr>
        <w:t>со- циальную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защиту,</w:t>
      </w:r>
      <w:r>
        <w:rPr>
          <w:color w:val="231F20"/>
          <w:spacing w:val="-6"/>
        </w:rPr>
        <w:t> </w:t>
      </w:r>
      <w:r>
        <w:rPr>
          <w:color w:val="231F20"/>
        </w:rPr>
        <w:t>варьируется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региона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7"/>
        </w:rPr>
        <w:t> </w:t>
      </w:r>
      <w:r>
        <w:rPr>
          <w:color w:val="231F20"/>
        </w:rPr>
        <w:t>6,7</w:t>
      </w:r>
      <w:r>
        <w:rPr>
          <w:color w:val="231F20"/>
          <w:spacing w:val="-6"/>
        </w:rPr>
        <w:t> </w:t>
      </w:r>
      <w:r>
        <w:rPr>
          <w:color w:val="231F20"/>
        </w:rPr>
        <w:t>процента</w:t>
      </w:r>
      <w:r>
        <w:rPr>
          <w:color w:val="231F20"/>
          <w:spacing w:val="-6"/>
        </w:rPr>
        <w:t> </w:t>
      </w:r>
      <w:r>
        <w:rPr>
          <w:color w:val="231F20"/>
        </w:rPr>
        <w:t>в Западной Европе, 17,6 процента в Центральной и Восточной Европе и 5,3 процента в Азии и </w:t>
      </w:r>
      <w:r>
        <w:rPr>
          <w:color w:val="231F20"/>
          <w:spacing w:val="-3"/>
        </w:rPr>
        <w:t>Тихоокеанском </w:t>
      </w:r>
      <w:r>
        <w:rPr>
          <w:color w:val="231F20"/>
        </w:rPr>
        <w:t>регионе. В Кыргызской Республике на социальную защиту было выделено 8,3 процента от ВВП (см. Рисунок</w:t>
      </w:r>
      <w:r>
        <w:rPr>
          <w:color w:val="231F20"/>
          <w:spacing w:val="-4"/>
        </w:rPr>
        <w:t> </w:t>
      </w:r>
      <w:r>
        <w:rPr>
          <w:color w:val="231F20"/>
        </w:rPr>
        <w:t>4.).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2"/>
        <w:spacing w:before="104"/>
      </w:pPr>
      <w:r>
        <w:rPr>
          <w:color w:val="33869A"/>
        </w:rPr>
        <w:t>10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4. </w:t>
      </w:r>
      <w:r>
        <w:rPr>
          <w:color w:val="231F20"/>
          <w:w w:val="90"/>
        </w:rPr>
        <w:t>Общие государственные расходы на социальную защиту населения</w:t>
      </w:r>
    </w:p>
    <w:p>
      <w:pPr>
        <w:spacing w:line="247" w:lineRule="auto" w:before="9"/>
        <w:ind w:left="1837" w:right="3997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80"/>
          <w:sz w:val="24"/>
        </w:rPr>
        <w:t>(</w:t>
      </w:r>
      <w:r>
        <w:rPr>
          <w:rFonts w:ascii="Arial" w:hAnsi="Arial"/>
          <w:b/>
          <w:color w:val="231F20"/>
          <w:w w:val="80"/>
          <w:sz w:val="24"/>
        </w:rPr>
        <w:t>включая</w:t>
      </w:r>
      <w:r>
        <w:rPr>
          <w:rFonts w:ascii="Arial" w:hAnsi="Arial"/>
          <w:b/>
          <w:color w:val="231F20"/>
          <w:spacing w:val="-24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здравоохранение</w:t>
      </w:r>
      <w:r>
        <w:rPr>
          <w:rFonts w:ascii="Trebuchet MS" w:hAnsi="Trebuchet MS"/>
          <w:b/>
          <w:color w:val="231F20"/>
          <w:w w:val="80"/>
          <w:sz w:val="24"/>
        </w:rPr>
        <w:t>):</w:t>
      </w:r>
      <w:r>
        <w:rPr>
          <w:rFonts w:ascii="Trebuchet MS" w:hAnsi="Trebuchet MS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межрегиональное</w:t>
      </w:r>
      <w:r>
        <w:rPr>
          <w:rFonts w:ascii="Arial" w:hAnsi="Arial"/>
          <w:b/>
          <w:color w:val="231F20"/>
          <w:spacing w:val="-23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сравнение</w:t>
      </w:r>
      <w:r>
        <w:rPr>
          <w:rFonts w:ascii="Trebuchet MS" w:hAnsi="Trebuchet MS"/>
          <w:b/>
          <w:color w:val="231F20"/>
          <w:w w:val="80"/>
          <w:sz w:val="24"/>
        </w:rPr>
        <w:t>,</w:t>
      </w:r>
      <w:r>
        <w:rPr>
          <w:rFonts w:ascii="Trebuchet MS" w:hAnsi="Trebuchet MS"/>
          <w:b/>
          <w:color w:val="231F20"/>
          <w:spacing w:val="-28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2005–2011</w:t>
      </w:r>
      <w:r>
        <w:rPr>
          <w:rFonts w:ascii="Trebuchet MS" w:hAnsi="Trebuchet MS"/>
          <w:b/>
          <w:color w:val="231F20"/>
          <w:spacing w:val="-28"/>
          <w:w w:val="80"/>
          <w:sz w:val="24"/>
        </w:rPr>
        <w:t> </w:t>
      </w:r>
      <w:r>
        <w:rPr>
          <w:rFonts w:ascii="Arial" w:hAnsi="Arial"/>
          <w:b/>
          <w:color w:val="231F20"/>
          <w:spacing w:val="-4"/>
          <w:w w:val="80"/>
          <w:sz w:val="24"/>
        </w:rPr>
        <w:t>гг</w:t>
      </w:r>
      <w:r>
        <w:rPr>
          <w:rFonts w:ascii="Trebuchet MS" w:hAnsi="Trebuchet MS"/>
          <w:b/>
          <w:color w:val="231F20"/>
          <w:spacing w:val="-4"/>
          <w:w w:val="80"/>
          <w:sz w:val="24"/>
        </w:rPr>
        <w:t>. </w:t>
      </w:r>
      <w:r>
        <w:rPr>
          <w:rFonts w:ascii="Trebuchet MS" w:hAnsi="Trebuchet MS"/>
          <w:b/>
          <w:color w:val="231F20"/>
          <w:w w:val="90"/>
          <w:sz w:val="24"/>
        </w:rPr>
        <w:t>(</w:t>
      </w:r>
      <w:r>
        <w:rPr>
          <w:rFonts w:ascii="Arial" w:hAnsi="Arial"/>
          <w:b/>
          <w:color w:val="231F20"/>
          <w:w w:val="90"/>
          <w:sz w:val="24"/>
        </w:rPr>
        <w:t>в </w:t>
      </w:r>
      <w:r>
        <w:rPr>
          <w:rFonts w:ascii="Trebuchet MS" w:hAnsi="Trebuchet MS"/>
          <w:b/>
          <w:color w:val="231F20"/>
          <w:w w:val="90"/>
          <w:sz w:val="24"/>
        </w:rPr>
        <w:t>% </w:t>
      </w:r>
      <w:r>
        <w:rPr>
          <w:rFonts w:ascii="Arial" w:hAnsi="Arial"/>
          <w:b/>
          <w:color w:val="231F20"/>
          <w:w w:val="90"/>
          <w:sz w:val="24"/>
        </w:rPr>
        <w:t>от</w:t>
      </w:r>
      <w:r>
        <w:rPr>
          <w:rFonts w:ascii="Arial" w:hAnsi="Arial"/>
          <w:b/>
          <w:color w:val="231F20"/>
          <w:spacing w:val="-44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ВВП</w:t>
      </w:r>
      <w:r>
        <w:rPr>
          <w:rFonts w:ascii="Trebuchet MS" w:hAnsi="Trebuchet MS"/>
          <w:b/>
          <w:color w:val="231F20"/>
          <w:w w:val="90"/>
          <w:sz w:val="24"/>
        </w:rPr>
        <w:t>)</w:t>
      </w:r>
    </w:p>
    <w:p>
      <w:pPr>
        <w:pStyle w:val="BodyText"/>
        <w:spacing w:before="2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headerReference w:type="default" r:id="rId7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b/>
          <w:sz w:val="18"/>
        </w:rPr>
      </w:pPr>
    </w:p>
    <w:p>
      <w:pPr>
        <w:spacing w:before="133"/>
        <w:ind w:left="0" w:right="0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4E82BC"/>
          <w:spacing w:val="-2"/>
          <w:w w:val="80"/>
          <w:sz w:val="18"/>
        </w:rPr>
        <w:t>24,8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0"/>
        <w:rPr>
          <w:rFonts w:ascii="Trebuchet MS"/>
          <w:b/>
          <w:sz w:val="26"/>
        </w:rPr>
      </w:pPr>
    </w:p>
    <w:p>
      <w:pPr>
        <w:spacing w:before="0"/>
        <w:ind w:left="0" w:right="0" w:firstLine="0"/>
        <w:jc w:val="right"/>
        <w:rPr>
          <w:rFonts w:ascii="Trebuchet MS"/>
          <w:b/>
          <w:sz w:val="18"/>
        </w:rPr>
      </w:pPr>
      <w:r>
        <w:rPr/>
        <w:pict>
          <v:shape style="position:absolute;margin-left:138.696564pt;margin-top:-6.08796pt;width:298.150pt;height:20pt;mso-position-horizontal-relative:page;mso-position-vertical-relative:paragraph;z-index:-832264" coordorigin="2774,-122" coordsize="5963,400" path="m2774,234l4762,278,6750,-122,8736,119e" filled="false" stroked="true" strokeweight="1.449583pt" strokecolor="#91bb61">
            <v:path arrowok="t"/>
            <v:stroke dashstyle="solid"/>
            <w10:wrap type="none"/>
          </v:shape>
        </w:pict>
      </w:r>
      <w:r>
        <w:rPr>
          <w:rFonts w:ascii="Trebuchet MS"/>
          <w:b/>
          <w:color w:val="93BC66"/>
          <w:spacing w:val="-2"/>
          <w:w w:val="80"/>
          <w:sz w:val="18"/>
        </w:rPr>
        <w:t>16,6</w:t>
      </w:r>
    </w:p>
    <w:p>
      <w:pPr>
        <w:pStyle w:val="BodyTex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8"/>
        <w:rPr>
          <w:rFonts w:ascii="Trebuchet MS"/>
          <w:b/>
          <w:sz w:val="17"/>
        </w:rPr>
      </w:pPr>
    </w:p>
    <w:p>
      <w:pPr>
        <w:spacing w:before="0"/>
        <w:ind w:left="0" w:right="0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4E82BC"/>
          <w:spacing w:val="-2"/>
          <w:w w:val="80"/>
          <w:sz w:val="18"/>
        </w:rPr>
        <w:t>24,1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7"/>
        <w:rPr>
          <w:rFonts w:ascii="Trebuchet MS"/>
          <w:b/>
          <w:sz w:val="25"/>
        </w:rPr>
      </w:pPr>
    </w:p>
    <w:p>
      <w:pPr>
        <w:spacing w:before="1"/>
        <w:ind w:left="0" w:right="0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93BC66"/>
          <w:spacing w:val="-2"/>
          <w:w w:val="80"/>
          <w:sz w:val="18"/>
        </w:rPr>
        <w:t>16,2</w:t>
      </w:r>
    </w:p>
    <w:p>
      <w:pPr>
        <w:spacing w:before="67"/>
        <w:ind w:left="0" w:right="0" w:firstLine="0"/>
        <w:jc w:val="righ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color w:val="4E82BC"/>
          <w:spacing w:val="-2"/>
          <w:w w:val="80"/>
          <w:sz w:val="18"/>
        </w:rPr>
        <w:t>27,2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1"/>
        <w:rPr>
          <w:rFonts w:ascii="Trebuchet MS"/>
          <w:b/>
          <w:sz w:val="19"/>
        </w:rPr>
      </w:pPr>
    </w:p>
    <w:p>
      <w:pPr>
        <w:spacing w:before="0"/>
        <w:ind w:left="0" w:right="0" w:firstLine="0"/>
        <w:jc w:val="right"/>
        <w:rPr>
          <w:rFonts w:ascii="Trebuchet MS"/>
          <w:b/>
          <w:sz w:val="18"/>
        </w:rPr>
      </w:pPr>
      <w:r>
        <w:rPr/>
        <w:pict>
          <v:shape style="position:absolute;margin-left:138.696564pt;margin-top:-31.268267pt;width:298.150pt;height:17.7pt;mso-position-horizontal-relative:page;mso-position-vertical-relative:paragraph;z-index:-832288" coordorigin="2774,-625" coordsize="5963,354" path="m2774,-352l4762,-272,6750,-625,8736,-570e" filled="false" stroked="true" strokeweight="1.44959pt" strokecolor="#4980bb">
            <v:path arrowok="t"/>
            <v:stroke dashstyle="solid"/>
            <w10:wrap type="none"/>
          </v:shape>
        </w:pict>
      </w:r>
      <w:r>
        <w:rPr>
          <w:rFonts w:ascii="Trebuchet MS"/>
          <w:b/>
          <w:color w:val="93BC66"/>
          <w:spacing w:val="-2"/>
          <w:w w:val="80"/>
          <w:sz w:val="18"/>
        </w:rPr>
        <w:t>19,7</w:t>
      </w:r>
    </w:p>
    <w:p>
      <w:pPr>
        <w:pStyle w:val="BodyTex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spacing w:before="157"/>
        <w:ind w:left="1627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4E82BC"/>
          <w:w w:val="95"/>
          <w:sz w:val="18"/>
        </w:rPr>
        <w:t>26,7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8"/>
        <w:rPr>
          <w:rFonts w:ascii="Trebuchet MS"/>
          <w:b/>
          <w:sz w:val="17"/>
        </w:rPr>
      </w:pPr>
    </w:p>
    <w:p>
      <w:pPr>
        <w:spacing w:before="1"/>
        <w:ind w:left="1627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93BC66"/>
          <w:w w:val="95"/>
          <w:sz w:val="18"/>
        </w:rPr>
        <w:t>17,6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2750" w:h="17680"/>
          <w:pgMar w:top="420" w:bottom="420" w:left="0" w:right="0"/>
          <w:cols w:num="4" w:equalWidth="0">
            <w:col w:w="2949" w:space="40"/>
            <w:col w:w="1947" w:space="39"/>
            <w:col w:w="1948" w:space="39"/>
            <w:col w:w="5788"/>
          </w:cols>
        </w:sectPr>
      </w:pPr>
    </w:p>
    <w:p>
      <w:pPr>
        <w:pStyle w:val="BodyText"/>
        <w:spacing w:before="5"/>
        <w:rPr>
          <w:rFonts w:ascii="Trebuchet MS"/>
          <w:b/>
          <w:sz w:val="26"/>
        </w:rPr>
      </w:pPr>
    </w:p>
    <w:p>
      <w:pPr>
        <w:spacing w:after="0"/>
        <w:rPr>
          <w:rFonts w:ascii="Trebuchet MS"/>
          <w:sz w:val="26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before="1"/>
        <w:rPr>
          <w:rFonts w:ascii="Trebuchet MS"/>
          <w:b/>
          <w:sz w:val="20"/>
        </w:rPr>
      </w:pPr>
    </w:p>
    <w:p>
      <w:pPr>
        <w:tabs>
          <w:tab w:pos="4634" w:val="left" w:leader="none"/>
        </w:tabs>
        <w:spacing w:line="221" w:lineRule="exact" w:before="0"/>
        <w:ind w:left="2647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3E5423"/>
          <w:w w:val="95"/>
          <w:position w:val="-6"/>
          <w:sz w:val="16"/>
        </w:rPr>
        <w:t>6,7</w:t>
        <w:tab/>
      </w:r>
      <w:r>
        <w:rPr>
          <w:rFonts w:ascii="Trebuchet MS"/>
          <w:b/>
          <w:color w:val="3E5423"/>
          <w:spacing w:val="-1"/>
          <w:w w:val="80"/>
          <w:sz w:val="18"/>
        </w:rPr>
        <w:t>7,3</w:t>
      </w:r>
    </w:p>
    <w:p>
      <w:pPr>
        <w:tabs>
          <w:tab w:pos="3706" w:val="left" w:leader="none"/>
        </w:tabs>
        <w:spacing w:before="67"/>
        <w:ind w:left="1719" w:right="0" w:firstLine="0"/>
        <w:jc w:val="lef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color w:val="3E5423"/>
          <w:w w:val="95"/>
          <w:position w:val="-2"/>
          <w:sz w:val="18"/>
        </w:rPr>
        <w:t>8,8</w:t>
        <w:tab/>
      </w:r>
      <w:r>
        <w:rPr>
          <w:rFonts w:ascii="Trebuchet MS"/>
          <w:b/>
          <w:color w:val="3E5423"/>
          <w:w w:val="95"/>
          <w:sz w:val="18"/>
        </w:rPr>
        <w:t>8,6</w:t>
      </w:r>
    </w:p>
    <w:p>
      <w:pPr>
        <w:spacing w:line="66" w:lineRule="exact" w:before="83"/>
        <w:ind w:left="3694" w:right="3847" w:firstLine="0"/>
        <w:jc w:val="center"/>
        <w:rPr>
          <w:rFonts w:ascii="Trebuchet MS"/>
          <w:b/>
          <w:sz w:val="18"/>
        </w:rPr>
      </w:pPr>
      <w:r>
        <w:rPr/>
        <w:pict>
          <v:group style="position:absolute;margin-left:137.971771pt;margin-top:1.099988pt;width:299.6pt;height:34.7pt;mso-position-horizontal-relative:page;mso-position-vertical-relative:paragraph;z-index:-832240" coordorigin="2759,22" coordsize="5992,694">
            <v:shape style="position:absolute;left:2773;top:438;width:5963;height:263" coordorigin="2774,438" coordsize="5963,263" path="m2774,701l4762,575,6750,438,8736,438e" filled="false" stroked="true" strokeweight="1.449601pt" strokecolor="#44abc3">
              <v:path arrowok="t"/>
              <v:stroke dashstyle="solid"/>
            </v:shape>
            <v:shape style="position:absolute;left:2773;top:93;width:5963;height:367" coordorigin="2774,94" coordsize="5963,367" path="m2774,460l6750,368,8736,94e" filled="false" stroked="true" strokeweight="1.449588pt" strokecolor="#c12026">
              <v:path arrowok="t"/>
              <v:stroke dashstyle="solid"/>
            </v:shape>
            <v:shape style="position:absolute;left:2773;top:36;width:5963;height:241" coordorigin="2774,36" coordsize="5963,241" path="m2774,277l4762,209,6750,36,8736,61e" filled="false" stroked="true" strokeweight="1.449603pt" strokecolor="#3c5422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b/>
          <w:color w:val="C12026"/>
          <w:w w:val="95"/>
          <w:sz w:val="18"/>
        </w:rPr>
        <w:t>8,3</w:t>
      </w:r>
    </w:p>
    <w:p>
      <w:pPr>
        <w:spacing w:after="0" w:line="66" w:lineRule="exact"/>
        <w:jc w:val="center"/>
        <w:rPr>
          <w:rFonts w:ascii="Trebuchet MS"/>
          <w:sz w:val="18"/>
        </w:rPr>
        <w:sectPr>
          <w:type w:val="continuous"/>
          <w:pgSz w:w="12750" w:h="17680"/>
          <w:pgMar w:top="420" w:bottom="420" w:left="0" w:right="0"/>
          <w:cols w:num="2" w:equalWidth="0">
            <w:col w:w="4864" w:space="40"/>
            <w:col w:w="7846"/>
          </w:cols>
        </w:sectPr>
      </w:pPr>
    </w:p>
    <w:p>
      <w:pPr>
        <w:pStyle w:val="BodyText"/>
        <w:spacing w:before="10"/>
        <w:rPr>
          <w:rFonts w:ascii="Trebuchet MS"/>
          <w:b/>
          <w:sz w:val="25"/>
        </w:rPr>
      </w:pPr>
    </w:p>
    <w:p>
      <w:pPr>
        <w:spacing w:before="1"/>
        <w:ind w:left="0" w:right="0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C12026"/>
          <w:w w:val="80"/>
          <w:sz w:val="18"/>
        </w:rPr>
        <w:t>5,1</w:t>
      </w:r>
    </w:p>
    <w:p>
      <w:pPr>
        <w:spacing w:before="64"/>
        <w:ind w:left="0" w:right="91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48ADC3"/>
          <w:w w:val="86"/>
          <w:sz w:val="18"/>
        </w:rPr>
        <w:t>3</w:t>
      </w:r>
    </w:p>
    <w:p>
      <w:pPr>
        <w:tabs>
          <w:tab w:pos="3664" w:val="left" w:leader="none"/>
        </w:tabs>
        <w:spacing w:line="192" w:lineRule="auto" w:before="0"/>
        <w:ind w:left="1677" w:right="0" w:firstLine="0"/>
        <w:jc w:val="lef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color w:val="C12026"/>
          <w:w w:val="95"/>
          <w:position w:val="-7"/>
          <w:sz w:val="18"/>
        </w:rPr>
        <w:t>5,52</w:t>
        <w:tab/>
      </w:r>
      <w:r>
        <w:rPr>
          <w:rFonts w:ascii="Trebuchet MS"/>
          <w:b/>
          <w:color w:val="C12026"/>
          <w:w w:val="95"/>
          <w:sz w:val="18"/>
        </w:rPr>
        <w:t>5,91</w:t>
      </w:r>
    </w:p>
    <w:p>
      <w:pPr>
        <w:tabs>
          <w:tab w:pos="1987" w:val="left" w:leader="none"/>
        </w:tabs>
        <w:spacing w:line="198" w:lineRule="exact" w:before="28"/>
        <w:ind w:left="0" w:right="222" w:firstLine="0"/>
        <w:jc w:val="center"/>
        <w:rPr>
          <w:rFonts w:ascii="Trebuchet MS"/>
          <w:b/>
          <w:sz w:val="18"/>
        </w:rPr>
      </w:pPr>
      <w:r>
        <w:rPr>
          <w:rFonts w:ascii="Trebuchet MS"/>
          <w:b/>
          <w:color w:val="48ADC3"/>
          <w:w w:val="95"/>
          <w:position w:val="-1"/>
          <w:sz w:val="18"/>
        </w:rPr>
        <w:t>5,3</w:t>
        <w:tab/>
      </w:r>
      <w:r>
        <w:rPr>
          <w:rFonts w:ascii="Trebuchet MS"/>
          <w:b/>
          <w:color w:val="48ADC3"/>
          <w:w w:val="95"/>
          <w:sz w:val="18"/>
        </w:rPr>
        <w:t>5,3</w:t>
      </w:r>
    </w:p>
    <w:p>
      <w:pPr>
        <w:spacing w:line="178" w:lineRule="exact" w:before="0"/>
        <w:ind w:left="169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48ADC3"/>
          <w:w w:val="95"/>
          <w:sz w:val="18"/>
        </w:rPr>
        <w:t>4,1</w:t>
      </w:r>
    </w:p>
    <w:p>
      <w:pPr>
        <w:spacing w:after="0" w:line="178" w:lineRule="exact"/>
        <w:jc w:val="left"/>
        <w:rPr>
          <w:rFonts w:ascii="Trebuchet MS"/>
          <w:sz w:val="18"/>
        </w:rPr>
        <w:sectPr>
          <w:type w:val="continuous"/>
          <w:pgSz w:w="12750" w:h="17680"/>
          <w:pgMar w:top="420" w:bottom="420" w:left="0" w:right="0"/>
          <w:cols w:num="2" w:equalWidth="0">
            <w:col w:w="2899" w:space="40"/>
            <w:col w:w="9811"/>
          </w:cols>
        </w:sectPr>
      </w:pPr>
    </w:p>
    <w:p>
      <w:pPr>
        <w:pStyle w:val="BodyText"/>
        <w:spacing w:before="1"/>
        <w:rPr>
          <w:rFonts w:ascii="Trebuchet MS"/>
          <w:b/>
          <w:sz w:val="9"/>
        </w:rPr>
      </w:pPr>
    </w:p>
    <w:p>
      <w:pPr>
        <w:pStyle w:val="BodyText"/>
        <w:spacing w:line="20" w:lineRule="exact"/>
        <w:ind w:left="1856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393.25pt;height:.75pt;mso-position-horizontal-relative:char;mso-position-vertical-relative:line" coordorigin="0,0" coordsize="7865,15">
            <v:line style="position:absolute" from="0,7" to="7865,7" stroked="true" strokeweight=".724808pt" strokecolor="#77787b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tabs>
          <w:tab w:pos="4586" w:val="left" w:leader="none"/>
          <w:tab w:pos="6580" w:val="left" w:leader="none"/>
          <w:tab w:pos="8330" w:val="left" w:leader="none"/>
        </w:tabs>
        <w:spacing w:before="111"/>
        <w:ind w:left="2592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2005</w:t>
        <w:tab/>
        <w:t>2007</w:t>
        <w:tab/>
        <w:t>2009</w:t>
        <w:tab/>
        <w:t>2010–2011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tabs>
          <w:tab w:pos="4207" w:val="left" w:leader="none"/>
          <w:tab w:pos="7280" w:val="left" w:leader="none"/>
        </w:tabs>
        <w:spacing w:line="280" w:lineRule="auto" w:before="0"/>
        <w:ind w:left="2412" w:right="4404" w:firstLine="0"/>
        <w:jc w:val="left"/>
        <w:rPr>
          <w:rFonts w:ascii="DejaVu Sans" w:hAnsi="DejaVu Sans"/>
          <w:sz w:val="19"/>
        </w:rPr>
      </w:pPr>
      <w:r>
        <w:rPr/>
        <w:pict>
          <v:line style="position:absolute;mso-position-horizontal-relative:page;mso-position-vertical-relative:paragraph;z-index:3160" from="100.237801pt,6.896634pt" to="117.812284pt,6.896634pt" stroked="true" strokeweight="1.449615pt" strokecolor="#4980b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32192" from="190.781601pt,6.896634pt" to="208.356084pt,6.896634pt" stroked="true" strokeweight="1.449615pt" strokecolor="#91bb6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32168" from="342.732361pt,6.896634pt" to="360.305847pt,6.896634pt" stroked="true" strokeweight="1.449615pt" strokecolor="#44ab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232" from="100.2388pt,17.910099pt" to="117.813283pt,17.910099pt" stroked="true" strokeweight="1.449615pt" strokecolor="#c1202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32120" from="190.781601pt,17.910099pt" to="208.356084pt,17.910099pt" stroked="true" strokeweight="1.449615pt" strokecolor="#3c5422">
            <v:stroke dashstyle="solid"/>
            <w10:wrap type="none"/>
          </v:line>
        </w:pict>
      </w:r>
      <w:r>
        <w:rPr>
          <w:rFonts w:ascii="DejaVu Sans" w:hAnsi="DejaVu Sans"/>
          <w:color w:val="231F20"/>
          <w:w w:val="67"/>
          <w:sz w:val="19"/>
        </w:rPr>
        <w:t>ʯ̪̦̌̌̔̌́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70"/>
          <w:sz w:val="19"/>
        </w:rPr>
        <w:t>ʫ̨̬̪̏̌</w:t>
      </w:r>
      <w:r>
        <w:rPr>
          <w:rFonts w:ascii="DejaVu Sans" w:hAnsi="DejaVu Sans"/>
          <w:color w:val="231F20"/>
          <w:sz w:val="19"/>
        </w:rPr>
        <w:tab/>
      </w:r>
      <w:r>
        <w:rPr>
          <w:rFonts w:ascii="DejaVu Sans" w:hAnsi="DejaVu Sans"/>
          <w:color w:val="231F20"/>
          <w:spacing w:val="-2"/>
          <w:w w:val="121"/>
          <w:sz w:val="19"/>
        </w:rPr>
        <w:t>ˉ</w:t>
      </w:r>
      <w:r>
        <w:rPr>
          <w:rFonts w:ascii="DejaVu Sans" w:hAnsi="DejaVu Sans"/>
          <w:color w:val="231F20"/>
          <w:w w:val="94"/>
          <w:sz w:val="19"/>
        </w:rPr>
        <w:t>̖̦̯̬̣̦̌̽̌́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94"/>
          <w:sz w:val="19"/>
        </w:rPr>
        <w:t>̛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62"/>
          <w:sz w:val="19"/>
        </w:rPr>
        <w:t>ʦ̨̭</w:t>
      </w:r>
      <w:r>
        <w:rPr>
          <w:rFonts w:ascii="DejaVu Sans" w:hAnsi="DejaVu Sans"/>
          <w:color w:val="231F20"/>
          <w:spacing w:val="-2"/>
          <w:w w:val="62"/>
          <w:sz w:val="19"/>
        </w:rPr>
        <w:t>̯</w:t>
      </w:r>
      <w:r>
        <w:rPr>
          <w:rFonts w:ascii="DejaVu Sans" w:hAnsi="DejaVu Sans"/>
          <w:color w:val="231F20"/>
          <w:w w:val="94"/>
          <w:sz w:val="19"/>
        </w:rPr>
        <w:t≯̨̦̌́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70"/>
          <w:sz w:val="19"/>
        </w:rPr>
        <w:t>ʫ̨̬̪̏̌</w:t>
      </w:r>
      <w:r>
        <w:rPr>
          <w:rFonts w:ascii="DejaVu Sans" w:hAnsi="DejaVu Sans"/>
          <w:color w:val="231F20"/>
          <w:sz w:val="19"/>
        </w:rPr>
        <w:tab/>
      </w:r>
      <w:r>
        <w:rPr>
          <w:rFonts w:ascii="DejaVu Sans" w:hAnsi="DejaVu Sans"/>
          <w:color w:val="231F20"/>
          <w:spacing w:val="-1"/>
          <w:w w:val="51"/>
          <w:sz w:val="19"/>
        </w:rPr>
        <w:t>ʤ̛̚</w:t>
      </w:r>
      <w:r>
        <w:rPr>
          <w:rFonts w:ascii="DejaVu Sans" w:hAnsi="DejaVu Sans"/>
          <w:color w:val="231F20"/>
          <w:w w:val="51"/>
          <w:sz w:val="19"/>
        </w:rPr>
        <w:t>́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94"/>
          <w:sz w:val="19"/>
        </w:rPr>
        <w:t>̛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spacing w:val="-13"/>
          <w:w w:val="92"/>
          <w:sz w:val="19"/>
        </w:rPr>
        <w:t>˃</w:t>
      </w:r>
      <w:r>
        <w:rPr>
          <w:rFonts w:ascii="DejaVu Sans" w:hAnsi="DejaVu Sans"/>
          <w:color w:val="231F20"/>
          <w:spacing w:val="-1"/>
          <w:w w:val="94"/>
          <w:sz w:val="19"/>
        </w:rPr>
        <w:t>̛</w:t>
      </w:r>
      <w:r>
        <w:rPr>
          <w:rFonts w:ascii="DejaVu Sans" w:hAnsi="DejaVu Sans"/>
          <w:color w:val="231F20"/>
          <w:spacing w:val="-3"/>
          <w:w w:val="94"/>
          <w:sz w:val="19"/>
        </w:rPr>
        <w:t>̵</w:t>
      </w:r>
      <w:r>
        <w:rPr>
          <w:rFonts w:ascii="DejaVu Sans" w:hAnsi="DejaVu Sans"/>
          <w:color w:val="231F20"/>
          <w:spacing w:val="-1"/>
          <w:w w:val="94"/>
          <w:sz w:val="19"/>
        </w:rPr>
        <w:t>̨̨</w:t>
      </w:r>
      <w:r>
        <w:rPr>
          <w:rFonts w:ascii="DejaVu Sans" w:hAnsi="DejaVu Sans"/>
          <w:color w:val="231F20"/>
          <w:spacing w:val="-3"/>
          <w:w w:val="94"/>
          <w:sz w:val="19"/>
        </w:rPr>
        <w:t>̡</w:t>
      </w:r>
      <w:r>
        <w:rPr>
          <w:rFonts w:ascii="DejaVu Sans" w:hAnsi="DejaVu Sans"/>
          <w:color w:val="231F20"/>
          <w:spacing w:val="-1"/>
          <w:w w:val="94"/>
          <w:sz w:val="19"/>
        </w:rPr>
        <w:t>̡̛̖̦̭̌</w:t>
      </w:r>
      <w:r>
        <w:rPr>
          <w:rFonts w:ascii="DejaVu Sans" w:hAnsi="DejaVu Sans"/>
          <w:color w:val="231F20"/>
          <w:w w:val="94"/>
          <w:sz w:val="19"/>
        </w:rPr>
        <w:t>̜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spacing w:val="-1"/>
          <w:w w:val="94"/>
          <w:sz w:val="19"/>
        </w:rPr>
        <w:t>̨̛̬̖̦̐ </w:t>
      </w:r>
      <w:r>
        <w:rPr>
          <w:rFonts w:ascii="DejaVu Sans" w:hAnsi="DejaVu Sans"/>
          <w:color w:val="231F20"/>
          <w:w w:val="135"/>
          <w:sz w:val="19"/>
        </w:rPr>
        <w:t>                       ʶ̼̬̼̭̯̦̐̌̚</w:t>
      </w:r>
      <w:r>
        <w:rPr>
          <w:rFonts w:ascii="DejaVu Sans" w:hAnsi="DejaVu Sans"/>
          <w:color w:val="231F20"/>
          <w:sz w:val="19"/>
        </w:rPr>
        <w:tab/>
      </w:r>
      <w:r>
        <w:rPr>
          <w:rFonts w:ascii="DejaVu Sans" w:hAnsi="DejaVu Sans"/>
          <w:color w:val="231F20"/>
          <w:w w:val="1"/>
          <w:sz w:val="19"/>
        </w:rPr>
        <w:t> </w:t>
      </w:r>
      <w:r>
        <w:rPr>
          <w:rFonts w:ascii="DejaVu Sans" w:hAnsi="DejaVu Sans"/>
          <w:color w:val="231F20"/>
          <w:w w:val="62"/>
          <w:sz w:val="19"/>
        </w:rPr>
        <w:t>ʦ̖̭̽</w:t>
      </w:r>
      <w:r>
        <w:rPr>
          <w:rFonts w:ascii="DejaVu Sans" w:hAnsi="DejaVu Sans"/>
          <w:color w:val="231F20"/>
          <w:spacing w:val="-20"/>
          <w:sz w:val="19"/>
        </w:rPr>
        <w:t> </w:t>
      </w:r>
      <w:r>
        <w:rPr>
          <w:rFonts w:ascii="DejaVu Sans" w:hAnsi="DejaVu Sans"/>
          <w:color w:val="231F20"/>
          <w:w w:val="94"/>
          <w:sz w:val="19"/>
        </w:rPr>
        <w:t>̛̥̬</w:t>
      </w:r>
    </w:p>
    <w:p>
      <w:pPr>
        <w:pStyle w:val="BodyText"/>
        <w:spacing w:before="7"/>
        <w:rPr>
          <w:rFonts w:ascii="DejaVu Sans"/>
          <w:sz w:val="26"/>
        </w:rPr>
      </w:pPr>
    </w:p>
    <w:p>
      <w:pPr>
        <w:spacing w:before="0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Диаграмма составлена авторами на основе Доклада о социальной защите в мире в 2014–2015 годах.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  <w:sz w:val="16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2011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государственные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расходы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9"/>
        </w:rPr>
        <w:t> </w:t>
      </w:r>
      <w:r>
        <w:rPr>
          <w:color w:val="231F20"/>
        </w:rPr>
        <w:t>защиту</w:t>
      </w:r>
      <w:r>
        <w:rPr>
          <w:color w:val="231F20"/>
          <w:spacing w:val="-8"/>
        </w:rPr>
        <w:t> </w:t>
      </w:r>
      <w:r>
        <w:rPr>
          <w:color w:val="231F20"/>
        </w:rPr>
        <w:t>граждан</w:t>
      </w:r>
      <w:r>
        <w:rPr>
          <w:color w:val="231F20"/>
          <w:spacing w:val="-9"/>
        </w:rPr>
        <w:t> </w:t>
      </w:r>
      <w:r>
        <w:rPr>
          <w:color w:val="231F20"/>
        </w:rPr>
        <w:t>пожилого</w:t>
      </w:r>
      <w:r>
        <w:rPr>
          <w:color w:val="231F20"/>
          <w:spacing w:val="-8"/>
        </w:rPr>
        <w:t> </w:t>
      </w:r>
      <w:r>
        <w:rPr>
          <w:color w:val="231F20"/>
        </w:rPr>
        <w:t>воз- раста составили 3,3 процента от общемирового ВВП,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страны Центральной и</w:t>
      </w:r>
      <w:r>
        <w:rPr>
          <w:color w:val="231F20"/>
          <w:spacing w:val="-6"/>
        </w:rPr>
        <w:t> </w:t>
      </w:r>
      <w:r>
        <w:rPr>
          <w:color w:val="231F20"/>
        </w:rPr>
        <w:t>Восточной</w:t>
      </w:r>
      <w:r>
        <w:rPr>
          <w:color w:val="231F20"/>
          <w:spacing w:val="-5"/>
        </w:rPr>
        <w:t> </w:t>
      </w:r>
      <w:r>
        <w:rPr>
          <w:color w:val="231F20"/>
        </w:rPr>
        <w:t>Европы</w:t>
      </w:r>
      <w:r>
        <w:rPr>
          <w:color w:val="231F20"/>
          <w:spacing w:val="-6"/>
        </w:rPr>
        <w:t> </w:t>
      </w:r>
      <w:r>
        <w:rPr>
          <w:color w:val="231F20"/>
        </w:rPr>
        <w:t>выделили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6"/>
        </w:rPr>
        <w:t> </w:t>
      </w:r>
      <w:r>
        <w:rPr>
          <w:color w:val="231F20"/>
        </w:rPr>
        <w:t>защиту</w:t>
      </w:r>
      <w:r>
        <w:rPr>
          <w:color w:val="231F20"/>
          <w:spacing w:val="-5"/>
        </w:rPr>
        <w:t> </w:t>
      </w:r>
      <w:r>
        <w:rPr>
          <w:color w:val="231F20"/>
        </w:rPr>
        <w:t>данной</w:t>
      </w:r>
      <w:r>
        <w:rPr>
          <w:color w:val="231F20"/>
          <w:spacing w:val="-6"/>
        </w:rPr>
        <w:t> </w:t>
      </w:r>
      <w:r>
        <w:rPr>
          <w:color w:val="231F20"/>
        </w:rPr>
        <w:t>возрастной</w:t>
      </w:r>
      <w:r>
        <w:rPr>
          <w:color w:val="231F20"/>
          <w:spacing w:val="-5"/>
        </w:rPr>
        <w:t> </w:t>
      </w:r>
      <w:r>
        <w:rPr>
          <w:color w:val="231F20"/>
        </w:rPr>
        <w:t>категории в среднем 8,3 процента, а страны Азии и </w:t>
      </w:r>
      <w:r>
        <w:rPr>
          <w:color w:val="231F20"/>
          <w:spacing w:val="-3"/>
        </w:rPr>
        <w:t>Тихоокеанского </w:t>
      </w:r>
      <w:r>
        <w:rPr>
          <w:color w:val="231F20"/>
        </w:rPr>
        <w:t>региона – в среднем 2 про- цента. В Кыргызской Республике 1,54 процента от ВВП было выделено на социаль- ную защиту граждан пожилого возраста в </w:t>
      </w:r>
      <w:r>
        <w:rPr>
          <w:color w:val="231F20"/>
          <w:spacing w:val="-3"/>
        </w:rPr>
        <w:t>2011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году.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2011 </w:t>
      </w:r>
      <w:r>
        <w:rPr>
          <w:color w:val="231F20"/>
          <w:spacing w:val="-4"/>
        </w:rPr>
        <w:t>году </w:t>
      </w:r>
      <w:r>
        <w:rPr>
          <w:color w:val="231F20"/>
        </w:rPr>
        <w:t>государственные  </w:t>
      </w:r>
      <w:r>
        <w:rPr>
          <w:color w:val="231F20"/>
          <w:spacing w:val="-3"/>
        </w:rPr>
        <w:t>расходы  </w:t>
      </w:r>
      <w:r>
        <w:rPr>
          <w:color w:val="231F20"/>
        </w:rPr>
        <w:t>на  социальную  защиту  детей  составили 0,4</w:t>
      </w:r>
      <w:r>
        <w:rPr>
          <w:color w:val="231F20"/>
          <w:spacing w:val="-8"/>
        </w:rPr>
        <w:t> </w:t>
      </w:r>
      <w:r>
        <w:rPr>
          <w:color w:val="231F20"/>
        </w:rPr>
        <w:t>процента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общемирового</w:t>
      </w:r>
      <w:r>
        <w:rPr>
          <w:color w:val="231F20"/>
          <w:spacing w:val="-8"/>
        </w:rPr>
        <w:t> </w:t>
      </w:r>
      <w:r>
        <w:rPr>
          <w:color w:val="231F20"/>
        </w:rPr>
        <w:t>ВВП.</w:t>
      </w:r>
      <w:r>
        <w:rPr>
          <w:color w:val="231F20"/>
          <w:spacing w:val="-7"/>
        </w:rPr>
        <w:t> </w:t>
      </w:r>
      <w:r>
        <w:rPr>
          <w:color w:val="231F20"/>
        </w:rPr>
        <w:t>Страны</w:t>
      </w:r>
      <w:r>
        <w:rPr>
          <w:color w:val="231F20"/>
          <w:spacing w:val="-8"/>
        </w:rPr>
        <w:t> </w:t>
      </w:r>
      <w:r>
        <w:rPr>
          <w:color w:val="231F20"/>
        </w:rPr>
        <w:t>Центральной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Западной</w:t>
      </w:r>
      <w:r>
        <w:rPr>
          <w:color w:val="231F20"/>
          <w:spacing w:val="-7"/>
        </w:rPr>
        <w:t> </w:t>
      </w:r>
      <w:r>
        <w:rPr>
          <w:color w:val="231F20"/>
        </w:rPr>
        <w:t>Европы</w:t>
      </w:r>
      <w:r>
        <w:rPr>
          <w:color w:val="231F20"/>
          <w:spacing w:val="-8"/>
        </w:rPr>
        <w:t> </w:t>
      </w:r>
      <w:r>
        <w:rPr>
          <w:color w:val="231F20"/>
        </w:rPr>
        <w:t>выде- лили в среднем 0,8 процента, а страны Азии и </w:t>
      </w:r>
      <w:r>
        <w:rPr>
          <w:color w:val="231F20"/>
          <w:spacing w:val="-3"/>
        </w:rPr>
        <w:t>Тихоокеанского </w:t>
      </w:r>
      <w:r>
        <w:rPr>
          <w:color w:val="231F20"/>
        </w:rPr>
        <w:t>региона – в среднем 0,2 </w:t>
      </w:r>
      <w:r>
        <w:rPr>
          <w:color w:val="231F20"/>
          <w:spacing w:val="-3"/>
        </w:rPr>
        <w:t>процент. </w:t>
      </w:r>
      <w:r>
        <w:rPr>
          <w:color w:val="231F20"/>
        </w:rPr>
        <w:t>Кыргызская Республика выделила 0,33 процента в 2010</w:t>
      </w:r>
      <w:r>
        <w:rPr>
          <w:color w:val="231F20"/>
          <w:spacing w:val="-7"/>
        </w:rPr>
        <w:t> году.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before="104"/>
        <w:ind w:left="2697" w:right="1860"/>
        <w:jc w:val="right"/>
      </w:pPr>
      <w:r>
        <w:rPr>
          <w:color w:val="33869A"/>
          <w:w w:val="95"/>
        </w:rPr>
        <w:t>11</w:t>
      </w:r>
    </w:p>
    <w:p>
      <w:pPr>
        <w:spacing w:after="0"/>
        <w:jc w:val="right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2687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33"/>
          <w:w w:val="80"/>
        </w:rPr>
        <w:t> </w:t>
      </w:r>
      <w:r>
        <w:rPr>
          <w:rFonts w:ascii="Trebuchet MS" w:hAnsi="Trebuchet MS"/>
          <w:color w:val="231F20"/>
          <w:w w:val="80"/>
        </w:rPr>
        <w:t>5.</w:t>
      </w:r>
      <w:r>
        <w:rPr>
          <w:rFonts w:ascii="Trebuchet MS" w:hAnsi="Trebuchet MS"/>
          <w:color w:val="231F20"/>
          <w:spacing w:val="-37"/>
          <w:w w:val="80"/>
        </w:rPr>
        <w:t> </w:t>
      </w:r>
      <w:r>
        <w:rPr>
          <w:color w:val="231F20"/>
          <w:w w:val="80"/>
        </w:rPr>
        <w:t>Государственные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расходы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социальную</w:t>
      </w:r>
      <w:r>
        <w:rPr>
          <w:color w:val="231F20"/>
          <w:spacing w:val="-32"/>
          <w:w w:val="80"/>
        </w:rPr>
        <w:t> </w:t>
      </w:r>
      <w:r>
        <w:rPr>
          <w:color w:val="231F20"/>
          <w:w w:val="80"/>
        </w:rPr>
        <w:t>защиту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лиц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пожилого </w:t>
      </w:r>
      <w:r>
        <w:rPr>
          <w:color w:val="231F20"/>
          <w:w w:val="85"/>
        </w:rPr>
        <w:t>возраста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детей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процентном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соотношении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от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ВВП</w:t>
      </w:r>
      <w:r>
        <w:rPr>
          <w:rFonts w:ascii="Trebuchet MS" w:hAnsi="Trebuchet MS"/>
          <w:color w:val="231F20"/>
          <w:w w:val="85"/>
        </w:rPr>
        <w:t>,</w:t>
      </w:r>
      <w:r>
        <w:rPr>
          <w:rFonts w:ascii="Trebuchet MS" w:hAnsi="Trebuchet MS"/>
          <w:color w:val="231F20"/>
          <w:spacing w:val="-34"/>
          <w:w w:val="85"/>
        </w:rPr>
        <w:t> </w:t>
      </w:r>
      <w:r>
        <w:rPr>
          <w:rFonts w:ascii="Trebuchet MS" w:hAnsi="Trebuchet MS"/>
          <w:color w:val="231F20"/>
          <w:w w:val="85"/>
        </w:rPr>
        <w:t>2009–2012</w:t>
      </w:r>
      <w:r>
        <w:rPr>
          <w:rFonts w:ascii="Trebuchet MS" w:hAnsi="Trebuchet MS"/>
          <w:color w:val="231F20"/>
          <w:spacing w:val="-34"/>
          <w:w w:val="85"/>
        </w:rPr>
        <w:t> </w:t>
      </w:r>
      <w:r>
        <w:rPr>
          <w:color w:val="231F20"/>
          <w:spacing w:val="-4"/>
          <w:w w:val="85"/>
        </w:rPr>
        <w:t>гг</w:t>
      </w:r>
      <w:r>
        <w:rPr>
          <w:rFonts w:ascii="Trebuchet MS" w:hAnsi="Trebuchet MS"/>
          <w:color w:val="231F20"/>
          <w:spacing w:val="-4"/>
          <w:w w:val="85"/>
        </w:rPr>
        <w:t>.</w:t>
      </w:r>
    </w:p>
    <w:p>
      <w:pPr>
        <w:pStyle w:val="BodyText"/>
        <w:spacing w:before="7"/>
        <w:rPr>
          <w:rFonts w:ascii="Trebuchet MS"/>
          <w:b/>
          <w:sz w:val="15"/>
        </w:rPr>
      </w:pPr>
    </w:p>
    <w:p>
      <w:pPr>
        <w:tabs>
          <w:tab w:pos="7885" w:val="left" w:leader="none"/>
        </w:tabs>
        <w:spacing w:before="107"/>
        <w:ind w:left="5549" w:right="0" w:firstLine="0"/>
        <w:jc w:val="left"/>
        <w:rPr>
          <w:rFonts w:ascii="DejaVu Sans" w:hAnsi="DejaVu Sans"/>
          <w:sz w:val="18"/>
        </w:rPr>
      </w:pPr>
      <w:r>
        <w:rPr/>
        <w:pict>
          <v:rect style="position:absolute;margin-left:270.102997pt;margin-top:8.879019pt;width:4.825pt;height:4.826pt;mso-position-horizontal-relative:page;mso-position-vertical-relative:paragraph;z-index:3328" filled="true" fillcolor="#4e82bc" stroked="false">
            <v:fill type="solid"/>
            <w10:wrap type="none"/>
          </v:rect>
        </w:pict>
      </w:r>
      <w:r>
        <w:rPr/>
        <w:pict>
          <v:rect style="position:absolute;margin-left:386.977997pt;margin-top:8.879019pt;width:4.826pt;height:4.826pt;mso-position-horizontal-relative:page;mso-position-vertical-relative:paragraph;z-index:-832024" filled="true" fillcolor="#fbba8b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spacing w:val="-1"/>
          <w:sz w:val="18"/>
        </w:rPr>
        <w:t>̦</w:t>
      </w:r>
      <w:r>
        <w:rPr>
          <w:rFonts w:ascii="DejaVu Sans" w:hAnsi="DejaVu Sans"/>
          <w:color w:val="231F20"/>
          <w:sz w:val="18"/>
        </w:rPr>
        <w:t>̌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1"/>
          <w:sz w:val="18"/>
        </w:rPr>
        <w:t>̛̣</w:t>
      </w:r>
      <w:r>
        <w:rPr>
          <w:rFonts w:ascii="DejaVu Sans" w:hAnsi="DejaVu Sans"/>
          <w:color w:val="231F20"/>
          <w:sz w:val="18"/>
        </w:rPr>
        <w:t>̶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1"/>
          <w:sz w:val="18"/>
        </w:rPr>
        <w:t>̪</w:t>
      </w:r>
      <w:r>
        <w:rPr>
          <w:rFonts w:ascii="DejaVu Sans" w:hAnsi="DejaVu Sans"/>
          <w:color w:val="231F20"/>
          <w:spacing w:val="-2"/>
          <w:sz w:val="18"/>
        </w:rPr>
        <w:t>̨</w:t>
      </w:r>
      <w:r>
        <w:rPr>
          <w:rFonts w:ascii="DejaVu Sans" w:hAnsi="DejaVu Sans"/>
          <w:color w:val="231F20"/>
          <w:spacing w:val="-1"/>
          <w:sz w:val="18"/>
        </w:rPr>
        <w:t>̨̛̙̣</w:t>
      </w:r>
      <w:r>
        <w:rPr>
          <w:rFonts w:ascii="DejaVu Sans" w:hAnsi="DejaVu Sans"/>
          <w:color w:val="231F20"/>
          <w:spacing w:val="-3"/>
          <w:sz w:val="18"/>
        </w:rPr>
        <w:t>̐</w:t>
      </w:r>
      <w:r>
        <w:rPr>
          <w:rFonts w:ascii="DejaVu Sans" w:hAnsi="DejaVu Sans"/>
          <w:color w:val="231F20"/>
          <w:sz w:val="18"/>
        </w:rPr>
        <w:t>̨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1"/>
          <w:sz w:val="18"/>
        </w:rPr>
        <w:t>̨̬̭̯̏̌̚</w:t>
      </w:r>
      <w:r>
        <w:rPr>
          <w:rFonts w:ascii="DejaVu Sans" w:hAnsi="DejaVu Sans"/>
          <w:color w:val="231F20"/>
          <w:sz w:val="18"/>
        </w:rPr>
        <w:t>̌</w:t>
        <w:tab/>
      </w:r>
      <w:r>
        <w:rPr>
          <w:rFonts w:ascii="DejaVu Sans" w:hAnsi="DejaVu Sans"/>
          <w:color w:val="231F20"/>
          <w:spacing w:val="-1"/>
          <w:sz w:val="18"/>
        </w:rPr>
        <w:t>̦</w:t>
      </w:r>
      <w:r>
        <w:rPr>
          <w:rFonts w:ascii="DejaVu Sans" w:hAnsi="DejaVu Sans"/>
          <w:color w:val="231F20"/>
          <w:sz w:val="18"/>
        </w:rPr>
        <w:t>̌</w:t>
      </w:r>
      <w:r>
        <w:rPr>
          <w:rFonts w:ascii="DejaVu Sans" w:hAnsi="DejaVu Sans"/>
          <w:color w:val="231F20"/>
          <w:spacing w:val="-17"/>
          <w:sz w:val="18"/>
        </w:rPr>
        <w:t> </w:t>
      </w:r>
      <w:r>
        <w:rPr>
          <w:rFonts w:ascii="DejaVu Sans" w:hAnsi="DejaVu Sans"/>
          <w:color w:val="231F20"/>
          <w:spacing w:val="-2"/>
          <w:sz w:val="18"/>
        </w:rPr>
        <w:t>̔</w:t>
      </w:r>
      <w:r>
        <w:rPr>
          <w:rFonts w:ascii="DejaVu Sans" w:hAnsi="DejaVu Sans"/>
          <w:color w:val="231F20"/>
          <w:spacing w:val="-1"/>
          <w:sz w:val="18"/>
        </w:rPr>
        <w:t>̖</w:t>
      </w:r>
      <w:r>
        <w:rPr>
          <w:rFonts w:ascii="DejaVu Sans" w:hAnsi="DejaVu Sans"/>
          <w:color w:val="231F20"/>
          <w:spacing w:val="-2"/>
          <w:sz w:val="18"/>
        </w:rPr>
        <w:t>̯</w:t>
      </w:r>
      <w:r>
        <w:rPr>
          <w:rFonts w:ascii="DejaVu Sans" w:hAnsi="DejaVu Sans"/>
          <w:color w:val="231F20"/>
          <w:spacing w:val="-1"/>
          <w:sz w:val="18"/>
        </w:rPr>
        <w:t>̖̜</w:t>
      </w:r>
    </w:p>
    <w:p>
      <w:pPr>
        <w:spacing w:before="161"/>
        <w:ind w:left="2967" w:right="0" w:firstLine="0"/>
        <w:jc w:val="left"/>
        <w:rPr>
          <w:rFonts w:ascii="Arial"/>
          <w:sz w:val="18"/>
        </w:rPr>
      </w:pPr>
      <w:r>
        <w:rPr/>
        <w:pict>
          <v:line style="position:absolute;mso-position-horizontal-relative:page;mso-position-vertical-relative:paragraph;z-index:3304" from="165.134995pt,13.9679pt" to="545.197995pt,13.9679pt" stroked="true" strokeweight=".72pt" strokecolor="#77787b">
            <v:stroke dashstyle="solid"/>
            <w10:wrap type="none"/>
          </v:line>
        </w:pict>
      </w:r>
      <w:r>
        <w:rPr>
          <w:rFonts w:ascii="Arial"/>
          <w:color w:val="231F20"/>
          <w:sz w:val="18"/>
        </w:rPr>
        <w:t>18</w:t>
      </w:r>
    </w:p>
    <w:p>
      <w:pPr>
        <w:spacing w:before="100"/>
        <w:ind w:left="2967" w:right="0" w:firstLine="0"/>
        <w:jc w:val="left"/>
        <w:rPr>
          <w:rFonts w:ascii="Arial"/>
          <w:sz w:val="18"/>
        </w:rPr>
      </w:pPr>
      <w:r>
        <w:rPr/>
        <w:pict>
          <v:group style="position:absolute;margin-left:165.134995pt;margin-top:9.466896pt;width:380.1pt;height:124.7pt;mso-position-horizontal-relative:page;mso-position-vertical-relative:paragraph;z-index:3280" coordorigin="3303,189" coordsize="7602,2494">
            <v:line style="position:absolute" from="9302,2368" to="10904,2368" stroked="true" strokeweight=".72pt" strokecolor="#77787b">
              <v:stroke dashstyle="solid"/>
            </v:line>
            <v:rect style="position:absolute;left:9794;top:2438;width:143;height:239" filled="true" fillcolor="#c12026" stroked="false">
              <v:fill type="solid"/>
            </v:rect>
            <v:shape style="position:absolute;left:3302;top:219;width:7602;height:2149" coordorigin="3303,219" coordsize="7602,2149" path="m8847,2368l9160,2368m8668,2368l8707,2368m8034,2368l8526,2368m7402,2368l7891,2368m6768,2368l7260,2368m6315,2368l6625,2368m6134,2368l6173,2368m5499,2368l5991,2368m5047,2368l5359,2368m4867,2368l4904,2368m4233,2368l4725,2368m3599,2368l4091,2368m3303,2368l3457,2368m3599,2062l4091,2062m3303,2062l3457,2062m3599,1754l4091,1754m3303,1754l3457,1754m3599,1449l4091,1449m3303,1449l3457,1449m3599,1141l4091,1141m3303,1141l3457,1141m3599,833l4091,833m3303,833l3457,833m3599,527l4091,527m3303,527l3457,527m3599,219l10904,219m3303,219l3457,219e" filled="false" stroked="true" strokeweight=".72pt" strokecolor="#77787b">
              <v:path arrowok="t"/>
              <v:stroke dashstyle="solid"/>
            </v:shape>
            <v:rect style="position:absolute;left:3456;top:189;width:143;height:2487" filled="true" fillcolor="#4e82bc" stroked="false">
              <v:fill type="solid"/>
            </v:rect>
            <v:shape style="position:absolute;left:4233;top:527;width:6671;height:1535" coordorigin="4233,527" coordsize="6671,1535" path="m4233,2062l4725,2062m4233,1754l4725,1754m4233,1449l4725,1449m4233,1141l4725,1141m4233,833l4725,833m4233,527l10904,527e" filled="false" stroked="true" strokeweight=".72pt" strokecolor="#77787b">
              <v:path arrowok="t"/>
              <v:stroke dashstyle="solid"/>
            </v:shape>
            <v:rect style="position:absolute;left:4090;top:285;width:143;height:2390" filled="true" fillcolor="#4e82bc" stroked="false">
              <v:fill type="solid"/>
            </v:rect>
            <v:shape style="position:absolute;left:4867;top:832;width:492;height:1230" coordorigin="4867,833" coordsize="492,1230" path="m4867,2062l5359,2062m4867,1754l5359,1754m4867,1449l5359,1449m4867,1141l5359,1141m4867,833l5359,833e" filled="false" stroked="true" strokeweight=".72pt" strokecolor="#77787b">
              <v:path arrowok="t"/>
              <v:stroke dashstyle="solid"/>
            </v:shape>
            <v:rect style="position:absolute;left:4725;top:527;width:143;height:2149" filled="true" fillcolor="#4e82bc" stroked="false">
              <v:fill type="solid"/>
            </v:rect>
            <v:shape style="position:absolute;left:5499;top:832;width:5405;height:1230" coordorigin="5499,833" coordsize="5405,1230" path="m5499,2062l5991,2062m5499,1754l5991,1754m5499,1449l5991,1449m5499,1141l5991,1141m5499,833l10904,833e" filled="false" stroked="true" strokeweight=".72pt" strokecolor="#77787b">
              <v:path arrowok="t"/>
              <v:stroke dashstyle="solid"/>
            </v:shape>
            <v:rect style="position:absolute;left:5359;top:761;width:141;height:1915" filled="true" fillcolor="#4e82bc" stroked="false">
              <v:fill type="solid"/>
            </v:rect>
            <v:shape style="position:absolute;left:6133;top:1140;width:492;height:922" coordorigin="6134,1141" coordsize="492,922" path="m6134,2062l6625,2062m6134,1754l6625,1754m6134,1449l6625,1449m6134,1141l6625,1141e" filled="false" stroked="true" strokeweight=".72pt" strokecolor="#77787b">
              <v:path arrowok="t"/>
              <v:stroke dashstyle="solid"/>
            </v:shape>
            <v:rect style="position:absolute;left:5991;top:966;width:143;height:1710" filled="true" fillcolor="#4e82bc" stroked="false">
              <v:fill type="solid"/>
            </v:rect>
            <v:shape style="position:absolute;left:6767;top:1140;width:4137;height:922" coordorigin="6768,1141" coordsize="4137,922" path="m6768,2062l7260,2062m6768,1754l7260,1754m6768,1449l10904,1449m6768,1141l10904,1141e" filled="false" stroked="true" strokeweight=".72pt" strokecolor="#77787b">
              <v:path arrowok="t"/>
              <v:stroke dashstyle="solid"/>
            </v:shape>
            <v:rect style="position:absolute;left:6625;top:1048;width:143;height:1627" filled="true" fillcolor="#4e82bc" stroked="false">
              <v:fill type="solid"/>
            </v:rect>
            <v:shape style="position:absolute;left:7402;top:1754;width:490;height:308" coordorigin="7402,1754" coordsize="490,308" path="m7402,2062l7891,2062m7402,1754l7891,1754e" filled="false" stroked="true" strokeweight=".72pt" strokecolor="#77787b">
              <v:path arrowok="t"/>
              <v:stroke dashstyle="solid"/>
            </v:shape>
            <v:rect style="position:absolute;left:7259;top:1540;width:143;height:1136" filled="true" fillcolor="#4e82bc" stroked="false">
              <v:fill type="solid"/>
            </v:rect>
            <v:shape style="position:absolute;left:8033;top:1754;width:2870;height:308" coordorigin="8034,1754" coordsize="2870,308" path="m8034,2062l10904,2062m8034,1754l10904,1754e" filled="false" stroked="true" strokeweight=".72pt" strokecolor="#77787b">
              <v:path arrowok="t"/>
              <v:stroke dashstyle="solid"/>
            </v:shape>
            <v:shape style="position:absolute;left:7891;top:1632;width:1411;height:1044" coordorigin="7891,1632" coordsize="1411,1044" path="m8034,1632l7891,1632,7891,2676,8034,2676,8034,1632m8668,2117l8526,2117,8526,2676,8668,2676,8668,2117m9302,2262l9160,2262,9160,2676,9302,2676,9302,2262e" filled="true" fillcolor="#4e82bc" stroked="false">
              <v:path arrowok="t"/>
              <v:fill type="solid"/>
            </v:shape>
            <v:line style="position:absolute" from="10426,2610" to="10568,2610" stroked="true" strokeweight="6.549pt" strokecolor="#4e82bc">
              <v:stroke dashstyle="solid"/>
            </v:line>
            <v:line style="position:absolute" from="9973,2651" to="10118,2651" stroked="true" strokeweight="2.6429pt" strokecolor="#c12026">
              <v:stroke dashstyle="solid"/>
            </v:line>
            <v:shape style="position:absolute;left:3638;top:2252;width:3309;height:423" coordorigin="3638,2253" coordsize="3309,423" path="m3781,2384l3638,2384,3638,2676,3781,2676,3781,2384m4413,2464l4272,2464,4272,2676,4413,2676,4413,2464m5047,2253l4904,2253,4904,2676,5047,2676,5047,2253m5681,2494l5538,2494,5538,2676,5681,2676,5681,2494m6315,2285l6173,2285,6173,2676,6315,2676,6315,2285m6947,2529l6807,2529,6807,2676,6947,2676,6947,2529e" filled="true" fillcolor="#fbba8b" stroked="false">
              <v:path arrowok="t"/>
              <v:fill type="solid"/>
            </v:shape>
            <v:line style="position:absolute" from="8073,2633" to="8215,2633" stroked="true" strokeweight="4.251pt" strokecolor="#fbba8b">
              <v:stroke dashstyle="solid"/>
            </v:line>
            <v:rect style="position:absolute;left:8707;top:2349;width:141;height:327" filled="true" fillcolor="#fbba8b" stroked="false">
              <v:fill type="solid"/>
            </v:rect>
            <v:line style="position:absolute" from="9339,2661" to="9482,2661" stroked="true" strokeweight="1.494pt" strokecolor="#fbba8b">
              <v:stroke dashstyle="solid"/>
            </v:line>
            <v:line style="position:absolute" from="10608,2642" to="10750,2642" stroked="true" strokeweight="3.332pt" strokecolor="#fbba8b">
              <v:stroke dashstyle="solid"/>
            </v:line>
            <v:line style="position:absolute" from="3303,2676" to="10904,2676" stroked="true" strokeweight=".72pt" strokecolor="#77787b">
              <v:stroke dashstyle="solid"/>
            </v:line>
            <w10:wrap type="none"/>
          </v:group>
        </w:pict>
      </w:r>
      <w:r>
        <w:rPr>
          <w:rFonts w:ascii="Arial"/>
          <w:color w:val="231F20"/>
          <w:sz w:val="18"/>
        </w:rPr>
        <w:t>16</w:t>
      </w:r>
    </w:p>
    <w:p>
      <w:pPr>
        <w:spacing w:before="100"/>
        <w:ind w:left="2967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14</w:t>
      </w:r>
    </w:p>
    <w:p>
      <w:pPr>
        <w:spacing w:before="100"/>
        <w:ind w:left="2967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12</w:t>
      </w:r>
    </w:p>
    <w:p>
      <w:pPr>
        <w:spacing w:before="100"/>
        <w:ind w:left="2967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10</w:t>
      </w:r>
    </w:p>
    <w:p>
      <w:pPr>
        <w:spacing w:before="100"/>
        <w:ind w:left="305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w w:val="91"/>
          <w:sz w:val="18"/>
        </w:rPr>
        <w:t>8</w:t>
      </w:r>
    </w:p>
    <w:p>
      <w:pPr>
        <w:spacing w:before="100"/>
        <w:ind w:left="305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w w:val="91"/>
          <w:sz w:val="18"/>
        </w:rPr>
        <w:t>6</w:t>
      </w:r>
    </w:p>
    <w:p>
      <w:pPr>
        <w:spacing w:before="101"/>
        <w:ind w:left="305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w w:val="91"/>
          <w:sz w:val="18"/>
        </w:rPr>
        <w:t>4</w:t>
      </w:r>
    </w:p>
    <w:p>
      <w:pPr>
        <w:spacing w:before="100"/>
        <w:ind w:left="3054" w:right="0" w:firstLine="0"/>
        <w:jc w:val="left"/>
        <w:rPr>
          <w:rFonts w:ascii="Arial"/>
          <w:sz w:val="18"/>
        </w:rPr>
      </w:pPr>
      <w:r>
        <w:rPr>
          <w:rFonts w:ascii="Arial"/>
          <w:color w:val="231F20"/>
          <w:w w:val="91"/>
          <w:sz w:val="18"/>
        </w:rPr>
        <w:t>2</w:t>
      </w:r>
    </w:p>
    <w:p>
      <w:pPr>
        <w:spacing w:before="100"/>
        <w:ind w:left="3054" w:right="0" w:firstLine="0"/>
        <w:jc w:val="left"/>
        <w:rPr>
          <w:rFonts w:ascii="Arial"/>
          <w:sz w:val="18"/>
        </w:rPr>
      </w:pPr>
      <w:r>
        <w:rPr/>
        <w:pict>
          <v:shape style="position:absolute;margin-left:171.104004pt;margin-top:17.932863pt;width:13.45pt;height:34.35pt;mso-position-horizontal-relative:page;mso-position-vertical-relative:paragraph;z-index:3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60"/>
                      <w:sz w:val="18"/>
                    </w:rPr>
                    <w:t>ʰ̛̬̣̌̽̚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604004pt;margin-top:17.932863pt;width:13.45pt;height:29.3pt;mso-position-horizontal-relative:page;mso-position-vertical-relative:paragraph;z-index:3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60"/>
                      <w:sz w:val="18"/>
                    </w:rPr>
                    <w:t>ʰ̛̯̣̌́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04004pt;margin-top:17.932863pt;width:13.45pt;height:32.7pt;mso-position-horizontal-relative:page;mso-position-vertical-relative:paragraph;z-index:342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65"/>
                      <w:sz w:val="18"/>
                    </w:rPr>
                    <w:t>ʤ̛̭̯̬̏́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604004pt;margin-top:17.941864pt;width:13.45pt;height:45.75pt;mso-position-horizontal-relative:page;mso-position-vertical-relative:paragraph;z-index:3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205"/>
                      <w:sz w:val="18"/>
                    </w:rPr>
                    <w:t>ʿ̨̛̬̯̱̣̐̌́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104004pt;margin-top:17.932863pt;width:13.45pt;height:45.8pt;mso-position-horizontal-relative:page;mso-position-vertical-relative:paragraph;z-index:3472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40"/>
                      <w:sz w:val="18"/>
                    </w:rPr>
                    <w:t>ˇ̛̛̦̣̦́̔́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604004pt;margin-top:17.938263pt;width:13.45pt;height:37.2pt;mso-position-horizontal-relative:page;mso-position-vertical-relative:paragraph;z-index:3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90"/>
                      <w:sz w:val="18"/>
                    </w:rPr>
                    <w:t>ˈ̨̛̬̯̏̌́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104004pt;margin-top:17.947264pt;width:13.45pt;height:41.65pt;mso-position-horizontal-relative:page;mso-position-vertical-relative:paragraph;z-index:352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85"/>
                      <w:sz w:val="18"/>
                    </w:rPr>
                    <w:t>ʺ</w:t>
                  </w:r>
                  <w:r>
                    <w:rPr>
                      <w:rFonts w:ascii="DejaVu Sans" w:hAnsi="DejaVu Sans"/>
                      <w:color w:val="231F20"/>
                      <w:spacing w:val="-4"/>
                      <w:w w:val="185"/>
                      <w:sz w:val="18"/>
                    </w:rPr>
                    <w:t>̨</w:t>
                  </w:r>
                  <w:r>
                    <w:rPr>
                      <w:rFonts w:ascii="DejaVu Sans" w:hAnsi="DejaVu Sans"/>
                      <w:color w:val="231F20"/>
                      <w:sz w:val="18"/>
                    </w:rPr>
                    <w:t>̣</w:t>
                  </w:r>
                  <w:r>
                    <w:rPr>
                      <w:rFonts w:ascii="DejaVu Sans" w:hAnsi="DejaVu Sans"/>
                      <w:color w:val="231F20"/>
                      <w:spacing w:val="-2"/>
                      <w:sz w:val="18"/>
                    </w:rPr>
                    <w:t>̔</w:t>
                  </w:r>
                  <w:r>
                    <w:rPr>
                      <w:rFonts w:ascii="DejaVu Sans" w:hAnsi="DejaVu Sans"/>
                      <w:color w:val="231F20"/>
                      <w:w w:val="60"/>
                      <w:sz w:val="18"/>
                    </w:rPr>
                    <w:t>̨̏̌Ύ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04004pt;margin-top:17.943665pt;width:13.45pt;height:28pt;mso-position-horizontal-relative:page;mso-position-vertical-relative:paragraph;z-index:3544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40"/>
                      <w:sz w:val="18"/>
                    </w:rPr>
                    <w:t>ˀ̨̛̭̭́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604004pt;margin-top:17.941864pt;width:13.45pt;height:36.5pt;mso-position-horizontal-relative:page;mso-position-vertical-relative:paragraph;z-index: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65"/>
                      <w:sz w:val="18"/>
                    </w:rPr>
                    <w:t>ʤ̛̬̥̖̦́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104004pt;margin-top:17.943663pt;width:13.45pt;height:39.450pt;mso-position-horizontal-relative:page;mso-position-vertical-relative:paragraph;z-index:3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45"/>
                      <w:sz w:val="18"/>
                    </w:rPr>
                    <w:t>ʶ̵̭̯̦̌̌̌̚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604004pt;margin-top:17.941864pt;width:13.45pt;height:46.95pt;mso-position-horizontal-relative:page;mso-position-vertical-relative:paragraph;z-index: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w w:val="145"/>
                      <w:sz w:val="18"/>
                    </w:rPr>
                    <w:t>ʶ̼̬̼̭̯̦̐̌̚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104004pt;margin-top:17.937363pt;width:13.45pt;height:51.65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DejaVu Sans" w:hAnsi="DejaVu Sans"/>
                      <w:sz w:val="18"/>
                    </w:rPr>
                  </w:pPr>
                  <w:r>
                    <w:rPr>
                      <w:rFonts w:ascii="DejaVu Sans" w:hAnsi="DejaVu Sans"/>
                      <w:color w:val="231F20"/>
                      <w:sz w:val="18"/>
                    </w:rPr>
                    <w:t>˃̡̛̛̙̭̯̦̌̔̌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91"/>
          <w:sz w:val="18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Доклад о социальной защите в мире в 2014–2015 годах.</w:t>
      </w:r>
    </w:p>
    <w:p>
      <w:pPr>
        <w:spacing w:before="65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*Данные о государственных расходах на социальную защиту детей по Молдове отсутствуют.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"/>
        <w:ind w:left="2971" w:right="1836" w:hanging="1"/>
        <w:jc w:val="both"/>
      </w:pPr>
      <w:r>
        <w:rPr>
          <w:color w:val="231F20"/>
        </w:rPr>
        <w:t>По данным НСК, доля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социальную защиту (включая здравоохранение) по отношению к общим государственным </w:t>
      </w:r>
      <w:r>
        <w:rPr>
          <w:color w:val="231F20"/>
          <w:spacing w:val="-3"/>
        </w:rPr>
        <w:t>расходам  </w:t>
      </w:r>
      <w:r>
        <w:rPr>
          <w:color w:val="231F20"/>
        </w:rPr>
        <w:t>выросла с   24 до 28,6 процента в период с 2010 по 2014 </w:t>
      </w:r>
      <w:r>
        <w:rPr>
          <w:color w:val="231F20"/>
          <w:spacing w:val="-3"/>
        </w:rPr>
        <w:t>год. </w:t>
      </w:r>
      <w:r>
        <w:rPr>
          <w:color w:val="231F20"/>
        </w:rPr>
        <w:t>Из этих 28,6 процента 9,3 было выделено на государственное здравоохранение и 19,2 на другие направления соци- альной защиты в 2014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году.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Несмотря на постепенное увеличение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социальную за- щиту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снижение</w:t>
      </w:r>
      <w:r>
        <w:rPr>
          <w:color w:val="231F20"/>
          <w:spacing w:val="-10"/>
        </w:rPr>
        <w:t> </w:t>
      </w:r>
      <w:r>
        <w:rPr>
          <w:color w:val="231F20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</w:rPr>
        <w:t>бедности,</w:t>
      </w:r>
      <w:r>
        <w:rPr>
          <w:color w:val="231F20"/>
          <w:spacing w:val="-9"/>
        </w:rPr>
        <w:t> </w:t>
      </w:r>
      <w:r>
        <w:rPr>
          <w:color w:val="231F20"/>
        </w:rPr>
        <w:t>размер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0"/>
        </w:rPr>
        <w:t> </w:t>
      </w:r>
      <w:r>
        <w:rPr>
          <w:color w:val="231F20"/>
        </w:rPr>
        <w:t>пособий</w:t>
      </w:r>
      <w:r>
        <w:rPr>
          <w:color w:val="231F20"/>
          <w:spacing w:val="-10"/>
        </w:rPr>
        <w:t> </w:t>
      </w:r>
      <w:r>
        <w:rPr>
          <w:color w:val="231F20"/>
        </w:rPr>
        <w:t>пока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достиг</w:t>
      </w:r>
      <w:r>
        <w:rPr>
          <w:color w:val="231F20"/>
          <w:spacing w:val="-10"/>
        </w:rPr>
        <w:t> </w:t>
      </w:r>
      <w:r>
        <w:rPr>
          <w:color w:val="231F20"/>
        </w:rPr>
        <w:t>уров- ня</w:t>
      </w:r>
      <w:r>
        <w:rPr>
          <w:color w:val="231F20"/>
          <w:spacing w:val="-15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15"/>
        </w:rPr>
        <w:t> </w:t>
      </w:r>
      <w:r>
        <w:rPr>
          <w:color w:val="231F20"/>
        </w:rPr>
        <w:t>минимума,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официальным</w:t>
      </w:r>
      <w:r>
        <w:rPr>
          <w:color w:val="231F20"/>
          <w:spacing w:val="-15"/>
        </w:rPr>
        <w:t> </w:t>
      </w:r>
      <w:r>
        <w:rPr>
          <w:color w:val="231F20"/>
        </w:rPr>
        <w:t>минимальным</w:t>
      </w:r>
      <w:r>
        <w:rPr>
          <w:color w:val="231F20"/>
          <w:spacing w:val="-15"/>
        </w:rPr>
        <w:t> </w:t>
      </w:r>
      <w:r>
        <w:rPr>
          <w:color w:val="231F20"/>
        </w:rPr>
        <w:t>уровнем жизни в стране (Программа, 2015</w:t>
      </w:r>
      <w:r>
        <w:rPr>
          <w:color w:val="231F20"/>
          <w:spacing w:val="-3"/>
        </w:rPr>
        <w:t> год).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spacing w:before="104"/>
      </w:pPr>
      <w:r>
        <w:rPr>
          <w:color w:val="33869A"/>
        </w:rPr>
        <w:t>12</w:t>
      </w:r>
    </w:p>
    <w:p>
      <w:pPr>
        <w:spacing w:after="0"/>
        <w:sectPr>
          <w:headerReference w:type="default" r:id="rId8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right="4051"/>
        <w:rPr>
          <w:rFonts w:ascii="Trebuchet MS" w:hAnsi="Trebuchet MS"/>
        </w:rPr>
      </w:pP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31"/>
          <w:w w:val="80"/>
        </w:rPr>
        <w:t> </w:t>
      </w:r>
      <w:r>
        <w:rPr>
          <w:rFonts w:ascii="Trebuchet MS" w:hAnsi="Trebuchet MS"/>
          <w:color w:val="231F20"/>
          <w:w w:val="80"/>
        </w:rPr>
        <w:t>2.</w:t>
      </w:r>
      <w:r>
        <w:rPr>
          <w:rFonts w:ascii="Trebuchet MS" w:hAnsi="Trebuchet MS"/>
          <w:color w:val="231F20"/>
          <w:spacing w:val="-35"/>
          <w:w w:val="80"/>
        </w:rPr>
        <w:t> </w:t>
      </w:r>
      <w:r>
        <w:rPr>
          <w:color w:val="231F20"/>
          <w:w w:val="80"/>
        </w:rPr>
        <w:t>Государственные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расходы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30"/>
          <w:w w:val="80"/>
        </w:rPr>
        <w:t> </w:t>
      </w:r>
      <w:r>
        <w:rPr>
          <w:color w:val="231F20"/>
          <w:w w:val="80"/>
        </w:rPr>
        <w:t>социальную</w:t>
      </w:r>
      <w:r>
        <w:rPr>
          <w:color w:val="231F20"/>
          <w:spacing w:val="-30"/>
          <w:w w:val="80"/>
        </w:rPr>
        <w:t> </w:t>
      </w:r>
      <w:r>
        <w:rPr>
          <w:color w:val="231F20"/>
          <w:w w:val="80"/>
        </w:rPr>
        <w:t>защиту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населения в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Кыргызской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Республике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разбивкой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по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гарантиям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МУСЗ</w:t>
      </w:r>
      <w:r>
        <w:rPr>
          <w:color w:val="231F20"/>
          <w:spacing w:val="-17"/>
          <w:w w:val="80"/>
        </w:rPr>
        <w:t> </w:t>
      </w:r>
      <w:r>
        <w:rPr>
          <w:rFonts w:ascii="Trebuchet MS" w:hAnsi="Trebuchet MS"/>
          <w:color w:val="231F20"/>
          <w:w w:val="80"/>
        </w:rPr>
        <w:t>(</w:t>
      </w:r>
      <w:r>
        <w:rPr>
          <w:color w:val="231F20"/>
          <w:w w:val="80"/>
        </w:rPr>
        <w:t>в</w:t>
      </w:r>
      <w:r>
        <w:rPr>
          <w:color w:val="231F20"/>
          <w:spacing w:val="-18"/>
          <w:w w:val="80"/>
        </w:rPr>
        <w:t> </w:t>
      </w:r>
      <w:r>
        <w:rPr>
          <w:rFonts w:ascii="Trebuchet MS" w:hAnsi="Trebuchet MS"/>
          <w:color w:val="231F20"/>
          <w:w w:val="80"/>
        </w:rPr>
        <w:t>%</w:t>
      </w:r>
      <w:r>
        <w:rPr>
          <w:rFonts w:ascii="Trebuchet MS" w:hAnsi="Trebuchet MS"/>
          <w:color w:val="231F20"/>
          <w:spacing w:val="-23"/>
          <w:w w:val="80"/>
        </w:rPr>
        <w:t> </w:t>
      </w:r>
      <w:r>
        <w:rPr>
          <w:color w:val="231F20"/>
          <w:w w:val="80"/>
        </w:rPr>
        <w:t>от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общих государственных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расходов</w:t>
      </w:r>
      <w:r>
        <w:rPr>
          <w:rFonts w:ascii="Trebuchet MS" w:hAnsi="Trebuchet MS"/>
          <w:color w:val="231F20"/>
          <w:w w:val="80"/>
        </w:rPr>
        <w:t>)</w:t>
      </w:r>
      <w:r>
        <w:rPr>
          <w:rFonts w:ascii="Trebuchet MS" w:hAnsi="Trebuchet MS"/>
          <w:color w:val="231F20"/>
          <w:spacing w:val="-26"/>
          <w:w w:val="80"/>
        </w:rPr>
        <w:t> </w:t>
      </w:r>
      <w:r>
        <w:rPr>
          <w:rFonts w:ascii="Trebuchet MS" w:hAnsi="Trebuchet MS"/>
          <w:color w:val="231F20"/>
          <w:w w:val="80"/>
        </w:rPr>
        <w:t>(</w:t>
      </w:r>
      <w:r>
        <w:rPr>
          <w:color w:val="231F20"/>
          <w:w w:val="80"/>
        </w:rPr>
        <w:t>данные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по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последнему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доступному</w:t>
      </w:r>
      <w:r>
        <w:rPr>
          <w:color w:val="231F20"/>
          <w:spacing w:val="-22"/>
          <w:w w:val="80"/>
        </w:rPr>
        <w:t> </w:t>
      </w:r>
      <w:r>
        <w:rPr>
          <w:color w:val="231F20"/>
          <w:spacing w:val="-3"/>
          <w:w w:val="80"/>
        </w:rPr>
        <w:t>году</w:t>
      </w:r>
      <w:r>
        <w:rPr>
          <w:rFonts w:ascii="Trebuchet MS" w:hAnsi="Trebuchet MS"/>
          <w:color w:val="231F20"/>
          <w:spacing w:val="-3"/>
          <w:w w:val="80"/>
        </w:rPr>
        <w:t>)</w:t>
      </w:r>
    </w:p>
    <w:p>
      <w:pPr>
        <w:pStyle w:val="BodyText"/>
        <w:spacing w:before="6"/>
        <w:rPr>
          <w:rFonts w:ascii="Trebuchet MS"/>
          <w:b/>
          <w:sz w:val="26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2268"/>
        <w:gridCol w:w="811"/>
        <w:gridCol w:w="811"/>
        <w:gridCol w:w="811"/>
        <w:gridCol w:w="811"/>
        <w:gridCol w:w="810"/>
      </w:tblGrid>
      <w:tr>
        <w:trPr>
          <w:trHeight w:val="406" w:hRule="atLeast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3869A"/>
          </w:tcPr>
          <w:p>
            <w:pPr>
              <w:pStyle w:val="TableParagraph"/>
              <w:tabs>
                <w:tab w:pos="4876" w:val="left" w:leader="none"/>
                <w:tab w:pos="5687" w:val="left" w:leader="none"/>
                <w:tab w:pos="6498" w:val="left" w:leader="none"/>
                <w:tab w:pos="7309" w:val="left" w:leader="none"/>
              </w:tabs>
              <w:spacing w:before="72"/>
              <w:ind w:left="4065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2010</w:t>
              <w:tab/>
              <w:t>2011</w:t>
              <w:tab/>
              <w:t>2012</w:t>
              <w:tab/>
              <w:t>2013</w:t>
              <w:tab/>
              <w:t>2014</w:t>
            </w:r>
          </w:p>
        </w:tc>
      </w:tr>
      <w:tr>
        <w:trPr>
          <w:trHeight w:val="909" w:hRule="atLeast"/>
        </w:trPr>
        <w:tc>
          <w:tcPr>
            <w:tcW w:w="3884" w:type="dxa"/>
            <w:gridSpan w:val="2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72"/>
              <w:ind w:left="113" w:right="601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Общие государственные </w:t>
            </w:r>
            <w:r>
              <w:rPr>
                <w:color w:val="231F20"/>
                <w:spacing w:val="-3"/>
                <w:w w:val="90"/>
                <w:sz w:val="22"/>
              </w:rPr>
              <w:t>расходы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социальную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защиту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%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общих </w:t>
            </w:r>
            <w:r>
              <w:rPr>
                <w:color w:val="231F20"/>
                <w:spacing w:val="-3"/>
                <w:sz w:val="22"/>
              </w:rPr>
              <w:t>расходов</w:t>
            </w:r>
          </w:p>
        </w:tc>
        <w:tc>
          <w:tcPr>
            <w:tcW w:w="811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color w:val="231F20"/>
                <w:sz w:val="22"/>
              </w:rPr>
              <w:t>24,0</w:t>
            </w:r>
          </w:p>
        </w:tc>
        <w:tc>
          <w:tcPr>
            <w:tcW w:w="811" w:type="dxa"/>
            <w:tcBorders>
              <w:top w:val="nil"/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10"/>
              <w:rPr>
                <w:sz w:val="22"/>
              </w:rPr>
            </w:pPr>
            <w:r>
              <w:rPr>
                <w:color w:val="231F20"/>
                <w:sz w:val="22"/>
              </w:rPr>
              <w:t>24,4</w:t>
            </w:r>
          </w:p>
        </w:tc>
        <w:tc>
          <w:tcPr>
            <w:tcW w:w="811" w:type="dxa"/>
            <w:tcBorders>
              <w:top w:val="nil"/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right="209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25,8</w:t>
            </w:r>
          </w:p>
        </w:tc>
        <w:tc>
          <w:tcPr>
            <w:tcW w:w="811" w:type="dxa"/>
            <w:tcBorders>
              <w:top w:val="nil"/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170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30,2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09"/>
              <w:rPr>
                <w:sz w:val="22"/>
              </w:rPr>
            </w:pPr>
            <w:r>
              <w:rPr>
                <w:color w:val="231F20"/>
                <w:sz w:val="22"/>
              </w:rPr>
              <w:t>28,6</w:t>
            </w:r>
          </w:p>
        </w:tc>
      </w:tr>
      <w:tr>
        <w:trPr>
          <w:trHeight w:val="899" w:hRule="atLeast"/>
        </w:trPr>
        <w:tc>
          <w:tcPr>
            <w:tcW w:w="1616" w:type="dxa"/>
            <w:vMerge w:val="restart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152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1. Расходы на государствен- </w:t>
            </w:r>
            <w:r>
              <w:rPr>
                <w:color w:val="231F20"/>
                <w:sz w:val="22"/>
              </w:rPr>
              <w:t>ное здраво- охранение</w:t>
            </w:r>
          </w:p>
        </w:tc>
        <w:tc>
          <w:tcPr>
            <w:tcW w:w="2268" w:type="dxa"/>
            <w:shd w:val="clear" w:color="auto" w:fill="CFDBE1"/>
          </w:tcPr>
          <w:p>
            <w:pPr>
              <w:pStyle w:val="TableParagraph"/>
              <w:spacing w:line="249" w:lineRule="auto" w:before="62"/>
              <w:ind w:left="103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Амбулаторные и </w:t>
            </w:r>
            <w:r>
              <w:rPr>
                <w:color w:val="231F20"/>
                <w:w w:val="90"/>
                <w:sz w:val="22"/>
              </w:rPr>
              <w:t>поликлинические </w:t>
            </w:r>
            <w:r>
              <w:rPr>
                <w:color w:val="231F20"/>
                <w:sz w:val="22"/>
              </w:rPr>
              <w:t>услуги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55"/>
              <w:rPr>
                <w:sz w:val="22"/>
              </w:rPr>
            </w:pPr>
            <w:r>
              <w:rPr>
                <w:color w:val="231F20"/>
                <w:sz w:val="22"/>
              </w:rPr>
              <w:t>7,0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8,0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8,7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9,8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8,6</w:t>
            </w:r>
          </w:p>
        </w:tc>
      </w:tr>
      <w:tr>
        <w:trPr>
          <w:trHeight w:val="635" w:hRule="atLeast"/>
        </w:trPr>
        <w:tc>
          <w:tcPr>
            <w:tcW w:w="1616" w:type="dxa"/>
            <w:vMerge/>
            <w:tcBorders>
              <w:top w:val="nil"/>
              <w:lef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CFDBE1"/>
          </w:tcPr>
          <w:p>
            <w:pPr>
              <w:pStyle w:val="TableParagraph"/>
              <w:spacing w:line="249" w:lineRule="auto" w:before="62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Другие услуги </w:t>
            </w:r>
            <w:r>
              <w:rPr>
                <w:color w:val="231F20"/>
                <w:w w:val="90"/>
                <w:sz w:val="22"/>
              </w:rPr>
              <w:t>здравоохранения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55"/>
              <w:rPr>
                <w:sz w:val="22"/>
              </w:rPr>
            </w:pPr>
            <w:r>
              <w:rPr>
                <w:color w:val="231F20"/>
                <w:sz w:val="22"/>
              </w:rPr>
              <w:t>0,8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0,8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0,8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0,8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0,7</w:t>
            </w:r>
          </w:p>
        </w:tc>
      </w:tr>
      <w:tr>
        <w:trPr>
          <w:trHeight w:val="635" w:hRule="atLeast"/>
        </w:trPr>
        <w:tc>
          <w:tcPr>
            <w:tcW w:w="3884" w:type="dxa"/>
            <w:gridSpan w:val="2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525" w:hanging="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2.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Прочие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расходы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социальную </w:t>
            </w:r>
            <w:r>
              <w:rPr>
                <w:color w:val="231F20"/>
                <w:sz w:val="22"/>
              </w:rPr>
              <w:t>защиту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00"/>
              <w:rPr>
                <w:sz w:val="22"/>
              </w:rPr>
            </w:pPr>
            <w:r>
              <w:rPr>
                <w:color w:val="231F20"/>
                <w:sz w:val="22"/>
              </w:rPr>
              <w:t>16,1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10"/>
              <w:rPr>
                <w:sz w:val="22"/>
              </w:rPr>
            </w:pPr>
            <w:r>
              <w:rPr>
                <w:color w:val="231F20"/>
                <w:sz w:val="22"/>
              </w:rPr>
              <w:t>15,6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right="209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16,3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170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19,6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09"/>
              <w:rPr>
                <w:sz w:val="22"/>
              </w:rPr>
            </w:pPr>
            <w:r>
              <w:rPr>
                <w:color w:val="231F20"/>
                <w:sz w:val="22"/>
              </w:rPr>
              <w:t>19,2</w:t>
            </w:r>
          </w:p>
        </w:tc>
      </w:tr>
      <w:tr>
        <w:trPr>
          <w:trHeight w:val="635" w:hRule="atLeast"/>
        </w:trPr>
        <w:tc>
          <w:tcPr>
            <w:tcW w:w="3884" w:type="dxa"/>
            <w:gridSpan w:val="2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a) Расходы на социальную защиту </w:t>
            </w:r>
            <w:r>
              <w:rPr>
                <w:color w:val="231F20"/>
                <w:sz w:val="22"/>
              </w:rPr>
              <w:t>граждан пожилого возраста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56"/>
              <w:rPr>
                <w:sz w:val="22"/>
              </w:rPr>
            </w:pPr>
            <w:r>
              <w:rPr>
                <w:color w:val="231F20"/>
                <w:sz w:val="22"/>
              </w:rPr>
              <w:t>8,2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8,5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right="209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10,0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170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12,5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09"/>
              <w:rPr>
                <w:sz w:val="22"/>
              </w:rPr>
            </w:pPr>
            <w:r>
              <w:rPr>
                <w:color w:val="231F20"/>
                <w:sz w:val="22"/>
              </w:rPr>
              <w:t>12,9</w:t>
            </w:r>
          </w:p>
        </w:tc>
      </w:tr>
      <w:tr>
        <w:trPr>
          <w:trHeight w:val="1427" w:hRule="atLeast"/>
        </w:trPr>
        <w:tc>
          <w:tcPr>
            <w:tcW w:w="1616" w:type="dxa"/>
            <w:vMerge w:val="restart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б) Расходы на </w:t>
            </w:r>
            <w:r>
              <w:rPr>
                <w:color w:val="231F20"/>
                <w:sz w:val="22"/>
              </w:rPr>
              <w:t>социальную защиту взрослого населения</w:t>
            </w:r>
          </w:p>
        </w:tc>
        <w:tc>
          <w:tcPr>
            <w:tcW w:w="2268" w:type="dxa"/>
            <w:shd w:val="clear" w:color="auto" w:fill="CFDBE1"/>
          </w:tcPr>
          <w:p>
            <w:pPr>
              <w:pStyle w:val="TableParagraph"/>
              <w:spacing w:line="249" w:lineRule="auto" w:before="62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Заболевание, материнство, </w:t>
            </w:r>
            <w:r>
              <w:rPr>
                <w:color w:val="231F20"/>
                <w:w w:val="90"/>
                <w:sz w:val="22"/>
              </w:rPr>
              <w:t>производственная </w:t>
            </w:r>
            <w:r>
              <w:rPr>
                <w:color w:val="231F20"/>
                <w:sz w:val="22"/>
              </w:rPr>
              <w:t>травма, инвалидность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color w:val="231F20"/>
                <w:sz w:val="22"/>
              </w:rPr>
              <w:t>0,3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0,3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0,3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</w:tr>
      <w:tr>
        <w:trPr>
          <w:trHeight w:val="371" w:hRule="atLeast"/>
        </w:trPr>
        <w:tc>
          <w:tcPr>
            <w:tcW w:w="1616" w:type="dxa"/>
            <w:vMerge/>
            <w:tcBorders>
              <w:top w:val="nil"/>
              <w:lef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CFDBE1"/>
          </w:tcPr>
          <w:p>
            <w:pPr>
              <w:pStyle w:val="TableParagraph"/>
              <w:spacing w:before="62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Безработица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56"/>
              <w:rPr>
                <w:sz w:val="22"/>
              </w:rPr>
            </w:pPr>
            <w:r>
              <w:rPr>
                <w:color w:val="231F20"/>
                <w:sz w:val="22"/>
              </w:rPr>
              <w:t>0,3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0,1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0,1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0,1</w:t>
            </w:r>
          </w:p>
        </w:tc>
      </w:tr>
      <w:tr>
        <w:trPr>
          <w:trHeight w:val="635" w:hRule="atLeast"/>
        </w:trPr>
        <w:tc>
          <w:tcPr>
            <w:tcW w:w="1616" w:type="dxa"/>
            <w:vMerge/>
            <w:tcBorders>
              <w:top w:val="nil"/>
              <w:lef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CFDBE1"/>
          </w:tcPr>
          <w:p>
            <w:pPr>
              <w:pStyle w:val="TableParagraph"/>
              <w:spacing w:line="249" w:lineRule="auto" w:before="62"/>
              <w:ind w:left="103" w:right="95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Социальные учреждения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55"/>
              <w:rPr>
                <w:sz w:val="22"/>
              </w:rPr>
            </w:pPr>
            <w:r>
              <w:rPr>
                <w:color w:val="231F20"/>
                <w:sz w:val="22"/>
              </w:rPr>
              <w:t>3,4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3,0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1,9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1,9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1,7</w:t>
            </w:r>
          </w:p>
        </w:tc>
      </w:tr>
      <w:tr>
        <w:trPr>
          <w:trHeight w:val="635" w:hRule="atLeast"/>
        </w:trPr>
        <w:tc>
          <w:tcPr>
            <w:tcW w:w="3884" w:type="dxa"/>
            <w:gridSpan w:val="2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в) Расходы на социальную защиту </w:t>
            </w:r>
            <w:r>
              <w:rPr>
                <w:color w:val="231F20"/>
                <w:sz w:val="22"/>
              </w:rPr>
              <w:t>семьи и детей</w:t>
            </w:r>
          </w:p>
        </w:tc>
        <w:tc>
          <w:tcPr>
            <w:tcW w:w="81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55"/>
              <w:rPr>
                <w:sz w:val="22"/>
              </w:rPr>
            </w:pPr>
            <w:r>
              <w:rPr>
                <w:color w:val="231F20"/>
                <w:sz w:val="22"/>
              </w:rPr>
              <w:t>3,4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3,2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3,1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4,1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194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3,7</w:t>
            </w:r>
          </w:p>
        </w:tc>
      </w:tr>
      <w:tr>
        <w:trPr>
          <w:trHeight w:val="381" w:hRule="atLeast"/>
        </w:trPr>
        <w:tc>
          <w:tcPr>
            <w:tcW w:w="3884" w:type="dxa"/>
            <w:gridSpan w:val="2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г) Прочие</w:t>
            </w:r>
          </w:p>
        </w:tc>
        <w:tc>
          <w:tcPr>
            <w:tcW w:w="811" w:type="dxa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55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  <w:tc>
          <w:tcPr>
            <w:tcW w:w="811" w:type="dxa"/>
            <w:tcBorders>
              <w:left w:val="nil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  <w:tc>
          <w:tcPr>
            <w:tcW w:w="811" w:type="dxa"/>
            <w:tcBorders>
              <w:left w:val="nil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right="26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0,8</w:t>
            </w:r>
          </w:p>
        </w:tc>
        <w:tc>
          <w:tcPr>
            <w:tcW w:w="811" w:type="dxa"/>
            <w:tcBorders>
              <w:left w:val="nil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170" w:right="17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0,5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spacing w:before="62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0,5</w:t>
            </w:r>
          </w:p>
        </w:tc>
      </w:tr>
    </w:tbl>
    <w:p>
      <w:pPr>
        <w:spacing w:before="143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Статистический ежегодник Кыргызской Республики – 2010–2014 гг.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2340" w:val="left" w:leader="none"/>
        </w:tabs>
        <w:spacing w:line="240" w:lineRule="auto" w:before="0" w:after="0"/>
        <w:ind w:left="2339" w:right="0" w:hanging="502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w w:val="90"/>
          <w:sz w:val="32"/>
        </w:rPr>
        <w:t>Система социальной</w:t>
      </w:r>
      <w:r>
        <w:rPr>
          <w:rFonts w:ascii="Arial" w:hAnsi="Arial"/>
          <w:color w:val="33869A"/>
          <w:spacing w:val="-39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защиты</w:t>
      </w:r>
    </w:p>
    <w:p>
      <w:pPr>
        <w:pStyle w:val="BodyText"/>
        <w:spacing w:line="249" w:lineRule="auto" w:before="255"/>
        <w:ind w:left="1837" w:right="2968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системе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7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проведен</w:t>
      </w:r>
      <w:r>
        <w:rPr>
          <w:color w:val="231F20"/>
          <w:spacing w:val="-7"/>
        </w:rPr>
        <w:t> </w:t>
      </w:r>
      <w:r>
        <w:rPr>
          <w:color w:val="231F20"/>
        </w:rPr>
        <w:t>ряд реформ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целью</w:t>
      </w:r>
      <w:r>
        <w:rPr>
          <w:color w:val="231F20"/>
          <w:spacing w:val="-15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4"/>
        </w:rPr>
        <w:t> </w:t>
      </w:r>
      <w:r>
        <w:rPr>
          <w:color w:val="231F20"/>
        </w:rPr>
        <w:t>ее</w:t>
      </w:r>
      <w:r>
        <w:rPr>
          <w:color w:val="231F20"/>
          <w:spacing w:val="-15"/>
        </w:rPr>
        <w:t> </w:t>
      </w:r>
      <w:r>
        <w:rPr>
          <w:color w:val="231F20"/>
        </w:rPr>
        <w:t>соответствия</w:t>
      </w:r>
      <w:r>
        <w:rPr>
          <w:color w:val="231F20"/>
          <w:spacing w:val="-14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-15"/>
        </w:rPr>
        <w:t> </w:t>
      </w:r>
      <w:r>
        <w:rPr>
          <w:color w:val="231F20"/>
        </w:rPr>
        <w:t>социально-экономическим условиям. Действующая в стране система социальной защиты состоит из четырех частей.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2"/>
          <w:numId w:val="12"/>
        </w:numPr>
        <w:tabs>
          <w:tab w:pos="2518" w:val="left" w:leader="none"/>
        </w:tabs>
        <w:spacing w:line="249" w:lineRule="auto" w:before="91" w:after="0"/>
        <w:ind w:left="2517" w:right="2969" w:hanging="397"/>
        <w:jc w:val="left"/>
        <w:rPr>
          <w:sz w:val="22"/>
        </w:rPr>
      </w:pPr>
      <w:r>
        <w:rPr>
          <w:color w:val="231F20"/>
          <w:sz w:val="22"/>
        </w:rPr>
        <w:t>Социальное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страхование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(пенсионное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страхование,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медицинское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страхование и страхование временной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нетрудоспособности).</w:t>
      </w:r>
    </w:p>
    <w:p>
      <w:pPr>
        <w:pStyle w:val="Heading2"/>
        <w:spacing w:line="417" w:lineRule="exact"/>
        <w:ind w:left="2697" w:right="1846"/>
        <w:jc w:val="right"/>
      </w:pPr>
      <w:r>
        <w:rPr>
          <w:color w:val="33869A"/>
          <w:w w:val="95"/>
        </w:rPr>
        <w:t>13</w:t>
      </w:r>
    </w:p>
    <w:p>
      <w:pPr>
        <w:spacing w:after="0" w:line="417" w:lineRule="exact"/>
        <w:jc w:val="right"/>
        <w:sectPr>
          <w:headerReference w:type="default" r:id="rId8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3652" w:val="left" w:leader="none"/>
        </w:tabs>
        <w:spacing w:line="249" w:lineRule="auto" w:before="215" w:after="0"/>
        <w:ind w:left="3651" w:right="1835" w:hanging="397"/>
        <w:jc w:val="both"/>
        <w:rPr>
          <w:sz w:val="22"/>
        </w:rPr>
      </w:pPr>
      <w:r>
        <w:rPr>
          <w:color w:val="231F20"/>
          <w:sz w:val="22"/>
        </w:rPr>
        <w:t>Социальная помощь (социальные пособия для уязвимых групп населения и тех, кто не имеет прав на получение </w:t>
      </w:r>
      <w:r>
        <w:rPr>
          <w:color w:val="231F20"/>
          <w:spacing w:val="-4"/>
          <w:sz w:val="22"/>
        </w:rPr>
        <w:t>выплат, </w:t>
      </w:r>
      <w:r>
        <w:rPr>
          <w:color w:val="231F20"/>
          <w:sz w:val="22"/>
        </w:rPr>
        <w:t>предусмотренных программой социального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страхования).</w:t>
      </w:r>
    </w:p>
    <w:p>
      <w:pPr>
        <w:pStyle w:val="ListParagraph"/>
        <w:numPr>
          <w:ilvl w:val="2"/>
          <w:numId w:val="12"/>
        </w:numPr>
        <w:tabs>
          <w:tab w:pos="3652" w:val="left" w:leader="none"/>
        </w:tabs>
        <w:spacing w:line="240" w:lineRule="auto" w:before="3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Программа, основанная на ответственности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работодателя.</w:t>
      </w:r>
    </w:p>
    <w:p>
      <w:pPr>
        <w:pStyle w:val="ListParagraph"/>
        <w:numPr>
          <w:ilvl w:val="2"/>
          <w:numId w:val="12"/>
        </w:numPr>
        <w:tabs>
          <w:tab w:pos="3652" w:val="left" w:leader="none"/>
        </w:tabs>
        <w:spacing w:line="240" w:lineRule="auto" w:before="11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Социальные услуги.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2971" w:right="1835" w:hanging="1"/>
      </w:pPr>
      <w:r>
        <w:rPr>
          <w:color w:val="231F20"/>
        </w:rPr>
        <w:t>Структура системы социальной защиты в Кыргызской Республике представлена на Рисунке 6.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spacing w:line="247" w:lineRule="auto"/>
        <w:ind w:left="2971" w:right="2616"/>
      </w:pPr>
      <w:r>
        <w:rPr>
          <w:color w:val="231F20"/>
          <w:w w:val="80"/>
        </w:rPr>
        <w:t>Рисунок</w:t>
      </w:r>
      <w:r>
        <w:rPr>
          <w:color w:val="231F20"/>
          <w:spacing w:val="-35"/>
          <w:w w:val="80"/>
        </w:rPr>
        <w:t> </w:t>
      </w:r>
      <w:r>
        <w:rPr>
          <w:rFonts w:ascii="Trebuchet MS" w:hAnsi="Trebuchet MS"/>
          <w:color w:val="231F20"/>
          <w:w w:val="80"/>
        </w:rPr>
        <w:t>6.</w:t>
      </w:r>
      <w:r>
        <w:rPr>
          <w:rFonts w:ascii="Trebuchet MS" w:hAnsi="Trebuchet MS"/>
          <w:color w:val="231F20"/>
          <w:spacing w:val="-39"/>
          <w:w w:val="80"/>
        </w:rPr>
        <w:t> </w:t>
      </w:r>
      <w:r>
        <w:rPr>
          <w:color w:val="231F20"/>
          <w:w w:val="80"/>
        </w:rPr>
        <w:t>Структура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системы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социальной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защиты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населения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Кыргызской </w:t>
      </w:r>
      <w:r>
        <w:rPr>
          <w:color w:val="231F20"/>
          <w:w w:val="85"/>
        </w:rPr>
        <w:t>Республике</w:t>
      </w:r>
    </w:p>
    <w:p>
      <w:pPr>
        <w:pStyle w:val="BodyText"/>
        <w:spacing w:before="4"/>
        <w:rPr>
          <w:rFonts w:ascii="Arial"/>
          <w:b/>
          <w:sz w:val="20"/>
        </w:rPr>
      </w:pPr>
      <w:r>
        <w:rPr/>
        <w:pict>
          <v:group style="position:absolute;margin-left:192.039307pt;margin-top:13.670248pt;width:314.2pt;height:57.65pt;mso-position-horizontal-relative:page;mso-position-vertical-relative:paragraph;z-index:1640;mso-wrap-distance-left:0;mso-wrap-distance-right:0" coordorigin="3841,273" coordsize="6284,1153">
            <v:shape style="position:absolute;left:6950;top:1077;width:3154;height:329" coordorigin="6950,1078" coordsize="3154,329" path="m6950,1078l6950,1242,10104,1242,10104,1406e" filled="false" stroked="true" strokeweight="1.976834pt" strokecolor="#358ca1">
              <v:path arrowok="t"/>
              <v:stroke dashstyle="solid"/>
            </v:shape>
            <v:shape style="position:absolute;left:6950;top:1077;width:1131;height:329" coordorigin="6950,1078" coordsize="1131,329" path="m6950,1078l6950,1242,8081,1242,8081,1406e" filled="false" stroked="true" strokeweight="1.977413pt" strokecolor="#358ca1">
              <v:path arrowok="t"/>
              <v:stroke dashstyle="solid"/>
            </v:shape>
            <v:shape style="position:absolute;left:5942;top:1077;width:1008;height:329" coordorigin="5943,1078" coordsize="1008,329" path="m6950,1078l6950,1242,5943,1242,5943,1406e" filled="false" stroked="true" strokeweight="1.97757pt" strokecolor="#33869a">
              <v:path arrowok="t"/>
              <v:stroke dashstyle="solid"/>
            </v:shape>
            <v:shape style="position:absolute;left:3860;top:1077;width:3090;height:329" coordorigin="3861,1078" coordsize="3090,329" path="m6950,1078l6950,1242,3861,1242,3861,1406e" filled="false" stroked="true" strokeweight="1.976837pt" strokecolor="#358ca1">
              <v:path arrowok="t"/>
              <v:stroke dashstyle="solid"/>
            </v:shape>
            <v:shape style="position:absolute;left:5604;top:273;width:2745;height:785" type="#_x0000_t202" filled="true" fillcolor="#bd5654" stroked="false">
              <v:textbox inset="0,0,0,0">
                <w:txbxContent>
                  <w:p>
                    <w:pPr>
                      <w:spacing w:line="231" w:lineRule="exact" w:before="35"/>
                      <w:ind w:left="1165" w:right="1165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60"/>
                        <w:sz w:val="21"/>
                      </w:rPr>
                      <w:t>ˁ̛̭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60"/>
                        <w:sz w:val="21"/>
                      </w:rPr>
                      <w:t>̯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98"/>
                        <w:sz w:val="21"/>
                      </w:rPr>
                      <w:t>̖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̥̌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̶̨̨̛̭̣̦̜̌̽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̛̺̯̼̌̚</w:t>
                    </w:r>
                  </w:p>
                  <w:p>
                    <w:pPr>
                      <w:spacing w:line="217" w:lineRule="exact" w:before="0"/>
                      <w:ind w:left="1120" w:right="1165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̦̭̌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4"/>
                        <w:w w:val="98"/>
                        <w:sz w:val="21"/>
                      </w:rPr>
                      <w:t>̖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̛̣̖̦́</w:t>
                    </w:r>
                  </w:p>
                  <w:p>
                    <w:pPr>
                      <w:spacing w:line="231" w:lineRule="exact" w:before="0"/>
                      <w:ind w:left="1165" w:right="1165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35"/>
                        <w:sz w:val="21"/>
                      </w:rPr>
                      <w:t>ʶ̼̬̼̭̐̚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4"/>
                        <w:w w:val="135"/>
                        <w:sz w:val="21"/>
                      </w:rPr>
                      <w:t>̡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̨̜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61"/>
                        <w:sz w:val="21"/>
                      </w:rPr>
                      <w:t>ˀ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̖̭̪̱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4"/>
                        <w:w w:val="98"/>
                        <w:sz w:val="21"/>
                      </w:rPr>
                      <w:t>̍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8"/>
                        <w:sz w:val="21"/>
                      </w:rPr>
                      <w:t>̛̣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4"/>
                        <w:w w:val="98"/>
                        <w:sz w:val="21"/>
                      </w:rPr>
                      <w:t>̡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50"/>
                        <w:sz w:val="21"/>
                      </w:rPr>
                      <w:t>̖Ύ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tabs>
          <w:tab w:pos="5040" w:val="left" w:leader="none"/>
          <w:tab w:pos="7205" w:val="left" w:leader="none"/>
          <w:tab w:pos="9342" w:val="left" w:leader="none"/>
        </w:tabs>
        <w:spacing w:line="240" w:lineRule="auto"/>
        <w:ind w:left="3020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85.05pt;height:38.75pt;mso-position-horizontal-relative:char;mso-position-vertical-relative:line" type="#_x0000_t202" filled="true" fillcolor="#33869a" stroked="false">
            <w10:anchorlock/>
            <v:textbox inset="0,0,0,0">
              <w:txbxContent>
                <w:p>
                  <w:pPr>
                    <w:spacing w:line="231" w:lineRule="exact" w:before="25"/>
                    <w:ind w:left="574" w:right="616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135"/>
                      <w:sz w:val="21"/>
                    </w:rPr>
                    <w:t>ˁ̶̨̨̛̣̦̖̌̽</w:t>
                  </w:r>
                </w:p>
                <w:p>
                  <w:pPr>
                    <w:spacing w:line="217" w:lineRule="exact" w:before="0"/>
                    <w:ind w:left="616" w:right="616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̭̯̬̌</w:t>
                  </w:r>
                  <w:r>
                    <w:rPr>
                      <w:rFonts w:ascii="DejaVu Sans" w:hAnsi="DejaVu Sans"/>
                      <w:color w:val="FFFFFF"/>
                      <w:spacing w:val="-4"/>
                      <w:w w:val="94"/>
                      <w:sz w:val="21"/>
                    </w:rPr>
                    <w:t>̵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̨̛̦̖̏̌</w:t>
                  </w:r>
                </w:p>
                <w:p>
                  <w:pPr>
                    <w:spacing w:line="231" w:lineRule="exact" w:before="0"/>
                    <w:ind w:left="616" w:right="616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65"/>
                      <w:sz w:val="21"/>
                    </w:rPr>
                    <w:t>;̵̨̭̯̬̼̖̌̏ </w:t>
                  </w:r>
                  <w:r>
                    <w:rPr>
                      <w:rFonts w:ascii="DejaVu Sans" w:hAnsi="DejaVu Sans"/>
                      <w:color w:val="FFFFFF"/>
                      <w:w w:val="40"/>
                      <w:sz w:val="21"/>
                    </w:rPr>
                    <w:t>̨̦̭̼̏̚Ϳ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90.2pt;height:38.5pt;mso-position-horizontal-relative:char;mso-position-vertical-relative:line" type="#_x0000_t202" filled="true" fillcolor="#33869a" stroked="false">
            <w10:anchorlock/>
            <v:textbox inset="0,0,0,0">
              <w:txbxContent>
                <w:p>
                  <w:pPr>
                    <w:spacing w:line="231" w:lineRule="exact" w:before="20"/>
                    <w:ind w:left="807" w:right="807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spacing w:val="-1"/>
                      <w:w w:val="136"/>
                      <w:sz w:val="21"/>
                    </w:rPr>
                    <w:t>ˁ̶̨̛̣̦̌̽̌</w:t>
                  </w:r>
                  <w:r>
                    <w:rPr>
                      <w:rFonts w:ascii="DejaVu Sans" w:hAnsi="DejaVu Sans"/>
                      <w:color w:val="FFFFFF"/>
                      <w:w w:val="136"/>
                      <w:sz w:val="21"/>
                    </w:rPr>
                    <w:t>́</w:t>
                  </w:r>
                  <w:r>
                    <w:rPr>
                      <w:rFonts w:ascii="DejaVu Sans" w:hAnsi="DejaVu Sans"/>
                      <w:color w:val="FFFFFF"/>
                      <w:spacing w:val="-22"/>
                      <w:sz w:val="21"/>
                    </w:rPr>
                    <w:t> 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̨̨̪̥̺̽</w:t>
                  </w:r>
                </w:p>
                <w:p>
                  <w:pPr>
                    <w:spacing w:line="217" w:lineRule="exact" w:before="0"/>
                    <w:ind w:left="765" w:right="807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spacing w:val="-1"/>
                      <w:w w:val="85"/>
                      <w:sz w:val="21"/>
                    </w:rPr>
                    <w:t>;̖̍</w:t>
                  </w:r>
                  <w:r>
                    <w:rPr>
                      <w:rFonts w:ascii="DejaVu Sans" w:hAnsi="DejaVu Sans"/>
                      <w:color w:val="FFFFFF"/>
                      <w:w w:val="85"/>
                      <w:sz w:val="21"/>
                    </w:rPr>
                    <w:t>̚</w:t>
                  </w:r>
                  <w:r>
                    <w:rPr>
                      <w:rFonts w:ascii="DejaVu Sans" w:hAnsi="DejaVu Sans"/>
                      <w:color w:val="FFFFFF"/>
                      <w:spacing w:val="-22"/>
                      <w:sz w:val="21"/>
                    </w:rPr>
                    <w:t> 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̭̯̬̌</w:t>
                  </w:r>
                  <w:r>
                    <w:rPr>
                      <w:rFonts w:ascii="DejaVu Sans" w:hAnsi="DejaVu Sans"/>
                      <w:color w:val="FFFFFF"/>
                      <w:spacing w:val="-4"/>
                      <w:w w:val="94"/>
                      <w:sz w:val="21"/>
                    </w:rPr>
                    <w:t>̵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̵̨̼̏</w:t>
                  </w:r>
                </w:p>
                <w:p>
                  <w:pPr>
                    <w:spacing w:line="231" w:lineRule="exact" w:before="0"/>
                    <w:ind w:left="807" w:right="807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15"/>
                      <w:sz w:val="21"/>
                    </w:rPr>
                    <w:t>̨̨̦̭̏̏̚Ϳ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90.7pt;height:38.950pt;mso-position-horizontal-relative:char;mso-position-vertical-relative:line" type="#_x0000_t202" filled="true" fillcolor="#33869a" stroked="false">
            <w10:anchorlock/>
            <v:textbox inset="0,0,0,0">
              <w:txbxContent>
                <w:p>
                  <w:pPr>
                    <w:spacing w:line="231" w:lineRule="exact" w:before="25"/>
                    <w:ind w:left="790" w:right="853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195"/>
                      <w:sz w:val="21"/>
                    </w:rPr>
                    <w:t>ʽ̨̭̦̦̦̏̌̌́</w:t>
                  </w:r>
                </w:p>
                <w:p>
                  <w:pPr>
                    <w:spacing w:line="217" w:lineRule="exact" w:before="0"/>
                    <w:ind w:left="790" w:right="808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̦</w:t>
                  </w:r>
                  <w:r>
                    <w:rPr>
                      <w:rFonts w:ascii="DejaVu Sans" w:hAnsi="DejaVu Sans"/>
                      <w:color w:val="FFFFFF"/>
                      <w:w w:val="94"/>
                      <w:sz w:val="21"/>
                    </w:rPr>
                    <w:t>̌</w:t>
                  </w:r>
                  <w:r>
                    <w:rPr>
                      <w:rFonts w:ascii="DejaVu Sans" w:hAnsi="DejaVu Sans"/>
                      <w:color w:val="FFFFFF"/>
                      <w:spacing w:val="-22"/>
                      <w:sz w:val="21"/>
                    </w:rPr>
                    <w:t> </w:t>
                  </w:r>
                  <w:r>
                    <w:rPr>
                      <w:rFonts w:ascii="DejaVu Sans" w:hAnsi="DejaVu Sans"/>
                      <w:color w:val="FFFFFF"/>
                      <w:spacing w:val="-2"/>
                      <w:w w:val="94"/>
                      <w:sz w:val="21"/>
                    </w:rPr>
                    <w:t>̨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̯̖̏</w:t>
                  </w:r>
                  <w:r>
                    <w:rPr>
                      <w:rFonts w:ascii="DejaVu Sans" w:hAnsi="DejaVu Sans"/>
                      <w:color w:val="FFFFFF"/>
                      <w:spacing w:val="-2"/>
                      <w:w w:val="94"/>
                      <w:sz w:val="21"/>
                    </w:rPr>
                    <w:t>̯</w:t>
                  </w: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̨̛̭̯̖̦̦̭̯̏</w:t>
                  </w:r>
                </w:p>
                <w:p>
                  <w:pPr>
                    <w:spacing w:line="231" w:lineRule="exact" w:before="0"/>
                    <w:ind w:left="790" w:right="808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15"/>
                      <w:sz w:val="21"/>
                    </w:rPr>
                    <w:t>̨̨̬̯̯̖̣̌̍̔̌́ΎΎ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78.650pt;height:38.950pt;mso-position-horizontal-relative:char;mso-position-vertical-relative:line" type="#_x0000_t202" filled="true" fillcolor="#33869a" stroked="false">
            <w10:anchorlock/>
            <v:textbox inset="0,0,0,0">
              <w:txbxContent>
                <w:p>
                  <w:pPr>
                    <w:spacing w:line="231" w:lineRule="exact" w:before="134"/>
                    <w:ind w:left="710" w:right="718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w w:val="135"/>
                      <w:sz w:val="21"/>
                    </w:rPr>
                    <w:t>ˁ̶̨̨̛̣̦̖̌̽</w:t>
                  </w:r>
                </w:p>
                <w:p>
                  <w:pPr>
                    <w:spacing w:line="231" w:lineRule="exact" w:before="0"/>
                    <w:ind w:left="710" w:right="718" w:firstLine="0"/>
                    <w:jc w:val="center"/>
                    <w:rPr>
                      <w:rFonts w:ascii="DejaVu Sans" w:hAnsi="DejaVu Sans"/>
                      <w:sz w:val="21"/>
                    </w:rPr>
                  </w:pPr>
                  <w:r>
                    <w:rPr>
                      <w:rFonts w:ascii="DejaVu Sans" w:hAnsi="DejaVu Sans"/>
                      <w:color w:val="FFFFFF"/>
                      <w:spacing w:val="-1"/>
                      <w:w w:val="94"/>
                      <w:sz w:val="21"/>
                    </w:rPr>
                    <w:t>̨̛̛̭̣̱̙̦̖̍̏̌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line="249" w:lineRule="auto" w:before="59"/>
        <w:ind w:left="2971" w:right="1829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базе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нормативно-правовой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базы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Кыргызской </w:t>
      </w:r>
      <w:r>
        <w:rPr>
          <w:rFonts w:ascii="Arial" w:hAnsi="Arial"/>
          <w:color w:val="231F20"/>
          <w:sz w:val="16"/>
        </w:rPr>
        <w:t>Республики.</w:t>
      </w:r>
    </w:p>
    <w:p>
      <w:pPr>
        <w:spacing w:before="58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 Обзор не содержит данных по пенсионному обеспечению военнослужащих.</w:t>
      </w:r>
    </w:p>
    <w:p>
      <w:pPr>
        <w:spacing w:before="8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** Софинансирование прямых выплат работодателями и финансирование из государственного бюджета.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pStyle w:val="ListParagraph"/>
        <w:numPr>
          <w:ilvl w:val="2"/>
          <w:numId w:val="14"/>
        </w:numPr>
        <w:tabs>
          <w:tab w:pos="3558" w:val="left" w:leader="none"/>
        </w:tabs>
        <w:spacing w:line="240" w:lineRule="auto" w:before="0" w:after="0"/>
        <w:ind w:left="3557" w:right="0" w:hanging="586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90"/>
          <w:sz w:val="26"/>
        </w:rPr>
        <w:t>Система социального</w:t>
      </w:r>
      <w:r>
        <w:rPr>
          <w:rFonts w:ascii="Arial" w:hAnsi="Arial"/>
          <w:color w:val="33869A"/>
          <w:spacing w:val="-33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страхования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основе системы социального страхования лежит принцип уплаты взносов ра- ботодателями (17 процентов от начисленной заработной  платы)  и  работниками (10 процентов от начисленной заработной платы). Система предоставляет защиту работникам в случае социальных рисков, таких как </w:t>
      </w:r>
      <w:r>
        <w:rPr>
          <w:color w:val="231F20"/>
          <w:spacing w:val="-4"/>
        </w:rPr>
        <w:t>выход </w:t>
      </w:r>
      <w:r>
        <w:rPr>
          <w:color w:val="231F20"/>
        </w:rPr>
        <w:t>на пенсию, безработица, инвалидность, потеря кормильца или заболевание. 25 процентов от всех</w:t>
      </w:r>
      <w:r>
        <w:rPr>
          <w:color w:val="231F20"/>
          <w:spacing w:val="-31"/>
        </w:rPr>
        <w:t> </w:t>
      </w:r>
      <w:r>
        <w:rPr>
          <w:color w:val="231F20"/>
        </w:rPr>
        <w:t>отчислений (27 процентов от общего фонда оплаты </w:t>
      </w:r>
      <w:r>
        <w:rPr>
          <w:color w:val="231F20"/>
          <w:spacing w:val="-3"/>
        </w:rPr>
        <w:t>труда) </w:t>
      </w:r>
      <w:r>
        <w:rPr>
          <w:color w:val="231F20"/>
        </w:rPr>
        <w:t>направлены на пенсионное страхо- вание (23 процента на страховую часть и 2 процента на накопительную часть), еще 2 процента направлены на медицинское страхование. Из 10 процентов взносов,</w:t>
      </w:r>
      <w:r>
        <w:rPr>
          <w:color w:val="231F20"/>
          <w:spacing w:val="-36"/>
        </w:rPr>
        <w:t> </w:t>
      </w:r>
      <w:r>
        <w:rPr>
          <w:color w:val="231F20"/>
        </w:rPr>
        <w:t>про- изводимых работниками, 2 процента направляются непосредственно на формирова- ние накопительной части их</w:t>
      </w:r>
      <w:r>
        <w:rPr>
          <w:color w:val="231F20"/>
          <w:spacing w:val="-3"/>
        </w:rPr>
        <w:t> </w:t>
      </w:r>
      <w:r>
        <w:rPr>
          <w:color w:val="231F20"/>
        </w:rPr>
        <w:t>пенсии.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9" w:lineRule="auto" w:before="91"/>
        <w:ind w:left="2971" w:right="1834"/>
        <w:jc w:val="both"/>
      </w:pPr>
      <w:r>
        <w:rPr>
          <w:color w:val="231F20"/>
        </w:rPr>
        <w:t>Самозанятые граждане выплачивают </w:t>
      </w:r>
      <w:r>
        <w:rPr>
          <w:color w:val="231F20"/>
          <w:spacing w:val="-3"/>
        </w:rPr>
        <w:t>только </w:t>
      </w:r>
      <w:r>
        <w:rPr>
          <w:color w:val="231F20"/>
        </w:rPr>
        <w:t>10 процентов от </w:t>
      </w:r>
      <w:r>
        <w:rPr>
          <w:color w:val="231F20"/>
          <w:spacing w:val="-4"/>
        </w:rPr>
        <w:t>дохода, </w:t>
      </w:r>
      <w:r>
        <w:rPr>
          <w:color w:val="231F20"/>
        </w:rPr>
        <w:t>9 процентов из </w:t>
      </w:r>
      <w:r>
        <w:rPr>
          <w:color w:val="231F20"/>
          <w:spacing w:val="-3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направляется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фонд</w:t>
      </w:r>
      <w:r>
        <w:rPr>
          <w:color w:val="231F20"/>
          <w:spacing w:val="-4"/>
        </w:rPr>
        <w:t> </w:t>
      </w:r>
      <w:r>
        <w:rPr>
          <w:color w:val="231F20"/>
        </w:rPr>
        <w:t>пенсионного</w:t>
      </w:r>
      <w:r>
        <w:rPr>
          <w:color w:val="231F20"/>
          <w:spacing w:val="-5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процент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медицинское страхование. С 1 января 2015 </w:t>
      </w:r>
      <w:r>
        <w:rPr>
          <w:color w:val="231F20"/>
          <w:spacing w:val="-4"/>
        </w:rPr>
        <w:t>года </w:t>
      </w:r>
      <w:r>
        <w:rPr>
          <w:color w:val="231F20"/>
        </w:rPr>
        <w:t>фермеры, в чьей собственности находится менее 2 гектаров земли, выплачивают </w:t>
      </w:r>
      <w:r>
        <w:rPr>
          <w:color w:val="231F20"/>
          <w:spacing w:val="-3"/>
        </w:rPr>
        <w:t>только </w:t>
      </w:r>
      <w:r>
        <w:rPr>
          <w:color w:val="231F20"/>
        </w:rPr>
        <w:t>0,5 процента от средней заработной платы по региону или </w:t>
      </w:r>
      <w:r>
        <w:rPr>
          <w:color w:val="231F20"/>
          <w:spacing w:val="-6"/>
        </w:rPr>
        <w:t>городу. </w:t>
      </w:r>
      <w:r>
        <w:rPr>
          <w:color w:val="231F20"/>
        </w:rPr>
        <w:t>Фермеры, в чьей собственности находится от 2 до 10 гек- таров земли, выплачивают 1 </w:t>
      </w:r>
      <w:r>
        <w:rPr>
          <w:color w:val="231F20"/>
          <w:spacing w:val="-3"/>
        </w:rPr>
        <w:t>процент, </w:t>
      </w:r>
      <w:r>
        <w:rPr>
          <w:color w:val="231F20"/>
        </w:rPr>
        <w:t>а те из них, кто имеет в собственности более 10</w:t>
      </w:r>
      <w:r>
        <w:rPr>
          <w:color w:val="231F20"/>
          <w:spacing w:val="-9"/>
        </w:rPr>
        <w:t> </w:t>
      </w:r>
      <w:r>
        <w:rPr>
          <w:color w:val="231F20"/>
        </w:rPr>
        <w:t>гектаров</w:t>
      </w:r>
      <w:r>
        <w:rPr>
          <w:color w:val="231F20"/>
          <w:spacing w:val="-9"/>
        </w:rPr>
        <w:t> </w:t>
      </w:r>
      <w:r>
        <w:rPr>
          <w:color w:val="231F20"/>
        </w:rPr>
        <w:t>земли,</w:t>
      </w:r>
      <w:r>
        <w:rPr>
          <w:color w:val="231F20"/>
          <w:spacing w:val="-9"/>
        </w:rPr>
        <w:t> </w:t>
      </w:r>
      <w:r>
        <w:rPr>
          <w:color w:val="231F20"/>
        </w:rPr>
        <w:t>выплачивают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процента.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</w:rPr>
        <w:t>января</w:t>
      </w:r>
      <w:r>
        <w:rPr>
          <w:color w:val="231F20"/>
          <w:spacing w:val="-9"/>
        </w:rPr>
        <w:t> </w:t>
      </w:r>
      <w:r>
        <w:rPr>
          <w:color w:val="231F20"/>
        </w:rPr>
        <w:t>2015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отмечено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</w:p>
    <w:p>
      <w:pPr>
        <w:pStyle w:val="BodyText"/>
        <w:tabs>
          <w:tab w:pos="2971" w:val="left" w:leader="none"/>
        </w:tabs>
        <w:spacing w:before="6"/>
        <w:ind w:left="1837"/>
      </w:pPr>
      <w:r>
        <w:rPr>
          <w:rFonts w:ascii="Trebuchet MS" w:hAnsi="Trebuchet MS"/>
          <w:color w:val="33869A"/>
          <w:spacing w:val="-12"/>
          <w:position w:val="-15"/>
          <w:sz w:val="36"/>
        </w:rPr>
        <w:t>14</w:t>
        <w:tab/>
      </w:r>
      <w:r>
        <w:rPr>
          <w:color w:val="231F20"/>
        </w:rPr>
        <w:t>степенное</w:t>
      </w:r>
      <w:r>
        <w:rPr>
          <w:color w:val="231F20"/>
          <w:spacing w:val="9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9"/>
        </w:rPr>
        <w:t> </w:t>
      </w:r>
      <w:r>
        <w:rPr>
          <w:color w:val="231F20"/>
        </w:rPr>
        <w:t>размера</w:t>
      </w:r>
      <w:r>
        <w:rPr>
          <w:color w:val="231F20"/>
          <w:spacing w:val="10"/>
        </w:rPr>
        <w:t> </w:t>
      </w:r>
      <w:r>
        <w:rPr>
          <w:color w:val="231F20"/>
        </w:rPr>
        <w:t>отчислений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10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9"/>
        </w:rPr>
        <w:t> </w:t>
      </w:r>
      <w:r>
        <w:rPr>
          <w:color w:val="231F20"/>
        </w:rPr>
        <w:t>всеми</w:t>
      </w:r>
      <w:r>
        <w:rPr>
          <w:color w:val="231F20"/>
          <w:spacing w:val="10"/>
        </w:rPr>
        <w:t> </w:t>
      </w:r>
      <w:r>
        <w:rPr>
          <w:color w:val="231F20"/>
        </w:rPr>
        <w:t>тремя</w:t>
      </w:r>
    </w:p>
    <w:p>
      <w:pPr>
        <w:spacing w:after="0"/>
        <w:sectPr>
          <w:headerReference w:type="default" r:id="rId8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72" w:hanging="1"/>
        <w:jc w:val="both"/>
      </w:pPr>
      <w:r>
        <w:rPr>
          <w:color w:val="231F20"/>
        </w:rPr>
        <w:t>указанными категориями фермеров; сумма отчислений составила до 4 процентов от средней заработной платы</w:t>
      </w:r>
      <w:r>
        <w:rPr>
          <w:color w:val="231F20"/>
          <w:position w:val="7"/>
          <w:sz w:val="13"/>
        </w:rPr>
        <w:t>2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Пенсионное страхование в Кыргызской Республике включает в себя три вида пен- сий: пенсия по старости, пенсия по инвалидности и пенсия по случаю потери </w:t>
      </w:r>
      <w:r>
        <w:rPr>
          <w:color w:val="231F20"/>
          <w:spacing w:val="-4"/>
        </w:rPr>
        <w:t>кор- </w:t>
      </w:r>
      <w:r>
        <w:rPr>
          <w:color w:val="231F20"/>
        </w:rPr>
        <w:t>мильца. Пенсия по старости состоит из базовой части </w:t>
      </w:r>
      <w:r>
        <w:rPr>
          <w:color w:val="231F20"/>
          <w:spacing w:val="-3"/>
        </w:rPr>
        <w:t>(которая </w:t>
      </w:r>
      <w:r>
        <w:rPr>
          <w:color w:val="231F20"/>
        </w:rPr>
        <w:t>представляет собой финансируемый </w:t>
      </w:r>
      <w:r>
        <w:rPr>
          <w:color w:val="231F20"/>
          <w:spacing w:val="-3"/>
        </w:rPr>
        <w:t>государством </w:t>
      </w:r>
      <w:r>
        <w:rPr>
          <w:color w:val="231F20"/>
        </w:rPr>
        <w:t>компонент в размере 1500 киргизских сомов) и</w:t>
      </w:r>
      <w:r>
        <w:rPr>
          <w:color w:val="231F20"/>
          <w:spacing w:val="-20"/>
        </w:rPr>
        <w:t> </w:t>
      </w:r>
      <w:r>
        <w:rPr>
          <w:color w:val="231F20"/>
        </w:rPr>
        <w:t>части, финансируемой</w:t>
      </w:r>
      <w:r>
        <w:rPr>
          <w:color w:val="231F20"/>
          <w:spacing w:val="-6"/>
        </w:rPr>
        <w:t> </w:t>
      </w:r>
      <w:r>
        <w:rPr>
          <w:color w:val="231F20"/>
        </w:rPr>
        <w:t>страховыми</w:t>
      </w:r>
      <w:r>
        <w:rPr>
          <w:color w:val="231F20"/>
          <w:spacing w:val="-6"/>
        </w:rPr>
        <w:t> </w:t>
      </w:r>
      <w:r>
        <w:rPr>
          <w:color w:val="231F20"/>
        </w:rPr>
        <w:t>взносами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23</w:t>
      </w:r>
      <w:r>
        <w:rPr>
          <w:color w:val="231F20"/>
          <w:spacing w:val="-6"/>
        </w:rPr>
        <w:t> </w:t>
      </w:r>
      <w:r>
        <w:rPr>
          <w:color w:val="231F20"/>
        </w:rPr>
        <w:t>процентов,</w:t>
      </w:r>
      <w:r>
        <w:rPr>
          <w:color w:val="231F20"/>
          <w:spacing w:val="-6"/>
        </w:rPr>
        <w:t> </w:t>
      </w:r>
      <w:r>
        <w:rPr>
          <w:color w:val="231F20"/>
        </w:rPr>
        <w:t>приведенных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предыдущем абзаце (из этих 23 процентов 3 </w:t>
      </w:r>
      <w:r>
        <w:rPr>
          <w:color w:val="231F20"/>
          <w:spacing w:val="-3"/>
        </w:rPr>
        <w:t>уходят </w:t>
      </w:r>
      <w:r>
        <w:rPr>
          <w:color w:val="231F20"/>
        </w:rPr>
        <w:t>на обеспечение фактических пенсионеров по солидарно-распределительному</w:t>
      </w:r>
      <w:r>
        <w:rPr>
          <w:color w:val="231F20"/>
          <w:spacing w:val="-2"/>
        </w:rPr>
        <w:t> </w:t>
      </w:r>
      <w:r>
        <w:rPr>
          <w:color w:val="231F20"/>
        </w:rPr>
        <w:t>принципу)</w:t>
      </w:r>
      <w:r>
        <w:rPr>
          <w:color w:val="231F20"/>
          <w:position w:val="7"/>
          <w:sz w:val="13"/>
        </w:rPr>
        <w:t>3</w:t>
      </w:r>
      <w:r>
        <w:rPr>
          <w:color w:val="231F20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  <w:ind w:firstLine="0"/>
        <w:jc w:val="both"/>
      </w:pPr>
      <w:r>
        <w:rPr>
          <w:color w:val="231F20"/>
          <w:w w:val="85"/>
        </w:rPr>
        <w:t>Рисунок </w:t>
      </w:r>
      <w:r>
        <w:rPr>
          <w:rFonts w:ascii="Trebuchet MS" w:hAnsi="Trebuchet MS"/>
          <w:color w:val="231F20"/>
          <w:w w:val="85"/>
        </w:rPr>
        <w:t>7. </w:t>
      </w:r>
      <w:r>
        <w:rPr>
          <w:color w:val="231F20"/>
          <w:w w:val="85"/>
        </w:rPr>
        <w:t>Структура системы социального страхования в Кыргызской Республике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/>
        <w:pict>
          <v:group style="position:absolute;margin-left:92.290001pt;margin-top:12.771588pt;width:396.15pt;height:241.85pt;mso-position-horizontal-relative:page;mso-position-vertical-relative:paragraph;z-index:2000;mso-wrap-distance-left:0;mso-wrap-distance-right:0" coordorigin="1846,255" coordsize="7923,4837">
            <v:shape style="position:absolute;left:7181;top:1658;width:250;height:543" coordorigin="7181,1658" coordsize="250,543" path="m7431,1658l7431,2201,7181,2201e" filled="false" stroked="true" strokeweight="2.013pt" strokecolor="#4e82bc">
              <v:path arrowok="t"/>
              <v:stroke dashstyle="solid"/>
            </v:shape>
            <v:shape style="position:absolute;left:7430;top:1658;width:292;height:1229" coordorigin="7431,1658" coordsize="292,1229" path="m7431,1658l7431,2887,7723,2887e" filled="false" stroked="true" strokeweight="2.013pt" strokecolor="#4e82bc">
              <v:path arrowok="t"/>
              <v:stroke dashstyle="solid"/>
            </v:shape>
            <v:shape style="position:absolute;left:5641;top:829;width:1789;height:256" coordorigin="5642,829" coordsize="1789,256" path="m5642,829l5642,964,7431,964,7431,1085e" filled="false" stroked="true" strokeweight="2.013pt" strokecolor="#f79650">
              <v:path arrowok="t"/>
              <v:stroke dashstyle="solid"/>
            </v:shape>
            <v:shape style="position:absolute;left:3968;top:829;width:1674;height:256" coordorigin="3968,829" coordsize="1674,256" path="m5642,829l5642,964,3968,964,3968,1085e" filled="false" stroked="true" strokeweight="2.013pt" strokecolor="#f79650">
              <v:path arrowok="t"/>
              <v:stroke dashstyle="solid"/>
            </v:shape>
            <v:shape style="position:absolute;left:3618;top:1658;width:350;height:571" coordorigin="3619,1658" coordsize="350,571" path="m3968,1658l3968,2229,3619,2229e" filled="false" stroked="true" strokeweight="2.013pt" strokecolor="#4e82bc">
              <v:path arrowok="t"/>
              <v:stroke dashstyle="solid"/>
            </v:shape>
            <v:shape style="position:absolute;left:3968;top:1658;width:867;height:1745" coordorigin="3968,1658" coordsize="867,1745" path="m3968,1658l3968,3403,4835,3403e" filled="false" stroked="true" strokeweight="2.013pt" strokecolor="#4e82bc">
              <v:path arrowok="t"/>
              <v:stroke dashstyle="solid"/>
            </v:shape>
            <v:shape style="position:absolute;left:3968;top:1658;width:265;height:3159" coordorigin="3968,1658" coordsize="265,3159" path="m3968,1658l3968,4817,4232,4817e" filled="false" stroked="true" strokeweight="2.013pt" strokecolor="#4e82bc">
              <v:path arrowok="t"/>
              <v:stroke dashstyle="solid"/>
            </v:shape>
            <v:shape style="position:absolute;left:3968;top:1658;width:243;height:2432" coordorigin="3968,1658" coordsize="243,2432" path="m3968,1658l3968,4090,4211,4090e" filled="false" stroked="true" strokeweight="2.013pt" strokecolor="#4e82bc">
              <v:path arrowok="t"/>
              <v:stroke dashstyle="solid"/>
            </v:shape>
            <v:shape style="position:absolute;left:3968;top:1658;width:372;height:1234" coordorigin="3968,1658" coordsize="372,1234" path="m3968,1658l3968,2892,4340,2892e" filled="false" stroked="true" strokeweight="2.013pt" strokecolor="#4e82bc">
              <v:path arrowok="t"/>
              <v:stroke dashstyle="solid"/>
            </v:shape>
            <v:rect style="position:absolute;left:2915;top:1084;width:2106;height:574" filled="true" fillcolor="#f79650" stroked="false">
              <v:fill type="solid"/>
            </v:rect>
            <v:rect style="position:absolute;left:2915;top:1084;width:2106;height:574" filled="false" stroked="true" strokeweight="2.013pt" strokecolor="#ffffff">
              <v:stroke dashstyle="solid"/>
            </v:rect>
            <v:rect style="position:absolute;left:4339;top:2685;width:1880;height:413" filled="true" fillcolor="#4e82bc" stroked="false">
              <v:fill type="solid"/>
            </v:rect>
            <v:rect style="position:absolute;left:4339;top:2685;width:2002;height:413" filled="false" stroked="true" strokeweight="2.013pt" strokecolor="#ffffff">
              <v:stroke dashstyle="solid"/>
            </v:rect>
            <v:rect style="position:absolute;left:4226;top:4561;width:2368;height:511" filled="true" fillcolor="#4e82bc" stroked="false">
              <v:fill type="solid"/>
            </v:rect>
            <v:rect style="position:absolute;left:4226;top:4561;width:2368;height:511" filled="false" stroked="true" strokeweight="2.013pt" strokecolor="#ffffff">
              <v:stroke dashstyle="solid"/>
            </v:rect>
            <v:rect style="position:absolute;left:4834;top:3217;width:2178;height:372" filled="false" stroked="true" strokeweight="2.013pt" strokecolor="#ffffff">
              <v:stroke dashstyle="solid"/>
            </v:rect>
            <v:rect style="position:absolute;left:6377;top:1084;width:2106;height:574" filled="true" fillcolor="#f79650" stroked="false">
              <v:fill type="solid"/>
            </v:rect>
            <v:rect style="position:absolute;left:6377;top:1084;width:2106;height:574" filled="false" stroked="true" strokeweight="2.013pt" strokecolor="#ffffff">
              <v:stroke dashstyle="solid"/>
            </v:rect>
            <v:rect style="position:absolute;left:7722;top:2599;width:2026;height:804" filled="false" stroked="true" strokeweight="2.013pt" strokecolor="#ffffff">
              <v:stroke dashstyle="solid"/>
            </v:rect>
            <v:rect style="position:absolute;left:5423;top:1878;width:1758;height:808" filled="false" stroked="true" strokeweight="2.013pt" strokecolor="#ffffff">
              <v:stroke dashstyle="solid"/>
            </v:rect>
            <v:shape style="position:absolute;left:4898;top:3253;width:2039;height:25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203"/>
                        <w:sz w:val="20"/>
                        <w:shd w:fill="89ADD1" w:color="auto" w:val="clear"/>
                      </w:rPr>
                      <w:t>ʿ̨̨̛̭̍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  <w:shd w:fill="89ADD1" w:color="auto" w:val="clear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0"/>
                        <w:shd w:fill="89ADD1" w:color="auto" w:val="clear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  <w:shd w:fill="89ADD1" w:color="auto" w:val="clear"/>
                      </w:rPr>
                      <w:t>̦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  <w:shd w:fill="89ADD1" w:color="auto" w:val="clear"/>
                      </w:rPr>
                      <w:t>̌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0"/>
                        <w:shd w:fill="89ADD1" w:color="auto" w:val="clear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  <w:shd w:fill="89ADD1" w:color="auto" w:val="clear"/>
                      </w:rPr>
                      <w:t>̨̛̪̬̖̖̦̖̐̍</w:t>
                    </w:r>
                  </w:p>
                </w:txbxContent>
              </v:textbox>
              <w10:wrap type="none"/>
            </v:shape>
            <v:shape style="position:absolute;left:6377;top:1084;width:2106;height:574" type="#_x0000_t202" filled="false" stroked="false">
              <v:textbox inset="0,0,0,0">
                <w:txbxContent>
                  <w:p>
                    <w:pPr>
                      <w:spacing w:line="249" w:lineRule="exact" w:before="23"/>
                      <w:ind w:left="460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85"/>
                        <w:sz w:val="22"/>
                      </w:rPr>
                      <w:t>ʺ̶̡̨̛̛̖̦̭̖̔</w:t>
                    </w:r>
                  </w:p>
                  <w:p>
                    <w:pPr>
                      <w:spacing w:line="249" w:lineRule="exact" w:before="0"/>
                      <w:ind w:left="559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22"/>
                      </w:rPr>
                      <w:t>̵̨̛̭̯̬̦̖̌̏̌</w:t>
                    </w:r>
                  </w:p>
                </w:txbxContent>
              </v:textbox>
              <w10:wrap type="none"/>
            </v:shape>
            <v:shape style="position:absolute;left:2915;top:1084;width:2106;height:574" type="#_x0000_t202" filled="false" stroked="false">
              <v:textbox inset="0,0,0,0">
                <w:txbxContent>
                  <w:p>
                    <w:pPr>
                      <w:spacing w:line="239" w:lineRule="exact" w:before="23"/>
                      <w:ind w:left="467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5"/>
                        <w:sz w:val="22"/>
                      </w:rPr>
                      <w:t>ʿ̨̨̛̖̦̭̦̦̖</w:t>
                    </w:r>
                  </w:p>
                  <w:p>
                    <w:pPr>
                      <w:spacing w:line="239" w:lineRule="exact" w:before="0"/>
                      <w:ind w:left="465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22"/>
                      </w:rPr>
                      <w:t>̵̨̛̭̯̬̦̖̌̏̌</w:t>
                    </w:r>
                  </w:p>
                </w:txbxContent>
              </v:textbox>
              <w10:wrap type="none"/>
            </v:shape>
            <v:shape style="position:absolute;left:4339;top:2685;width:1880;height:413" type="#_x0000_t202" filled="false" stroked="false">
              <v:textbox inset="0,0,0,0">
                <w:txbxContent>
                  <w:p>
                    <w:pPr>
                      <w:spacing w:before="64"/>
                      <w:ind w:left="112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3"/>
                        <w:sz w:val="20"/>
                      </w:rPr>
                      <w:t>ʿ̛̖̦̭́</w:t>
                    </w:r>
                    <w:r>
                      <w:rPr>
                        <w:rFonts w:ascii="DejaVu Sans" w:hAnsi="DejaVu Sans"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̨̪</w:t>
                    </w:r>
                    <w:r>
                      <w:rPr>
                        <w:rFonts w:ascii="DejaVu Sans" w:hAnsi="DejaVu Sans"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̨̛̭̯̬̭̯̌</w:t>
                    </w:r>
                  </w:p>
                </w:txbxContent>
              </v:textbox>
              <w10:wrap type="none"/>
            </v:shape>
            <v:shape style="position:absolute;left:5423;top:1923;width:1758;height:762" type="#_x0000_t202" filled="true" fillcolor="#dcddde" stroked="false">
              <v:textbox inset="0,0,0,0">
                <w:txbxContent>
                  <w:p>
                    <w:pPr>
                      <w:spacing w:line="227" w:lineRule="exact" w:before="28"/>
                      <w:ind w:left="808" w:right="76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z w:val="20"/>
                      </w:rPr>
                      <w:t>ʪ̨̨̨̨̬̣̦̖̍̏̽</w:t>
                    </w:r>
                  </w:p>
                  <w:p>
                    <w:pPr>
                      <w:spacing w:line="221" w:lineRule="exact" w:before="0"/>
                      <w:ind w:left="310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pacing w:val="1"/>
                        <w:w w:val="100"/>
                        <w:sz w:val="20"/>
                      </w:rPr>
                      <w:t>̶̡̨̛̛̥̖̦̭̖̔</w:t>
                    </w:r>
                  </w:p>
                  <w:p>
                    <w:pPr>
                      <w:spacing w:line="227" w:lineRule="exact" w:before="0"/>
                      <w:ind w:left="808" w:right="76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pacing w:val="1"/>
                        <w:w w:val="100"/>
                        <w:sz w:val="20"/>
                      </w:rPr>
                      <w:t>̵̨̛̭̯̬̦̖̌̏̌</w:t>
                    </w:r>
                  </w:p>
                </w:txbxContent>
              </v:textbox>
              <v:fill type="solid"/>
              <w10:wrap type="none"/>
            </v:shape>
            <v:shape style="position:absolute;left:4226;top:4561;width:2368;height:511" type="#_x0000_t202" filled="false" stroked="false">
              <v:textbox inset="0,0,0,0">
                <w:txbxContent>
                  <w:p>
                    <w:pPr>
                      <w:spacing w:line="227" w:lineRule="exact" w:before="13"/>
                      <w:ind w:left="1038" w:right="1039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203"/>
                        <w:sz w:val="20"/>
                      </w:rPr>
                      <w:t>ʿ̛̖̦̭</w:t>
                    </w:r>
                    <w:r>
                      <w:rPr>
                        <w:rFonts w:ascii="DejaVu Sans" w:hAnsi="DejaVu Sans"/>
                        <w:color w:val="FFFFFF"/>
                        <w:w w:val="203"/>
                        <w:sz w:val="20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</w:rPr>
                      <w:t≯̭̣̱̌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̀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</w:rPr>
                      <w:t>̨̛̪̯̖̬</w:t>
                    </w:r>
                  </w:p>
                  <w:p>
                    <w:pPr>
                      <w:spacing w:line="227" w:lineRule="exact" w:before="0"/>
                      <w:ind w:left="1038" w:right="1039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20"/>
                      </w:rPr>
                      <w:t>̶̡̨̛̬̥̣̽̌</w:t>
                    </w:r>
                  </w:p>
                </w:txbxContent>
              </v:textbox>
              <w10:wrap type="none"/>
            </v:shape>
            <v:shape style="position:absolute;left:7722;top:2599;width:2026;height:765" type="#_x0000_t202" filled="true" fillcolor="#4e82bc" stroked="false">
              <v:textbox inset="0,0,0,0">
                <w:txbxContent>
                  <w:p>
                    <w:pPr>
                      <w:spacing w:line="227" w:lineRule="exact" w:before="50"/>
                      <w:ind w:left="431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10"/>
                        <w:sz w:val="20"/>
                      </w:rPr>
                      <w:t>ʽ̨̯̖̣̦̖̍́̌̽̚</w:t>
                    </w:r>
                  </w:p>
                  <w:p>
                    <w:pPr>
                      <w:spacing w:line="221" w:lineRule="exact" w:before="0"/>
                      <w:ind w:left="450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̶̡̨̛̛̥̖̦̭̖̔</w:t>
                    </w:r>
                  </w:p>
                  <w:p>
                    <w:pPr>
                      <w:spacing w:line="227" w:lineRule="exact" w:before="0"/>
                      <w:ind w:left="500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̵̨̛̭̯̬̦̖̌̏̌</w:t>
                    </w:r>
                  </w:p>
                </w:txbxContent>
              </v:textbox>
              <v:fill type="solid"/>
              <w10:wrap type="none"/>
            </v:shape>
            <v:shape style="position:absolute;left:1845;top:1920;width:1752;height:1015" type="#_x0000_t202" filled="true" fillcolor="#dcddde" stroked="false">
              <v:textbox inset="0,0,0,0">
                <w:txbxContent>
                  <w:p>
                    <w:pPr>
                      <w:spacing w:line="227" w:lineRule="exact" w:before="39"/>
                      <w:ind w:left="743" w:right="741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z w:val="20"/>
                      </w:rPr>
                      <w:t>ʪ̨̨̨̨̬̣̦̖̍̏̽</w:t>
                    </w:r>
                  </w:p>
                  <w:p>
                    <w:pPr>
                      <w:spacing w:line="221" w:lineRule="exact" w:before="0"/>
                      <w:ind w:left="743" w:right="741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pacing w:val="1"/>
                        <w:w w:val="100"/>
                        <w:sz w:val="20"/>
                      </w:rPr>
                      <w:t>̨̨̭̱̬̭̯̖̦̦̖̐̔̌̏</w:t>
                    </w:r>
                  </w:p>
                  <w:p>
                    <w:pPr>
                      <w:spacing w:line="221" w:lineRule="exact" w:before="0"/>
                      <w:ind w:left="743" w:right="741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pacing w:val="1"/>
                        <w:w w:val="100"/>
                        <w:sz w:val="20"/>
                      </w:rPr>
                      <w:t>̨̨̛̪̖̦̭̦̦̖</w:t>
                    </w:r>
                  </w:p>
                  <w:p>
                    <w:pPr>
                      <w:spacing w:line="227" w:lineRule="exact" w:before="0"/>
                      <w:ind w:left="743" w:right="741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1C2E5B"/>
                        <w:spacing w:val="1"/>
                        <w:w w:val="100"/>
                        <w:sz w:val="20"/>
                      </w:rPr>
                      <w:t>̵̨̛̭̯̬̦̖̌̏̌</w:t>
                    </w:r>
                  </w:p>
                </w:txbxContent>
              </v:textbox>
              <v:fill type="solid"/>
              <w10:wrap type="none"/>
            </v:shape>
            <v:shape style="position:absolute;left:4385;top:255;width:2513;height:574" type="#_x0000_t202" filled="true" fillcolor="#c22026" stroked="false">
              <v:textbox inset="0,0,0,0">
                <w:txbxContent>
                  <w:p>
                    <w:pPr>
                      <w:spacing w:before="137"/>
                      <w:ind w:left="86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45"/>
                        <w:sz w:val="22"/>
                      </w:rPr>
                      <w:t>ˁ̶̨̨̛̣̦̌̽</w:t>
                    </w:r>
                    <w:r>
                      <w:rPr>
                        <w:rFonts w:ascii="DejaVu Sans" w:hAnsi="DejaVu Sans"/>
                        <w:color w:val="FFFFFF"/>
                        <w:w w:val="145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22"/>
                      </w:rPr>
                      <w:t>̵̨̛̭̯̬̦̖̌̏̌</w:t>
                    </w:r>
                  </w:p>
                </w:txbxContent>
              </v:textbox>
              <v:fill type="solid"/>
              <w10:wrap type="none"/>
            </v:shape>
            <v:shape style="position:absolute;left:4242;top:3743;width:3380;height:710" type="#_x0000_t202" filled="true" fillcolor="#4e82bc" stroked="false">
              <v:textbox inset="0,0,0,0">
                <w:txbxContent>
                  <w:p>
                    <w:pPr>
                      <w:spacing w:line="207" w:lineRule="exact" w:before="30"/>
                      <w:ind w:left="1553" w:right="1502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203"/>
                        <w:sz w:val="20"/>
                      </w:rPr>
                      <w:t>ʿ̛̖̦̭</w:t>
                    </w:r>
                    <w:r>
                      <w:rPr>
                        <w:rFonts w:ascii="DejaVu Sans" w:hAnsi="DejaVu Sans"/>
                        <w:color w:val="FFFFFF"/>
                        <w:w w:val="203"/>
                        <w:sz w:val="20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20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20"/>
                      </w:rPr>
                      <w:t>̨̛̛̛̦̣̦̭̯̏̌̔</w:t>
                    </w:r>
                  </w:p>
                  <w:p>
                    <w:pPr>
                      <w:spacing w:line="181" w:lineRule="exact" w:before="0"/>
                      <w:ind w:left="1543" w:right="153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0"/>
                        <w:sz w:val="20"/>
                      </w:rPr>
                      <w:t>;̸̡̣̏̀̌́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̨̨̨̪̭̯̦̦̖́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̨̨̛̪̭̖̍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̛̭̏́̚</w:t>
                    </w:r>
                  </w:p>
                  <w:p>
                    <w:pPr>
                      <w:spacing w:line="207" w:lineRule="exact" w:before="0"/>
                      <w:ind w:left="1543" w:right="153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̭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20"/>
                      </w:rPr>
                      <w:t>̨̨̨̛̪̬̭̯̖̦̦̜̏̔̏̚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3"/>
                        <w:sz w:val="20"/>
                      </w:rPr>
                      <w:t>̨̯̬̥̜̌̏Ϳ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spacing w:line="249" w:lineRule="auto" w:before="59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базе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нормативно-правовой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базы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Кыргызской </w:t>
      </w:r>
      <w:r>
        <w:rPr>
          <w:rFonts w:ascii="Arial" w:hAnsi="Arial"/>
          <w:color w:val="231F20"/>
          <w:sz w:val="16"/>
        </w:rPr>
        <w:t>Республики.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Работники</w:t>
      </w:r>
      <w:r>
        <w:rPr>
          <w:color w:val="231F20"/>
          <w:spacing w:val="-19"/>
        </w:rPr>
        <w:t> </w:t>
      </w:r>
      <w:r>
        <w:rPr>
          <w:color w:val="231F20"/>
        </w:rPr>
        <w:t>при</w:t>
      </w:r>
      <w:r>
        <w:rPr>
          <w:color w:val="231F20"/>
          <w:spacing w:val="-18"/>
        </w:rPr>
        <w:t> </w:t>
      </w:r>
      <w:r>
        <w:rPr>
          <w:color w:val="231F20"/>
        </w:rPr>
        <w:t>заключении</w:t>
      </w:r>
      <w:r>
        <w:rPr>
          <w:color w:val="231F20"/>
          <w:spacing w:val="-18"/>
        </w:rPr>
        <w:t> </w:t>
      </w:r>
      <w:r>
        <w:rPr>
          <w:color w:val="231F20"/>
        </w:rPr>
        <w:t>трудовых</w:t>
      </w:r>
      <w:r>
        <w:rPr>
          <w:color w:val="231F20"/>
          <w:spacing w:val="-18"/>
        </w:rPr>
        <w:t> </w:t>
      </w:r>
      <w:r>
        <w:rPr>
          <w:color w:val="231F20"/>
        </w:rPr>
        <w:t>договоров</w:t>
      </w:r>
      <w:r>
        <w:rPr>
          <w:color w:val="231F20"/>
          <w:spacing w:val="-18"/>
        </w:rPr>
        <w:t> </w:t>
      </w:r>
      <w:r>
        <w:rPr>
          <w:color w:val="231F20"/>
        </w:rPr>
        <w:t>обязаны</w:t>
      </w:r>
      <w:r>
        <w:rPr>
          <w:color w:val="231F20"/>
          <w:spacing w:val="-18"/>
        </w:rPr>
        <w:t> </w:t>
      </w:r>
      <w:r>
        <w:rPr>
          <w:color w:val="231F20"/>
        </w:rPr>
        <w:t>участвовать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системе</w:t>
      </w:r>
      <w:r>
        <w:rPr>
          <w:color w:val="231F20"/>
          <w:spacing w:val="-18"/>
        </w:rPr>
        <w:t> </w:t>
      </w:r>
      <w:r>
        <w:rPr>
          <w:color w:val="231F20"/>
        </w:rPr>
        <w:t>соци- ального</w:t>
      </w:r>
      <w:r>
        <w:rPr>
          <w:color w:val="231F20"/>
          <w:spacing w:val="-12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тогда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особые</w:t>
      </w:r>
      <w:r>
        <w:rPr>
          <w:color w:val="231F20"/>
          <w:spacing w:val="-11"/>
        </w:rPr>
        <w:t> </w:t>
      </w:r>
      <w:r>
        <w:rPr>
          <w:color w:val="231F20"/>
        </w:rPr>
        <w:t>группы</w:t>
      </w:r>
      <w:r>
        <w:rPr>
          <w:color w:val="231F20"/>
          <w:spacing w:val="-11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фермеры,</w:t>
      </w:r>
      <w:r>
        <w:rPr>
          <w:color w:val="231F20"/>
          <w:spacing w:val="-11"/>
        </w:rPr>
        <w:t> </w:t>
      </w:r>
      <w:r>
        <w:rPr>
          <w:color w:val="231F20"/>
        </w:rPr>
        <w:t>работники</w:t>
      </w:r>
      <w:r>
        <w:rPr>
          <w:color w:val="231F20"/>
          <w:spacing w:val="-11"/>
        </w:rPr>
        <w:t> </w:t>
      </w:r>
      <w:r>
        <w:rPr>
          <w:color w:val="231F20"/>
        </w:rPr>
        <w:t>не- формального</w:t>
      </w:r>
      <w:r>
        <w:rPr>
          <w:color w:val="231F20"/>
          <w:spacing w:val="-16"/>
        </w:rPr>
        <w:t> </w:t>
      </w:r>
      <w:r>
        <w:rPr>
          <w:color w:val="231F20"/>
        </w:rPr>
        <w:t>сектора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самозанятые</w:t>
      </w:r>
      <w:r>
        <w:rPr>
          <w:color w:val="231F20"/>
          <w:spacing w:val="-15"/>
        </w:rPr>
        <w:t> </w:t>
      </w:r>
      <w:r>
        <w:rPr>
          <w:color w:val="231F20"/>
        </w:rPr>
        <w:t>граждане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часто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участвуют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ней</w:t>
      </w:r>
      <w:r>
        <w:rPr>
          <w:color w:val="231F20"/>
          <w:spacing w:val="-16"/>
        </w:rPr>
        <w:t> </w:t>
      </w:r>
      <w:r>
        <w:rPr>
          <w:color w:val="231F20"/>
        </w:rPr>
        <w:t>из-за</w:t>
      </w:r>
      <w:r>
        <w:rPr>
          <w:color w:val="231F20"/>
          <w:spacing w:val="-15"/>
        </w:rPr>
        <w:t> </w:t>
      </w:r>
      <w:r>
        <w:rPr>
          <w:color w:val="231F20"/>
        </w:rPr>
        <w:t>отсут- ствия эффективных и справедливых способов регулирования трудовых</w:t>
      </w:r>
      <w:r>
        <w:rPr>
          <w:color w:val="231F20"/>
          <w:spacing w:val="46"/>
        </w:rPr>
        <w:t> </w:t>
      </w:r>
      <w:r>
        <w:rPr>
          <w:color w:val="231F20"/>
        </w:rPr>
        <w:t>отношений.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Последние</w:t>
      </w:r>
      <w:r>
        <w:rPr>
          <w:color w:val="231F20"/>
          <w:spacing w:val="-6"/>
        </w:rPr>
        <w:t> </w:t>
      </w:r>
      <w:r>
        <w:rPr>
          <w:color w:val="231F20"/>
        </w:rPr>
        <w:t>данные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количеству</w:t>
      </w:r>
      <w:r>
        <w:rPr>
          <w:color w:val="231F20"/>
          <w:spacing w:val="-6"/>
        </w:rPr>
        <w:t> </w:t>
      </w:r>
      <w:r>
        <w:rPr>
          <w:color w:val="231F20"/>
        </w:rPr>
        <w:t>плательщиков</w:t>
      </w:r>
      <w:r>
        <w:rPr>
          <w:color w:val="231F20"/>
          <w:spacing w:val="-5"/>
        </w:rPr>
        <w:t> </w:t>
      </w:r>
      <w:r>
        <w:rPr>
          <w:color w:val="231F20"/>
        </w:rPr>
        <w:t>страховых</w:t>
      </w:r>
      <w:r>
        <w:rPr>
          <w:color w:val="231F20"/>
          <w:spacing w:val="-5"/>
        </w:rPr>
        <w:t> </w:t>
      </w:r>
      <w:r>
        <w:rPr>
          <w:color w:val="231F20"/>
        </w:rPr>
        <w:t>взносов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общего</w:t>
      </w:r>
      <w:r>
        <w:rPr>
          <w:color w:val="231F20"/>
          <w:spacing w:val="-5"/>
        </w:rPr>
        <w:t> </w:t>
      </w:r>
      <w:r>
        <w:rPr>
          <w:color w:val="231F20"/>
        </w:rPr>
        <w:t>числа работников приведены в Таблице 3. Работодатели и работники выплачивают отчис- ления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10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10"/>
        </w:rPr>
        <w:t> </w:t>
      </w:r>
      <w:r>
        <w:rPr>
          <w:color w:val="231F20"/>
        </w:rPr>
        <w:t>фонд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Фонд</w:t>
      </w:r>
      <w:r>
        <w:rPr>
          <w:color w:val="231F20"/>
          <w:spacing w:val="10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11"/>
        </w:rPr>
        <w:t> </w:t>
      </w:r>
      <w:r>
        <w:rPr>
          <w:color w:val="231F20"/>
        </w:rPr>
        <w:t>меди-</w:t>
      </w:r>
    </w:p>
    <w:p>
      <w:pPr>
        <w:pStyle w:val="BodyText"/>
        <w:spacing w:before="10"/>
        <w:rPr>
          <w:sz w:val="20"/>
        </w:rPr>
      </w:pPr>
      <w:r>
        <w:rPr/>
        <w:pict>
          <v:line style="position:absolute;mso-position-horizontal-relative:page;mso-position-vertical-relative:paragraph;z-index:2024;mso-wrap-distance-left:0;mso-wrap-distance-right:0" from="91.865997pt,14.216352pt" to="205.251997pt,14.216352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969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 </w:t>
      </w:r>
      <w:r>
        <w:rPr>
          <w:color w:val="231F20"/>
          <w:sz w:val="18"/>
        </w:rPr>
        <w:t>Здесь определение «фермеры» обозначает лиц (в том числе занятых натуральным хозяйством), кото- рые не являются членами кооперативов либо работодателями/работниками предприятий.</w:t>
      </w:r>
    </w:p>
    <w:p>
      <w:pPr>
        <w:spacing w:line="167" w:lineRule="exact" w:before="115"/>
        <w:ind w:left="1837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 </w:t>
      </w:r>
      <w:r>
        <w:rPr>
          <w:color w:val="231F20"/>
          <w:sz w:val="18"/>
        </w:rPr>
        <w:t>В регионе СНГ технические термины «распределительная система» и «система финансирования»</w:t>
      </w:r>
    </w:p>
    <w:p>
      <w:pPr>
        <w:tabs>
          <w:tab w:pos="10891" w:val="right" w:leader="none"/>
        </w:tabs>
        <w:spacing w:line="378" w:lineRule="exact" w:before="0"/>
        <w:ind w:left="1837" w:right="0" w:firstLine="0"/>
        <w:jc w:val="left"/>
        <w:rPr>
          <w:rFonts w:ascii="Trebuchet MS" w:hAnsi="Trebuchet MS"/>
          <w:sz w:val="36"/>
        </w:rPr>
      </w:pPr>
      <w:r>
        <w:rPr>
          <w:color w:val="231F20"/>
          <w:sz w:val="18"/>
        </w:rPr>
        <w:t>по-прежнему используются более часто, чем «установленные выплаты» и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«установленные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взносы».</w:t>
        <w:tab/>
      </w:r>
      <w:r>
        <w:rPr>
          <w:rFonts w:ascii="Trebuchet MS" w:hAnsi="Trebuchet MS"/>
          <w:color w:val="33869A"/>
          <w:spacing w:val="-17"/>
          <w:position w:val="-7"/>
          <w:sz w:val="36"/>
        </w:rPr>
        <w:t>15</w:t>
      </w:r>
    </w:p>
    <w:p>
      <w:pPr>
        <w:spacing w:after="0" w:line="378" w:lineRule="exact"/>
        <w:jc w:val="left"/>
        <w:rPr>
          <w:rFonts w:ascii="Trebuchet MS" w:hAnsi="Trebuchet MS"/>
          <w:sz w:val="36"/>
        </w:rPr>
        <w:sectPr>
          <w:headerReference w:type="default" r:id="rId8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spacing w:line="249" w:lineRule="auto"/>
        <w:ind w:left="2971" w:right="1834" w:hanging="1"/>
        <w:jc w:val="both"/>
      </w:pPr>
      <w:r>
        <w:rPr>
          <w:color w:val="231F20"/>
          <w:spacing w:val="-3"/>
        </w:rPr>
        <w:t>цинского </w:t>
      </w:r>
      <w:r>
        <w:rPr>
          <w:color w:val="231F20"/>
        </w:rPr>
        <w:t>страхования. В совокупности участниками национальной системы соци- ального страхования являются 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работники по </w:t>
      </w:r>
      <w:r>
        <w:rPr>
          <w:color w:val="231F20"/>
          <w:spacing w:val="-4"/>
        </w:rPr>
        <w:t>договору, </w:t>
      </w:r>
      <w:r>
        <w:rPr>
          <w:color w:val="231F20"/>
        </w:rPr>
        <w:t>но и самозанятые граждане, и работники неформального сектора,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отчисляют в нее взносы са- мостоятельно.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2009–2013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годах</w:t>
      </w:r>
      <w:r>
        <w:rPr>
          <w:color w:val="231F20"/>
          <w:spacing w:val="-1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9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0"/>
        </w:rPr>
        <w:t> </w:t>
      </w:r>
      <w:r>
        <w:rPr>
          <w:color w:val="231F20"/>
        </w:rPr>
        <w:t>стра- хования</w:t>
      </w:r>
      <w:r>
        <w:rPr>
          <w:color w:val="231F20"/>
          <w:spacing w:val="-2"/>
        </w:rPr>
        <w:t> </w:t>
      </w:r>
      <w:r>
        <w:rPr>
          <w:color w:val="231F20"/>
        </w:rPr>
        <w:t>увеличилось.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Heading5"/>
        <w:spacing w:line="247" w:lineRule="auto"/>
        <w:ind w:left="2971" w:right="1869"/>
        <w:jc w:val="both"/>
      </w:pPr>
      <w:r>
        <w:rPr>
          <w:color w:val="231F20"/>
          <w:w w:val="75"/>
        </w:rPr>
        <w:t>Таблица </w:t>
      </w:r>
      <w:r>
        <w:rPr>
          <w:rFonts w:ascii="Trebuchet MS" w:hAnsi="Trebuchet MS"/>
          <w:color w:val="231F20"/>
          <w:w w:val="75"/>
        </w:rPr>
        <w:t>3. </w:t>
      </w:r>
      <w:r>
        <w:rPr>
          <w:color w:val="231F20"/>
          <w:w w:val="75"/>
        </w:rPr>
        <w:t>Количество плательщиков взносов в систему социального страхования и </w:t>
      </w:r>
      <w:r>
        <w:rPr>
          <w:color w:val="231F20"/>
          <w:w w:val="85"/>
        </w:rPr>
        <w:t>численность рабочей силы</w:t>
      </w:r>
    </w:p>
    <w:p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1306"/>
        <w:gridCol w:w="1277"/>
        <w:gridCol w:w="1512"/>
        <w:gridCol w:w="1475"/>
        <w:gridCol w:w="1532"/>
      </w:tblGrid>
      <w:tr>
        <w:trPr>
          <w:trHeight w:val="1824" w:hRule="atLeast"/>
        </w:trPr>
        <w:tc>
          <w:tcPr>
            <w:tcW w:w="7925" w:type="dxa"/>
            <w:gridSpan w:val="6"/>
            <w:tcBorders>
              <w:bottom w:val="single" w:sz="12" w:space="0" w:color="FFFFFF"/>
            </w:tcBorders>
            <w:shd w:val="clear" w:color="auto" w:fill="33869A"/>
          </w:tcPr>
          <w:p>
            <w:pPr>
              <w:pStyle w:val="TableParagraph"/>
              <w:tabs>
                <w:tab w:pos="3720" w:val="left" w:leader="none"/>
                <w:tab w:pos="4164" w:val="left" w:leader="none"/>
                <w:tab w:pos="6838" w:val="left" w:leader="none"/>
                <w:tab w:pos="6984" w:val="left" w:leader="none"/>
              </w:tabs>
              <w:spacing w:line="249" w:lineRule="auto" w:before="72"/>
              <w:ind w:left="975" w:right="297" w:firstLine="202"/>
              <w:rPr>
                <w:rFonts w:ascii="Trebuchet MS" w:hAnsi="Trebuchet MS"/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Общее</w:t>
            </w:r>
            <w:r>
              <w:rPr>
                <w:b/>
                <w:color w:val="FFFFFF"/>
                <w:spacing w:val="-26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количество</w:t>
              <w:tab/>
            </w:r>
            <w:r>
              <w:rPr>
                <w:b/>
                <w:color w:val="FFFFFF"/>
                <w:w w:val="85"/>
                <w:sz w:val="22"/>
              </w:rPr>
              <w:t>Количество</w:t>
            </w:r>
            <w:r>
              <w:rPr>
                <w:b/>
                <w:color w:val="FFFFFF"/>
                <w:spacing w:val="3"/>
                <w:w w:val="85"/>
                <w:sz w:val="22"/>
              </w:rPr>
              <w:t> </w:t>
            </w:r>
            <w:r>
              <w:rPr>
                <w:b/>
                <w:color w:val="FFFFFF"/>
                <w:w w:val="85"/>
                <w:sz w:val="22"/>
              </w:rPr>
              <w:t>плательщиков</w:t>
              <w:tab/>
            </w:r>
            <w:r>
              <w:rPr>
                <w:b/>
                <w:color w:val="FFFFFF"/>
                <w:spacing w:val="-1"/>
                <w:w w:val="85"/>
                <w:sz w:val="22"/>
              </w:rPr>
              <w:t>Рабочая </w:t>
            </w:r>
            <w:r>
              <w:rPr>
                <w:b/>
                <w:color w:val="FFFFFF"/>
                <w:w w:val="90"/>
                <w:sz w:val="22"/>
              </w:rPr>
              <w:t>плательщиков</w:t>
            </w:r>
            <w:r>
              <w:rPr>
                <w:b/>
                <w:color w:val="FFFFFF"/>
                <w:spacing w:val="-38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взносов</w:t>
              <w:tab/>
              <w:tab/>
              <w:t>взносов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,</w:t>
            </w:r>
            <w:r>
              <w:rPr>
                <w:rFonts w:ascii="Trebuchet MS" w:hAnsi="Trebuchet MS"/>
                <w:b/>
                <w:color w:val="FFFFFF"/>
                <w:spacing w:val="-41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занятых</w:t>
              <w:tab/>
              <w:tab/>
            </w:r>
            <w:r>
              <w:rPr>
                <w:b/>
                <w:color w:val="FFFFFF"/>
                <w:w w:val="95"/>
                <w:sz w:val="22"/>
              </w:rPr>
              <w:t>сила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,</w:t>
            </w:r>
          </w:p>
          <w:p>
            <w:pPr>
              <w:pStyle w:val="TableParagraph"/>
              <w:tabs>
                <w:tab w:pos="6956" w:val="left" w:leader="none"/>
              </w:tabs>
              <w:spacing w:line="254" w:lineRule="exact" w:after="54"/>
              <w:ind w:left="3828"/>
              <w:rPr>
                <w:rFonts w:ascii="Trebuchet MS" w:hAnsi="Trebuchet MS"/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в</w:t>
            </w:r>
            <w:r>
              <w:rPr>
                <w:b/>
                <w:color w:val="FFFFFF"/>
                <w:spacing w:val="-24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официальном</w:t>
            </w:r>
            <w:r>
              <w:rPr>
                <w:b/>
                <w:color w:val="FFFFFF"/>
                <w:spacing w:val="-24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секторе</w:t>
              <w:tab/>
            </w:r>
            <w:r>
              <w:rPr>
                <w:b/>
                <w:color w:val="FFFFFF"/>
                <w:w w:val="80"/>
                <w:sz w:val="22"/>
              </w:rPr>
              <w:t>в</w:t>
            </w:r>
            <w:r>
              <w:rPr>
                <w:b/>
                <w:color w:val="FFFFFF"/>
                <w:spacing w:val="-6"/>
                <w:w w:val="80"/>
                <w:sz w:val="22"/>
              </w:rPr>
              <w:t> </w:t>
            </w:r>
            <w:r>
              <w:rPr>
                <w:b/>
                <w:color w:val="FFFFFF"/>
                <w:w w:val="80"/>
                <w:sz w:val="22"/>
              </w:rPr>
              <w:t>тыс</w:t>
            </w:r>
            <w:r>
              <w:rPr>
                <w:rFonts w:ascii="Trebuchet MS" w:hAnsi="Trebuchet MS"/>
                <w:b/>
                <w:color w:val="FFFFFF"/>
                <w:w w:val="80"/>
                <w:sz w:val="22"/>
              </w:rPr>
              <w:t>.</w:t>
            </w:r>
          </w:p>
          <w:p>
            <w:pPr>
              <w:pStyle w:val="TableParagraph"/>
              <w:spacing w:line="20" w:lineRule="exact"/>
              <w:ind w:left="702"/>
              <w:rPr>
                <w:sz w:val="2"/>
              </w:rPr>
            </w:pPr>
            <w:r>
              <w:rPr>
                <w:sz w:val="2"/>
              </w:rPr>
              <w:pict>
                <v:group style="width:291.3pt;height:1pt;mso-position-horizontal-relative:char;mso-position-vertical-relative:line" coordorigin="0,0" coordsize="5826,20">
                  <v:shape style="position:absolute;left:0;top:10;width:5826;height:2" coordorigin="0,10" coordsize="5826,0" path="m0,10l1361,10,2721,10,4082,10,5825,10e" filled="false" stroked="true" strokeweight="1pt" strokecolor="#ffffff">
                    <v:path arrowok="t"/>
                    <v:stroke dashstyl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550" w:val="left" w:leader="none"/>
                <w:tab w:pos="3924" w:val="left" w:leader="none"/>
                <w:tab w:pos="4996" w:val="left" w:leader="none"/>
                <w:tab w:pos="5236" w:val="left" w:leader="none"/>
              </w:tabs>
              <w:spacing w:line="249" w:lineRule="auto" w:before="62"/>
              <w:ind w:left="2360" w:right="1586" w:hanging="1158"/>
              <w:rPr>
                <w:sz w:val="22"/>
              </w:rPr>
            </w:pPr>
            <w:r>
              <w:rPr>
                <w:color w:val="FFFFFF"/>
                <w:sz w:val="22"/>
              </w:rPr>
              <w:t>тыс.</w:t>
              <w:tab/>
              <w:tab/>
              <w:t>%</w:t>
            </w:r>
            <w:r>
              <w:rPr>
                <w:color w:val="FFFFFF"/>
                <w:spacing w:val="-30"/>
                <w:sz w:val="22"/>
              </w:rPr>
              <w:t> </w:t>
            </w:r>
            <w:r>
              <w:rPr>
                <w:color w:val="FFFFFF"/>
                <w:sz w:val="22"/>
              </w:rPr>
              <w:t>от</w:t>
              <w:tab/>
              <w:t>тыс.</w:t>
              <w:tab/>
              <w:tab/>
              <w:t>% от всех рабочей</w:t>
              <w:tab/>
              <w:tab/>
            </w:r>
            <w:r>
              <w:rPr>
                <w:color w:val="FFFFFF"/>
                <w:spacing w:val="-1"/>
                <w:w w:val="90"/>
                <w:sz w:val="22"/>
              </w:rPr>
              <w:t>плательщиков</w:t>
            </w:r>
          </w:p>
          <w:p>
            <w:pPr>
              <w:pStyle w:val="TableParagraph"/>
              <w:spacing w:before="2"/>
              <w:ind w:left="2518"/>
              <w:rPr>
                <w:sz w:val="22"/>
              </w:rPr>
            </w:pPr>
            <w:r>
              <w:rPr>
                <w:color w:val="FFFFFF"/>
                <w:sz w:val="22"/>
              </w:rPr>
              <w:t>силы</w:t>
            </w:r>
          </w:p>
        </w:tc>
      </w:tr>
      <w:tr>
        <w:trPr>
          <w:trHeight w:val="366" w:hRule="atLeast"/>
        </w:trPr>
        <w:tc>
          <w:tcPr>
            <w:tcW w:w="823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2009</w:t>
            </w:r>
          </w:p>
        </w:tc>
        <w:tc>
          <w:tcPr>
            <w:tcW w:w="13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left="263"/>
              <w:rPr>
                <w:sz w:val="22"/>
              </w:rPr>
            </w:pPr>
            <w:r>
              <w:rPr>
                <w:color w:val="231F20"/>
                <w:sz w:val="22"/>
              </w:rPr>
              <w:t>1131,2</w:t>
            </w:r>
          </w:p>
        </w:tc>
        <w:tc>
          <w:tcPr>
            <w:tcW w:w="12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left="430"/>
              <w:rPr>
                <w:sz w:val="22"/>
              </w:rPr>
            </w:pPr>
            <w:r>
              <w:rPr>
                <w:color w:val="231F20"/>
                <w:sz w:val="22"/>
              </w:rPr>
              <w:t>47,7</w:t>
            </w:r>
          </w:p>
        </w:tc>
        <w:tc>
          <w:tcPr>
            <w:tcW w:w="151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747,4</w:t>
            </w:r>
          </w:p>
        </w:tc>
        <w:tc>
          <w:tcPr>
            <w:tcW w:w="14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left="514" w:right="4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66,1</w:t>
            </w:r>
          </w:p>
        </w:tc>
        <w:tc>
          <w:tcPr>
            <w:tcW w:w="153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7"/>
              <w:ind w:right="38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2372,2</w:t>
            </w:r>
          </w:p>
        </w:tc>
      </w:tr>
      <w:tr>
        <w:trPr>
          <w:trHeight w:val="371" w:hRule="atLeast"/>
        </w:trPr>
        <w:tc>
          <w:tcPr>
            <w:tcW w:w="82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2010</w:t>
            </w:r>
          </w:p>
        </w:tc>
        <w:tc>
          <w:tcPr>
            <w:tcW w:w="13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63"/>
              <w:rPr>
                <w:sz w:val="22"/>
              </w:rPr>
            </w:pPr>
            <w:r>
              <w:rPr>
                <w:color w:val="231F20"/>
                <w:sz w:val="22"/>
              </w:rPr>
              <w:t>1163,0</w:t>
            </w:r>
          </w:p>
        </w:tc>
        <w:tc>
          <w:tcPr>
            <w:tcW w:w="12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30"/>
              <w:rPr>
                <w:sz w:val="22"/>
              </w:rPr>
            </w:pPr>
            <w:r>
              <w:rPr>
                <w:color w:val="231F20"/>
                <w:sz w:val="22"/>
              </w:rPr>
              <w:t>48,3</w:t>
            </w:r>
          </w:p>
        </w:tc>
        <w:tc>
          <w:tcPr>
            <w:tcW w:w="151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733,7</w:t>
            </w:r>
          </w:p>
        </w:tc>
        <w:tc>
          <w:tcPr>
            <w:tcW w:w="14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4" w:right="4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63,1</w:t>
            </w:r>
          </w:p>
        </w:tc>
        <w:tc>
          <w:tcPr>
            <w:tcW w:w="153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8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2406,4</w:t>
            </w:r>
          </w:p>
        </w:tc>
      </w:tr>
      <w:tr>
        <w:trPr>
          <w:trHeight w:val="371" w:hRule="atLeast"/>
        </w:trPr>
        <w:tc>
          <w:tcPr>
            <w:tcW w:w="82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2011</w:t>
            </w:r>
          </w:p>
        </w:tc>
        <w:tc>
          <w:tcPr>
            <w:tcW w:w="13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63"/>
              <w:rPr>
                <w:sz w:val="22"/>
              </w:rPr>
            </w:pPr>
            <w:r>
              <w:rPr>
                <w:color w:val="231F20"/>
                <w:sz w:val="22"/>
              </w:rPr>
              <w:t>1183,5</w:t>
            </w:r>
          </w:p>
        </w:tc>
        <w:tc>
          <w:tcPr>
            <w:tcW w:w="12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30"/>
              <w:rPr>
                <w:sz w:val="22"/>
              </w:rPr>
            </w:pPr>
            <w:r>
              <w:rPr>
                <w:color w:val="231F20"/>
                <w:sz w:val="22"/>
              </w:rPr>
              <w:t>48,6</w:t>
            </w:r>
          </w:p>
        </w:tc>
        <w:tc>
          <w:tcPr>
            <w:tcW w:w="151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723,1</w:t>
            </w:r>
          </w:p>
        </w:tc>
        <w:tc>
          <w:tcPr>
            <w:tcW w:w="14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4" w:right="4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61,1</w:t>
            </w:r>
          </w:p>
        </w:tc>
        <w:tc>
          <w:tcPr>
            <w:tcW w:w="153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8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2435,9</w:t>
            </w:r>
          </w:p>
        </w:tc>
      </w:tr>
      <w:tr>
        <w:trPr>
          <w:trHeight w:val="371" w:hRule="atLeast"/>
        </w:trPr>
        <w:tc>
          <w:tcPr>
            <w:tcW w:w="82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1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2012</w:t>
            </w:r>
          </w:p>
        </w:tc>
        <w:tc>
          <w:tcPr>
            <w:tcW w:w="13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63"/>
              <w:rPr>
                <w:sz w:val="22"/>
              </w:rPr>
            </w:pPr>
            <w:r>
              <w:rPr>
                <w:color w:val="231F20"/>
                <w:sz w:val="22"/>
              </w:rPr>
              <w:t>1292,6</w:t>
            </w:r>
          </w:p>
        </w:tc>
        <w:tc>
          <w:tcPr>
            <w:tcW w:w="12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30"/>
              <w:rPr>
                <w:sz w:val="22"/>
              </w:rPr>
            </w:pPr>
            <w:r>
              <w:rPr>
                <w:color w:val="231F20"/>
                <w:sz w:val="22"/>
              </w:rPr>
              <w:t>52,9</w:t>
            </w:r>
          </w:p>
        </w:tc>
        <w:tc>
          <w:tcPr>
            <w:tcW w:w="151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724,0</w:t>
            </w:r>
          </w:p>
        </w:tc>
        <w:tc>
          <w:tcPr>
            <w:tcW w:w="14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4" w:right="4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56,0</w:t>
            </w:r>
          </w:p>
        </w:tc>
        <w:tc>
          <w:tcPr>
            <w:tcW w:w="153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8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2445,6</w:t>
            </w:r>
          </w:p>
        </w:tc>
      </w:tr>
      <w:tr>
        <w:trPr>
          <w:trHeight w:val="371" w:hRule="atLeast"/>
        </w:trPr>
        <w:tc>
          <w:tcPr>
            <w:tcW w:w="82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2013</w:t>
            </w:r>
          </w:p>
        </w:tc>
        <w:tc>
          <w:tcPr>
            <w:tcW w:w="13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63"/>
              <w:rPr>
                <w:sz w:val="22"/>
              </w:rPr>
            </w:pPr>
            <w:r>
              <w:rPr>
                <w:color w:val="231F20"/>
                <w:sz w:val="22"/>
              </w:rPr>
              <w:t>1330,8</w:t>
            </w:r>
          </w:p>
        </w:tc>
        <w:tc>
          <w:tcPr>
            <w:tcW w:w="12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30"/>
              <w:rPr>
                <w:sz w:val="22"/>
              </w:rPr>
            </w:pPr>
            <w:r>
              <w:rPr>
                <w:color w:val="231F20"/>
                <w:sz w:val="22"/>
              </w:rPr>
              <w:t>54,9</w:t>
            </w:r>
          </w:p>
        </w:tc>
        <w:tc>
          <w:tcPr>
            <w:tcW w:w="151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785,9</w:t>
            </w:r>
          </w:p>
        </w:tc>
        <w:tc>
          <w:tcPr>
            <w:tcW w:w="147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4" w:right="49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59,1</w:t>
            </w:r>
          </w:p>
        </w:tc>
        <w:tc>
          <w:tcPr>
            <w:tcW w:w="153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8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2425,2</w:t>
            </w:r>
          </w:p>
        </w:tc>
      </w:tr>
    </w:tbl>
    <w:p>
      <w:pPr>
        <w:spacing w:before="215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Социальный фонд Кыргызской Республики, 2015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pStyle w:val="Heading4"/>
        <w:numPr>
          <w:ilvl w:val="2"/>
          <w:numId w:val="14"/>
        </w:numPr>
        <w:tabs>
          <w:tab w:pos="3558" w:val="left" w:leader="none"/>
        </w:tabs>
        <w:spacing w:line="240" w:lineRule="auto" w:before="0" w:after="0"/>
        <w:ind w:left="3557" w:right="0" w:hanging="586"/>
        <w:jc w:val="left"/>
      </w:pPr>
      <w:r>
        <w:rPr>
          <w:color w:val="33869A"/>
          <w:w w:val="95"/>
        </w:rPr>
        <w:t>Система социальной</w:t>
      </w:r>
      <w:r>
        <w:rPr>
          <w:color w:val="33869A"/>
          <w:spacing w:val="-41"/>
          <w:w w:val="95"/>
        </w:rPr>
        <w:t> </w:t>
      </w:r>
      <w:r>
        <w:rPr>
          <w:color w:val="33869A"/>
          <w:w w:val="95"/>
        </w:rPr>
        <w:t>помощи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4" w:hanging="1"/>
        <w:jc w:val="both"/>
      </w:pPr>
      <w:r>
        <w:rPr>
          <w:color w:val="231F20"/>
        </w:rPr>
        <w:t>Система социальной помощи включает в себя социальные пособия, ежемесячные пособия, гранты и различные меры социальной поддержки определенных групп на- селения, финансируемые за счет государственного бюджета. В системе социальной помощи выделяют три вида государственной поддержки.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3539" w:val="left" w:leader="none"/>
        </w:tabs>
        <w:spacing w:line="249" w:lineRule="auto" w:before="0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Социальные пособия, выплачиваемые в виде денежных средств и преимуще- ственно финансируемые государственным или местным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бюджетом.</w:t>
      </w:r>
    </w:p>
    <w:p>
      <w:pPr>
        <w:pStyle w:val="ListParagraph"/>
        <w:numPr>
          <w:ilvl w:val="3"/>
          <w:numId w:val="14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Медицинское обеспечение, охватывающее всех граждан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Кыргызстана.</w:t>
      </w:r>
    </w:p>
    <w:p>
      <w:pPr>
        <w:pStyle w:val="ListParagraph"/>
        <w:numPr>
          <w:ilvl w:val="3"/>
          <w:numId w:val="14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Поддержка безработных граждан, включающая в себя как денежные пособия, так и действующие программы по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трудоустройству.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103"/>
      </w:pPr>
      <w:r>
        <w:rPr>
          <w:color w:val="33869A"/>
        </w:rPr>
        <w:t>16</w:t>
      </w:r>
    </w:p>
    <w:p>
      <w:pPr>
        <w:spacing w:after="0"/>
        <w:sectPr>
          <w:headerReference w:type="default" r:id="rId8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shape style="position:absolute;margin-left:528.549011pt;margin-top:773.590027pt;width:15.75pt;height:20.9pt;mso-position-horizontal-relative:page;mso-position-vertical-relative:page;z-index:4408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24"/>
                      <w:w w:val="95"/>
                      <w:sz w:val="36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>
          <w:color w:val="231F20"/>
          <w:w w:val="85"/>
        </w:rPr>
        <w:t>Рисунок </w:t>
      </w:r>
      <w:r>
        <w:rPr>
          <w:rFonts w:ascii="Trebuchet MS" w:hAnsi="Trebuchet MS"/>
          <w:color w:val="231F20"/>
          <w:w w:val="85"/>
        </w:rPr>
        <w:t>8. </w:t>
      </w:r>
      <w:r>
        <w:rPr>
          <w:color w:val="231F20"/>
          <w:w w:val="85"/>
        </w:rPr>
        <w:t>Структура системы социальной помощи в Кыргызской Республике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14"/>
        <w:ind w:left="580" w:right="2050" w:firstLine="0"/>
        <w:jc w:val="center"/>
        <w:rPr>
          <w:rFonts w:ascii="DejaVu Sans" w:hAnsi="DejaVu Sans"/>
          <w:b/>
          <w:sz w:val="21"/>
        </w:rPr>
      </w:pPr>
      <w:r>
        <w:rPr/>
        <w:pict>
          <v:group style="position:absolute;margin-left:93.249001pt;margin-top:24.098509pt;width:395.05pt;height:195.15pt;mso-position-horizontal-relative:page;mso-position-vertical-relative:paragraph;z-index:2264;mso-wrap-distance-left:0;mso-wrap-distance-right:0" coordorigin="1865,482" coordsize="7901,3903">
            <v:shape style="position:absolute;left:7365;top:1141;width:526;height:1645" coordorigin="7366,1142" coordsize="526,1645" path="m7366,1142l7366,2786,7892,2786e" filled="false" stroked="true" strokeweight="1.995977pt" strokecolor="#4e82bc">
              <v:path arrowok="t"/>
              <v:stroke dashstyle="solid"/>
            </v:shape>
            <v:shape style="position:absolute;left:7365;top:1141;width:526;height:1048" coordorigin="7366,1142" coordsize="526,1048" path="m7366,1142l7366,2189,7892,2189e" filled="false" stroked="true" strokeweight="2.00162pt" strokecolor="#4e82bc">
              <v:path arrowok="t"/>
              <v:stroke dashstyle="solid"/>
            </v:shape>
            <v:line style="position:absolute" from="7366,1554" to="7892,1552" stroked="true" strokeweight="2.043220pt" strokecolor="#4e82bc">
              <v:stroke dashstyle="solid"/>
            </v:line>
            <v:shape style="position:absolute;left:5887;top:594;width:2393;height:92" coordorigin="5887,595" coordsize="2393,92" path="m5887,595l8280,595,8280,686e" filled="false" stroked="true" strokeweight="2.043146pt" strokecolor="#f79650">
              <v:path arrowok="t"/>
              <v:stroke dashstyle="solid"/>
            </v:shape>
            <v:shape style="position:absolute;left:5250;top:502;width:409;height:183" coordorigin="5250,502" coordsize="409,183" path="m5659,502l5659,593,5250,593,5250,684e" filled="false" stroked="true" strokeweight="2.034588pt" strokecolor="#f79650">
              <v:path arrowok="t"/>
              <v:stroke dashstyle="solid"/>
            </v:shape>
            <v:shape style="position:absolute;left:2451;top:594;width:3436;height:92" coordorigin="2452,595" coordsize="3436,92" path="m5887,595l2452,595,2452,686e" filled="false" stroked="true" strokeweight="2.043184pt" strokecolor="#f79650">
              <v:path arrowok="t"/>
              <v:stroke dashstyle="solid"/>
            </v:shape>
            <v:shape style="position:absolute;left:1982;top:1137;width:177;height:2986" coordorigin="1982,1138" coordsize="177,2986" path="m1982,1138l1982,4123,2159,4123e" filled="false" stroked="true" strokeweight="1.991324pt" strokecolor="#4e82bc">
              <v:path arrowok="t"/>
              <v:stroke dashstyle="solid"/>
            </v:shape>
            <v:shape style="position:absolute;left:1982;top:1161;width:182;height:2271" coordorigin="1982,1161" coordsize="182,2271" path="m1982,1161l1982,3432,2164,3432e" filled="false" stroked="true" strokeweight="1.991473pt" strokecolor="#4e82bc">
              <v:path arrowok="t"/>
              <v:stroke dashstyle="solid"/>
            </v:shape>
            <v:shape style="position:absolute;left:1982;top:1141;width:181;height:1631" coordorigin="1982,1141" coordsize="181,1631" path="m1982,1141l1982,2772,2163,2772e" filled="false" stroked="true" strokeweight="1.991774pt" strokecolor="#4e82bc">
              <v:path arrowok="t"/>
              <v:stroke dashstyle="solid"/>
            </v:shape>
            <v:shape style="position:absolute;left:1982;top:1141;width:181;height:992" coordorigin="1982,1141" coordsize="181,992" path="m1982,1141l1982,2133,2163,2133e" filled="false" stroked="true" strokeweight="1.992817pt" strokecolor="#4e82bc">
              <v:path arrowok="t"/>
              <v:stroke dashstyle="solid"/>
            </v:shape>
            <v:shape style="position:absolute;left:1982;top:1141;width:181;height:399" coordorigin="1982,1141" coordsize="181,399" path="m1982,1141l1982,1540,2163,1540e" filled="false" stroked="true" strokeweight="2.000006pt" strokecolor="#4e82bc">
              <v:path arrowok="t"/>
              <v:stroke dashstyle="solid"/>
            </v:shape>
            <v:rect style="position:absolute;left:1864;top:684;width:1980;height:434" filled="true" fillcolor="#f79650" stroked="false">
              <v:fill type="solid"/>
            </v:rect>
            <v:rect style="position:absolute;left:2180;top:1300;width:1814;height:434" filled="true" fillcolor="#4e82bc" stroked="false">
              <v:fill type="solid"/>
            </v:rect>
            <v:rect style="position:absolute;left:2180;top:1916;width:1814;height:434" filled="true" fillcolor="#4e82bc" stroked="false">
              <v:fill type="solid"/>
            </v:rect>
            <v:rect style="position:absolute;left:2180;top:2531;width:1814;height:434" filled="true" fillcolor="#4e82bc" stroked="false">
              <v:fill type="solid"/>
            </v:rect>
            <v:line style="position:absolute" from="5256,1136" to="5256,1246" stroked="true" strokeweight="1.991142pt" strokecolor="#4e82bc">
              <v:stroke dashstyle="solid"/>
            </v:line>
            <v:rect style="position:absolute;left:4114;top:684;width:2526;height:434" filled="true" fillcolor="#f79650" stroked="false">
              <v:fill type="solid"/>
            </v:rect>
            <v:rect style="position:absolute;left:6720;top:680;width:3046;height:443" filled="true" fillcolor="#f79650" stroked="false">
              <v:fill type="solid"/>
            </v:rect>
            <v:rect style="position:absolute;left:7914;top:1925;width:1509;height:549" filled="true" fillcolor="#4e82bc" stroked="false">
              <v:fill type="solid"/>
            </v:rect>
            <v:rect style="position:absolute;left:7914;top:2582;width:1509;height:651" filled="true" fillcolor="#4e82bc" stroked="false">
              <v:fill type="solid"/>
            </v:rect>
            <v:shape style="position:absolute;left:1902;top:722;width:7840;height:898" type="#_x0000_t202" filled="false" stroked="false">
              <v:textbox inset="0,0,0,0">
                <w:txbxContent>
                  <w:p>
                    <w:pPr>
                      <w:tabs>
                        <w:tab w:pos="2237" w:val="left" w:leader="none"/>
                      </w:tabs>
                      <w:spacing w:before="17"/>
                      <w:ind w:left="0" w:right="0" w:firstLine="0"/>
                      <w:jc w:val="left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143"/>
                        <w:sz w:val="21"/>
                      </w:rPr>
                      <w:t>ˁ̶̨̛̣̦̼̌̽</w:t>
                    </w:r>
                    <w:r>
                      <w:rPr>
                        <w:rFonts w:ascii="DejaVu Sans" w:hAnsi="DejaVu Sans"/>
                        <w:color w:val="FFFFFF"/>
                        <w:w w:val="143"/>
                        <w:sz w:val="21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99"/>
                        <w:sz w:val="21"/>
                      </w:rPr>
                      <w:t>̨̨̛̪̭̍</w:t>
                    </w:r>
                    <w:r>
                      <w:rPr>
                        <w:rFonts w:ascii="DejaVu Sans" w:hAnsi="DejaVu Sans"/>
                        <w:color w:val="FFFFFF"/>
                        <w:w w:val="99"/>
                        <w:sz w:val="21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z w:val="21"/>
                      </w:rPr>
                      <w:tab/>
                    </w:r>
                    <w:r>
                      <w:rPr>
                        <w:rFonts w:ascii="DejaVu Sans" w:hAnsi="DejaVu Sans"/>
                        <w:color w:val="FFFFFF"/>
                        <w:w w:val="185"/>
                        <w:sz w:val="21"/>
                      </w:rPr>
                      <w:t>ʺ̶̡̨̛̛̖̦̭̖̔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9"/>
                        <w:sz w:val="21"/>
                      </w:rPr>
                      <w:t≯̨̛̖̭̪̖̖̦̖̍</w:t>
                    </w:r>
                    <w:r>
                      <w:rPr>
                        <w:rFonts w:ascii="DejaVu Sans" w:hAnsi="DejaVu Sans"/>
                        <w:color w:val="FFFFFF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3"/>
                        <w:w w:val="202"/>
                        <w:position w:val="1"/>
                        <w:sz w:val="21"/>
                      </w:rPr>
                      <w:t>ʿ̨̡̖̬̙̔̔</w:t>
                    </w:r>
                    <w:r>
                      <w:rPr>
                        <w:rFonts w:ascii="DejaVu Sans" w:hAnsi="DejaVu Sans"/>
                        <w:color w:val="FFFFFF"/>
                        <w:w w:val="202"/>
                        <w:position w:val="1"/>
                        <w:sz w:val="21"/>
                      </w:rPr>
                      <w:t>̌</w:t>
                    </w:r>
                    <w:r>
                      <w:rPr>
                        <w:rFonts w:ascii="DejaVu Sans" w:hAnsi="DejaVu Sans"/>
                        <w:color w:val="FFFFFF"/>
                        <w:spacing w:val="-24"/>
                        <w:position w:val="1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3"/>
                        <w:w w:val="99"/>
                        <w:position w:val="1"/>
                        <w:sz w:val="21"/>
                      </w:rPr>
                      <w:t>̨̖̬̯̦̼̍̌̍̚</w:t>
                    </w:r>
                    <w:r>
                      <w:rPr>
                        <w:rFonts w:ascii="DejaVu Sans" w:hAnsi="DejaVu Sans"/>
                        <w:color w:val="FFFFFF"/>
                        <w:w w:val="99"/>
                        <w:position w:val="1"/>
                        <w:sz w:val="21"/>
                      </w:rPr>
                      <w:t>̵</w:t>
                    </w:r>
                    <w:r>
                      <w:rPr>
                        <w:rFonts w:ascii="DejaVu Sans" w:hAnsi="DejaVu Sans"/>
                        <w:color w:val="FFFFFF"/>
                        <w:spacing w:val="-24"/>
                        <w:position w:val="1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3"/>
                        <w:w w:val="99"/>
                        <w:position w:val="1"/>
                        <w:sz w:val="21"/>
                      </w:rPr>
                      <w:t>̬̙̦̐̌̔̌</w:t>
                    </w:r>
                  </w:p>
                  <w:p>
                    <w:pPr>
                      <w:spacing w:line="240" w:lineRule="auto" w:before="3"/>
                      <w:rPr>
                        <w:rFonts w:ascii="DejaVu Sans"/>
                        <w:b/>
                        <w:sz w:val="33"/>
                      </w:rPr>
                    </w:pPr>
                  </w:p>
                  <w:p>
                    <w:pPr>
                      <w:spacing w:before="1"/>
                      <w:ind w:left="299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3"/>
                        <w:sz w:val="19"/>
                      </w:rPr>
                      <w:t>ʿ̨̨̛̭̖̍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̨̪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̨̛̭̯̬̭̯̌</w:t>
                    </w:r>
                    <w:r>
                      <w:rPr>
                        <w:rFonts w:ascii="Arial" w:hAnsi="Arial"/>
                        <w:color w:val="FFFFFF"/>
                        <w:w w:val="128"/>
                        <w:sz w:val="19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288;top:1905;width:1612;height:1048" type="#_x0000_t202" filled="false" stroked="false">
              <v:textbox inset="0,0,0,0">
                <w:txbxContent>
                  <w:p>
                    <w:pPr>
                      <w:spacing w:line="202" w:lineRule="exact" w:before="12"/>
                      <w:ind w:left="620" w:right="718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5"/>
                        <w:sz w:val="19"/>
                      </w:rPr>
                      <w:t>ʿ̨̨̛̭̖̍</w:t>
                    </w:r>
                  </w:p>
                  <w:p>
                    <w:pPr>
                      <w:spacing w:line="203" w:lineRule="exact" w:before="0"/>
                      <w:ind w:left="656" w:right="711" w:firstLine="0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̨̛̛̦̣̦̭̯̏̌̔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color w:val="FFFFFF"/>
                        <w:w w:val="128"/>
                        <w:sz w:val="19"/>
                      </w:rPr>
                      <w:t>*</w:t>
                    </w:r>
                  </w:p>
                  <w:p>
                    <w:pPr>
                      <w:spacing w:line="202" w:lineRule="exact" w:before="210"/>
                      <w:ind w:left="656" w:right="718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203"/>
                        <w:sz w:val="19"/>
                      </w:rPr>
                      <w:t>ʿ̨̨̛̭̍</w:t>
                    </w:r>
                    <w:r>
                      <w:rPr>
                        <w:rFonts w:ascii="DejaVu Sans" w:hAnsi="DejaVu Sans"/>
                        <w:color w:val="FFFFFF"/>
                        <w:w w:val="203"/>
                        <w:sz w:val="19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0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19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20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19"/>
                      </w:rPr>
                      <w:t≯̭̣̱̌̀</w:t>
                    </w:r>
                  </w:p>
                  <w:p>
                    <w:pPr>
                      <w:spacing w:line="203" w:lineRule="exact" w:before="0"/>
                      <w:ind w:left="656" w:right="674" w:firstLine="0"/>
                      <w:jc w:val="center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19"/>
                      </w:rPr>
                      <w:t>̨̪̯̖̬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20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100"/>
                        <w:sz w:val="19"/>
                      </w:rPr>
                      <w:t>̶̡̨̛̬̥̣̽̌</w:t>
                    </w:r>
                    <w:r>
                      <w:rPr>
                        <w:rFonts w:ascii="Arial" w:hAnsi="Arial"/>
                        <w:color w:val="FFFFFF"/>
                        <w:w w:val="128"/>
                        <w:sz w:val="19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279;top:1940;width:800;height:433" type="#_x0000_t202" filled="false" stroked="false">
              <v:textbox inset="0,0,0,0">
                <w:txbxContent>
                  <w:p>
                    <w:pPr>
                      <w:spacing w:line="203" w:lineRule="exact" w:before="12"/>
                      <w:ind w:left="0" w:right="0" w:firstLine="0"/>
                      <w:jc w:val="left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z w:val="19"/>
                      </w:rPr>
                      <w:t>˃̨̨̬̱̖̔̏</w:t>
                    </w:r>
                  </w:p>
                  <w:p>
                    <w:pPr>
                      <w:spacing w:line="203" w:lineRule="exact" w:before="0"/>
                      <w:ind w:left="3" w:right="0" w:firstLine="0"/>
                      <w:jc w:val="left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̸̨̛̱̖̦̖̍</w:t>
                    </w:r>
                  </w:p>
                </w:txbxContent>
              </v:textbox>
              <w10:wrap type="none"/>
            </v:shape>
            <v:shape style="position:absolute;left:7994;top:2580;width:1369;height:617" type="#_x0000_t202" filled="false" stroked="false">
              <v:textbox inset="0,0,0,0">
                <w:txbxContent>
                  <w:p>
                    <w:pPr>
                      <w:spacing w:line="203" w:lineRule="exact" w:before="12"/>
                      <w:ind w:left="595" w:right="614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5"/>
                        <w:sz w:val="19"/>
                      </w:rPr>
                      <w:t>ʿ̨̛̬̖̭̯̣̖̦̖̔̌̏</w:t>
                    </w:r>
                  </w:p>
                  <w:p>
                    <w:pPr>
                      <w:spacing w:line="184" w:lineRule="exact" w:before="0"/>
                      <w:ind w:left="595" w:right="612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̵̨̺̖̭̯̖̦̦̼̍̏</w:t>
                    </w:r>
                  </w:p>
                  <w:p>
                    <w:pPr>
                      <w:spacing w:line="203" w:lineRule="exact" w:before="0"/>
                      <w:ind w:left="595" w:right="613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̨̬̯̌̍</w:t>
                    </w:r>
                  </w:p>
                </w:txbxContent>
              </v:textbox>
              <w10:wrap type="none"/>
            </v:shape>
            <v:shape style="position:absolute;left:2180;top:3862;width:3125;height:523" type="#_x0000_t202" filled="true" fillcolor="#4e82bc" stroked="false">
              <v:textbox inset="0,0,0,0">
                <w:txbxContent>
                  <w:p>
                    <w:pPr>
                      <w:spacing w:line="203" w:lineRule="exact" w:before="43"/>
                      <w:ind w:left="1475" w:right="1475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74"/>
                        <w:sz w:val="19"/>
                      </w:rPr>
                      <w:t>ʫ̸̨̙̖̥̖̭̦́</w:t>
                    </w:r>
                    <w:r>
                      <w:rPr>
                        <w:rFonts w:ascii="DejaVu Sans" w:hAnsi="DejaVu Sans"/>
                        <w:color w:val="FFFFFF"/>
                        <w:w w:val="74"/>
                        <w:sz w:val="19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̨̨̛̪̭̖̍</w:t>
                    </w:r>
                  </w:p>
                  <w:p>
                    <w:pPr>
                      <w:spacing w:line="203" w:lineRule="exact" w:before="0"/>
                      <w:ind w:left="1475" w:right="1475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̸̨̨̥̣̖̭̪̖̖̦̦̼̌̍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̥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̭̖̥̽́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̥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̭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̛̖̯̥̔̽</w:t>
                    </w:r>
                  </w:p>
                </w:txbxContent>
              </v:textbox>
              <v:fill type="solid"/>
              <w10:wrap type="none"/>
            </v:shape>
            <v:shape style="position:absolute;left:2180;top:3147;width:2748;height:530" type="#_x0000_t202" filled="true" fillcolor="#4e82bc" stroked="false">
              <v:textbox inset="0,0,0,0">
                <w:txbxContent>
                  <w:p>
                    <w:pPr>
                      <w:spacing w:line="203" w:lineRule="exact" w:before="56"/>
                      <w:ind w:left="1179" w:right="1221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74"/>
                        <w:sz w:val="19"/>
                      </w:rPr>
                      <w:t>ʫ̸̨̙̖̥̖̭̦́</w:t>
                    </w:r>
                    <w:r>
                      <w:rPr>
                        <w:rFonts w:ascii="DejaVu Sans" w:hAnsi="DejaVu Sans"/>
                        <w:color w:val="FFFFFF"/>
                        <w:w w:val="74"/>
                        <w:sz w:val="19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̶̨̨̛̭̣̦̖̌̽</w:t>
                    </w:r>
                  </w:p>
                  <w:p>
                    <w:pPr>
                      <w:spacing w:line="203" w:lineRule="exact" w:before="0"/>
                      <w:ind w:left="1221" w:right="1221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̨̨̛̪̭̍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1"/>
                        <w:w w:val="51"/>
                        <w:sz w:val="19"/>
                      </w:rPr>
                      <w:t>̥̯̖̬̥̌́Ͳ̨̛̖̬̦̥̐́ΎΎ</w:t>
                    </w:r>
                  </w:p>
                </w:txbxContent>
              </v:textbox>
              <v:fill type="solid"/>
              <w10:wrap type="none"/>
            </v:shape>
            <v:shape style="position:absolute;left:4819;top:2002;width:1696;height:623" type="#_x0000_t202" filled="true" fillcolor="#89add1" stroked="false">
              <v:textbox inset="0,0,0,0">
                <w:txbxContent>
                  <w:p>
                    <w:pPr>
                      <w:spacing w:line="191" w:lineRule="exact" w:before="25"/>
                      <w:ind w:left="786" w:right="786" w:firstLine="0"/>
                      <w:jc w:val="center"/>
                      <w:rPr>
                        <w:rFonts w:ascii="DejaVu Sans" w:hAnsi="DejaVu Sans"/>
                        <w:sz w:val="17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80"/>
                        <w:sz w:val="17"/>
                      </w:rPr>
                      <w:t>ʧ̨̛̬̦̯̬̦̦̌̌̏̌̌́</w:t>
                    </w:r>
                  </w:p>
                  <w:p>
                    <w:pPr>
                      <w:spacing w:line="184" w:lineRule="exact" w:before="0"/>
                      <w:ind w:left="786" w:right="786" w:firstLine="0"/>
                      <w:jc w:val="center"/>
                      <w:rPr>
                        <w:rFonts w:ascii="DejaVu Sans" w:hAnsi="DejaVu Sans"/>
                        <w:sz w:val="17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5"/>
                        <w:sz w:val="17"/>
                      </w:rPr>
                      <w:t>̡̨̛̥̖̔Ͳ̛̭̦̯̬̦̌̌̌́</w:t>
                    </w:r>
                  </w:p>
                  <w:p>
                    <w:pPr>
                      <w:spacing w:line="191" w:lineRule="exact" w:before="0"/>
                      <w:ind w:left="786" w:right="786" w:firstLine="0"/>
                      <w:jc w:val="center"/>
                      <w:rPr>
                        <w:rFonts w:ascii="DejaVu Sans" w:hAnsi="DejaVu Sans"/>
                        <w:sz w:val="17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7"/>
                      </w:rPr>
                      <w:t>̨̨̪̥̺̽</w:t>
                    </w:r>
                  </w:p>
                </w:txbxContent>
              </v:textbox>
              <v:fill type="solid"/>
              <w10:wrap type="none"/>
            </v:shape>
            <v:shape style="position:absolute;left:7914;top:1280;width:1509;height:549" type="#_x0000_t202" filled="true" fillcolor="#4e82bc" stroked="false">
              <v:textbox inset="0,0,0,0">
                <w:txbxContent>
                  <w:p>
                    <w:pPr>
                      <w:spacing w:line="203" w:lineRule="exact" w:before="56"/>
                      <w:ind w:left="644" w:right="705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05"/>
                        <w:sz w:val="19"/>
                      </w:rPr>
                      <w:t>ʿ̨̨̛̭̖̍</w:t>
                    </w:r>
                  </w:p>
                  <w:p>
                    <w:pPr>
                      <w:spacing w:line="203" w:lineRule="exact" w:before="0"/>
                      <w:ind w:left="602" w:right="705" w:firstLine="0"/>
                      <w:jc w:val="center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18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19"/>
                      </w:rPr>
                      <w:t>̶̨̛̖̬̯̖̍̌̍̚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15.746994pt;margin-top:63.173344pt;width:116.05pt;height:54.5pt;mso-position-horizontal-relative:page;mso-position-vertical-relative:paragraph;z-index:-830992" coordorigin="4315,1263" coordsize="2321,1090">
            <v:shape style="position:absolute;left:4487;top:1835;width:305;height:497" coordorigin="4487,1836" coordsize="305,497" path="m4487,1836l4487,2333,4792,2333e" filled="false" stroked="true" strokeweight="2.005371pt" strokecolor="#89add1">
              <v:path arrowok="t"/>
              <v:stroke dashstyle="solid"/>
            </v:shape>
            <v:shape style="position:absolute;left:4314;top:1263;width:2321;height:554" type="#_x0000_t202" filled="true" fillcolor="#4e82bc" stroked="false">
              <v:textbox inset="0,0,0,0">
                <w:txbxContent>
                  <w:p>
                    <w:pPr>
                      <w:spacing w:line="203" w:lineRule="exact" w:before="61"/>
                      <w:ind w:left="118" w:right="0" w:firstLine="0"/>
                      <w:jc w:val="left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53"/>
                        <w:sz w:val="19"/>
                      </w:rPr>
                      <w:t>ʥ̨̨̖̌̏̚</w:t>
                    </w:r>
                    <w:r>
                      <w:rPr>
                        <w:rFonts w:ascii="DejaVu Sans" w:hAnsi="DejaVu Sans"/>
                        <w:color w:val="FFFFFF"/>
                        <w:spacing w:val="-17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̨̨̭̱̬̭̯̖̦̦̖̐̔̌̏</w:t>
                    </w:r>
                  </w:p>
                  <w:p>
                    <w:pPr>
                      <w:spacing w:line="203" w:lineRule="exact" w:before="0"/>
                      <w:ind w:left="75" w:right="0" w:firstLine="0"/>
                      <w:jc w:val="left"/>
                      <w:rPr>
                        <w:rFonts w:ascii="DejaVu Sans" w:hAnsi="DejaVu Sans"/>
                        <w:sz w:val="19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̶̡̨̛̛̥̖̦̭̖̔</w:t>
                    </w:r>
                    <w:r>
                      <w:rPr>
                        <w:rFonts w:ascii="DejaVu Sans" w:hAnsi="DejaVu Sans"/>
                        <w:color w:val="FFFFFF"/>
                        <w:spacing w:val="-17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100"/>
                        <w:sz w:val="19"/>
                      </w:rPr>
                      <w:t>̵̨̛̭̯̬̦̖̌̏̌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DejaVu Sans" w:hAnsi="DejaVu Sans"/>
          <w:b/>
          <w:color w:val="FFFFFF"/>
          <w:spacing w:val="-2"/>
          <w:w w:val="161"/>
          <w:sz w:val="21"/>
          <w:shd w:fill="C22026" w:color="auto" w:val="clear"/>
        </w:rPr>
        <w:t>ˁ̶̨̛̣̦̌̽̌</w:t>
      </w:r>
      <w:r>
        <w:rPr>
          <w:rFonts w:ascii="DejaVu Sans" w:hAnsi="DejaVu Sans"/>
          <w:b/>
          <w:color w:val="FFFFFF"/>
          <w:w w:val="99"/>
          <w:sz w:val="21"/>
          <w:shd w:fill="C22026" w:color="auto" w:val="clear"/>
        </w:rPr>
        <w:t>́</w:t>
      </w:r>
      <w:r>
        <w:rPr>
          <w:rFonts w:ascii="DejaVu Sans" w:hAnsi="DejaVu Sans"/>
          <w:b/>
          <w:color w:val="FFFFFF"/>
          <w:spacing w:val="-28"/>
          <w:sz w:val="21"/>
          <w:shd w:fill="C22026" w:color="auto" w:val="clear"/>
        </w:rPr>
        <w:t> </w:t>
      </w:r>
      <w:r>
        <w:rPr>
          <w:rFonts w:ascii="DejaVu Sans" w:hAnsi="DejaVu Sans"/>
          <w:b/>
          <w:color w:val="FFFFFF"/>
          <w:spacing w:val="-2"/>
          <w:w w:val="99"/>
          <w:sz w:val="21"/>
          <w:shd w:fill="C22026" w:color="auto" w:val="clear"/>
        </w:rPr>
        <w:t>̨̨̪̥̺̽</w:t>
      </w: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rPr>
          <w:rFonts w:ascii="DejaVu Sans"/>
          <w:b/>
          <w:sz w:val="20"/>
        </w:rPr>
      </w:pPr>
    </w:p>
    <w:p>
      <w:pPr>
        <w:pStyle w:val="BodyText"/>
        <w:spacing w:before="9"/>
        <w:rPr>
          <w:rFonts w:ascii="DejaVu Sans"/>
          <w:b/>
          <w:sz w:val="15"/>
        </w:rPr>
      </w:pPr>
    </w:p>
    <w:p>
      <w:pPr>
        <w:spacing w:line="249" w:lineRule="auto" w:before="59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базе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национальной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правовой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базы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Кыргыз- </w:t>
      </w:r>
      <w:r>
        <w:rPr>
          <w:rFonts w:ascii="Arial" w:hAnsi="Arial"/>
          <w:color w:val="231F20"/>
          <w:sz w:val="16"/>
        </w:rPr>
        <w:t>ской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Республики.</w:t>
      </w:r>
    </w:p>
    <w:p>
      <w:pPr>
        <w:spacing w:line="249" w:lineRule="auto" w:before="58"/>
        <w:ind w:left="1837" w:right="2968" w:hanging="1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*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Пособие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старости: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для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назначения</w:t>
      </w:r>
      <w:r>
        <w:rPr>
          <w:rFonts w:ascii="Arial" w:hAnsi="Arial"/>
          <w:color w:val="231F20"/>
          <w:spacing w:val="-12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у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мужчин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установлен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65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лет,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у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женщин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–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60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лет.</w:t>
      </w:r>
      <w:r>
        <w:rPr>
          <w:rFonts w:ascii="Arial" w:hAnsi="Arial"/>
          <w:color w:val="231F20"/>
          <w:spacing w:val="-1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Пособие по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инвалидности: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доступно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для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инвалидов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детства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I,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II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или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III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группы,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не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обладающих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правом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пенсионное</w:t>
      </w:r>
      <w:r>
        <w:rPr>
          <w:rFonts w:ascii="Arial" w:hAnsi="Arial"/>
          <w:color w:val="231F20"/>
          <w:spacing w:val="-1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обе- спечение,</w:t>
      </w:r>
      <w:r>
        <w:rPr>
          <w:rFonts w:ascii="Arial" w:hAnsi="Arial"/>
          <w:color w:val="231F20"/>
          <w:spacing w:val="-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для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инвалидов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I,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II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или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III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группы,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не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обладающих</w:t>
      </w:r>
      <w:r>
        <w:rPr>
          <w:rFonts w:ascii="Arial" w:hAnsi="Arial"/>
          <w:color w:val="231F20"/>
          <w:spacing w:val="-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правом</w:t>
      </w:r>
      <w:r>
        <w:rPr>
          <w:rFonts w:ascii="Arial" w:hAnsi="Arial"/>
          <w:color w:val="231F20"/>
          <w:spacing w:val="-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государственное</w:t>
      </w:r>
      <w:r>
        <w:rPr>
          <w:rFonts w:ascii="Arial" w:hAnsi="Arial"/>
          <w:color w:val="231F20"/>
          <w:spacing w:val="-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пенсионное</w:t>
      </w:r>
      <w:r>
        <w:rPr>
          <w:rFonts w:ascii="Arial" w:hAnsi="Arial"/>
          <w:color w:val="231F20"/>
          <w:spacing w:val="-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социаль- ное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страхование.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Пособие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случаю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потери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кормильца: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закону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данное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пособие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может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быть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назначено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только детям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(пособие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случаю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потери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кормильца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предоставляется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также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детям,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рожденным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родителей,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живущих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 </w:t>
      </w:r>
      <w:r>
        <w:rPr>
          <w:rFonts w:ascii="Arial" w:hAnsi="Arial"/>
          <w:color w:val="231F20"/>
          <w:sz w:val="16"/>
        </w:rPr>
        <w:t>ВИЧ/СПИД,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им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также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выплачивается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пособие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по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детской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инвалидности).</w:t>
      </w:r>
    </w:p>
    <w:p>
      <w:pPr>
        <w:spacing w:line="249" w:lineRule="auto" w:before="61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**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Матери,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имеющие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более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7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детей,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имеют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получение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55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лет,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тогда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как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пенсионный</w:t>
      </w:r>
      <w:r>
        <w:rPr>
          <w:rFonts w:ascii="Arial" w:hAnsi="Arial"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</w:t>
      </w:r>
      <w:r>
        <w:rPr>
          <w:rFonts w:ascii="Arial" w:hAnsi="Arial"/>
          <w:color w:val="231F20"/>
          <w:spacing w:val="-1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 </w:t>
      </w:r>
      <w:r>
        <w:rPr>
          <w:rFonts w:ascii="Arial" w:hAnsi="Arial"/>
          <w:color w:val="231F20"/>
          <w:sz w:val="16"/>
        </w:rPr>
        <w:t>пенсионному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страхованию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для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женщин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составляет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58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лет.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Социальные</w:t>
      </w:r>
      <w:r>
        <w:rPr>
          <w:color w:val="231F20"/>
          <w:spacing w:val="-10"/>
        </w:rPr>
        <w:t> </w:t>
      </w:r>
      <w:r>
        <w:rPr>
          <w:color w:val="231F20"/>
        </w:rPr>
        <w:t>пособия</w:t>
      </w:r>
      <w:r>
        <w:rPr>
          <w:color w:val="231F20"/>
          <w:spacing w:val="-9"/>
        </w:rPr>
        <w:t> </w:t>
      </w:r>
      <w:r>
        <w:rPr>
          <w:color w:val="231F20"/>
        </w:rPr>
        <w:t>(государственные)</w:t>
      </w:r>
      <w:r>
        <w:rPr>
          <w:color w:val="231F20"/>
          <w:spacing w:val="-9"/>
        </w:rPr>
        <w:t> </w:t>
      </w:r>
      <w:r>
        <w:rPr>
          <w:color w:val="231F20"/>
        </w:rPr>
        <w:t>предоставляются,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</w:rPr>
        <w:t>ежемесячный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доход </w:t>
      </w:r>
      <w:r>
        <w:rPr>
          <w:color w:val="231F20"/>
        </w:rPr>
        <w:t>как минимум </w:t>
      </w:r>
      <w:r>
        <w:rPr>
          <w:color w:val="231F20"/>
          <w:spacing w:val="-3"/>
        </w:rPr>
        <w:t>одного </w:t>
      </w:r>
      <w:r>
        <w:rPr>
          <w:color w:val="231F20"/>
        </w:rPr>
        <w:t>члена домашнего хозяйства ниже, чем гарантированный мини- мальный </w:t>
      </w:r>
      <w:r>
        <w:rPr>
          <w:color w:val="231F20"/>
          <w:spacing w:val="-5"/>
        </w:rPr>
        <w:t>доход </w:t>
      </w:r>
      <w:r>
        <w:rPr>
          <w:color w:val="231F20"/>
        </w:rPr>
        <w:t>(ГМД</w:t>
      </w:r>
      <w:r>
        <w:rPr>
          <w:color w:val="231F20"/>
          <w:position w:val="7"/>
          <w:sz w:val="13"/>
        </w:rPr>
        <w:t>4</w:t>
      </w:r>
      <w:r>
        <w:rPr>
          <w:color w:val="231F20"/>
        </w:rPr>
        <w:t>), или в случае, если гражданин не имеет права на получение пенсии по социальному страхованию. Первое относится к поддержке малообеспе- ченных</w:t>
      </w:r>
      <w:r>
        <w:rPr>
          <w:color w:val="231F20"/>
          <w:spacing w:val="20"/>
        </w:rPr>
        <w:t> </w:t>
      </w:r>
      <w:r>
        <w:rPr>
          <w:color w:val="231F20"/>
        </w:rPr>
        <w:t>семей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детьми,</w:t>
      </w:r>
      <w:r>
        <w:rPr>
          <w:color w:val="231F20"/>
          <w:spacing w:val="21"/>
        </w:rPr>
        <w:t> </w:t>
      </w:r>
      <w:r>
        <w:rPr>
          <w:color w:val="231F20"/>
        </w:rPr>
        <w:t>второе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</w:rPr>
        <w:t>выплатам</w:t>
      </w:r>
      <w:r>
        <w:rPr>
          <w:color w:val="231F20"/>
          <w:spacing w:val="21"/>
        </w:rPr>
        <w:t> </w:t>
      </w:r>
      <w:r>
        <w:rPr>
          <w:color w:val="231F20"/>
        </w:rPr>
        <w:t>пособий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старости,</w:t>
      </w:r>
      <w:r>
        <w:rPr>
          <w:color w:val="231F20"/>
          <w:spacing w:val="21"/>
        </w:rPr>
        <w:t> </w:t>
      </w:r>
      <w:r>
        <w:rPr>
          <w:color w:val="231F20"/>
        </w:rPr>
        <w:t>инвалидности,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line style="position:absolute;mso-position-horizontal-relative:page;mso-position-vertical-relative:paragraph;z-index:2288;mso-wrap-distance-left:0;mso-wrap-distance-right:0" from="91.865997pt,8.783268pt" to="205.251997pt,8.783268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968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4 </w:t>
      </w:r>
      <w:r>
        <w:rPr>
          <w:color w:val="231F20"/>
          <w:sz w:val="18"/>
        </w:rPr>
        <w:t>Гарантированный минимальный доход – ежегодно устанавливаемый правительством показатель, ос- нованный на финансовых возможностях бюджета, экономических условиях и прожиточном минимуме и являющийся гарантом базового дохода для малоимущих семей. Принимая в расчет степень незащи- щенности и нужды семей, ГМД используется для регулирования размеров пособий, выплачиваемых малообеспеченным семьям с детьми. ГМД должен быть близким к величине прожиточного минимума, установленной законодательством (выдержки из постановления Правительства № 825, декабрь 2009 года). Размер ГМД по состоянию на июнь 2016 года составляет 805 киргизских сомов, что по опера- ционному валютному курсу ООН на 1 июня 2016 года соответствует 11,29 доллара США (1 доллар США=71,2918 киргизского сома).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8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случаю потери кормильца, а также пособий на погребение. Также ежемесячное со- циальное</w:t>
      </w:r>
      <w:r>
        <w:rPr>
          <w:color w:val="231F20"/>
          <w:spacing w:val="-14"/>
        </w:rPr>
        <w:t> </w:t>
      </w:r>
      <w:r>
        <w:rPr>
          <w:color w:val="231F20"/>
        </w:rPr>
        <w:t>пособие</w:t>
      </w:r>
      <w:r>
        <w:rPr>
          <w:color w:val="231F20"/>
          <w:spacing w:val="-14"/>
        </w:rPr>
        <w:t> </w:t>
      </w:r>
      <w:r>
        <w:rPr>
          <w:color w:val="231F20"/>
        </w:rPr>
        <w:t>выплачивается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качестве</w:t>
      </w:r>
      <w:r>
        <w:rPr>
          <w:color w:val="231F20"/>
          <w:spacing w:val="-14"/>
        </w:rPr>
        <w:t> </w:t>
      </w:r>
      <w:r>
        <w:rPr>
          <w:color w:val="231F20"/>
        </w:rPr>
        <w:t>привилегии</w:t>
      </w:r>
      <w:r>
        <w:rPr>
          <w:color w:val="231F20"/>
          <w:spacing w:val="-14"/>
        </w:rPr>
        <w:t> </w:t>
      </w:r>
      <w:r>
        <w:rPr>
          <w:color w:val="231F20"/>
        </w:rPr>
        <w:t>матерям-героиням</w:t>
      </w:r>
      <w:r>
        <w:rPr>
          <w:color w:val="231F20"/>
          <w:spacing w:val="-14"/>
        </w:rPr>
        <w:t> </w:t>
      </w:r>
      <w:r>
        <w:rPr>
          <w:color w:val="231F20"/>
        </w:rPr>
        <w:t>предпен- сионного возраста, имеющим более 7</w:t>
      </w:r>
      <w:r>
        <w:rPr>
          <w:color w:val="231F20"/>
          <w:spacing w:val="-4"/>
        </w:rPr>
        <w:t> </w:t>
      </w:r>
      <w:r>
        <w:rPr>
          <w:color w:val="231F20"/>
        </w:rPr>
        <w:t>детей.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ГМД является порогом, определяемым возможностями бюджета и устанавлива- ющим</w:t>
      </w:r>
      <w:r>
        <w:rPr>
          <w:color w:val="231F20"/>
          <w:spacing w:val="-7"/>
        </w:rPr>
        <w:t> </w:t>
      </w:r>
      <w:r>
        <w:rPr>
          <w:color w:val="231F20"/>
        </w:rPr>
        <w:t>критерии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-6"/>
        </w:rPr>
        <w:t> </w:t>
      </w:r>
      <w:r>
        <w:rPr>
          <w:color w:val="231F20"/>
        </w:rPr>
        <w:t>ежемесячного</w:t>
      </w:r>
      <w:r>
        <w:rPr>
          <w:color w:val="231F20"/>
          <w:spacing w:val="-7"/>
        </w:rPr>
        <w:t> </w:t>
      </w:r>
      <w:r>
        <w:rPr>
          <w:color w:val="231F20"/>
        </w:rPr>
        <w:t>пособия</w:t>
      </w:r>
      <w:r>
        <w:rPr>
          <w:color w:val="231F20"/>
          <w:spacing w:val="-6"/>
        </w:rPr>
        <w:t> </w:t>
      </w:r>
      <w:r>
        <w:rPr>
          <w:color w:val="231F20"/>
        </w:rPr>
        <w:t>малообеспеченным</w:t>
      </w:r>
      <w:r>
        <w:rPr>
          <w:color w:val="231F20"/>
          <w:spacing w:val="-6"/>
        </w:rPr>
        <w:t> </w:t>
      </w:r>
      <w:r>
        <w:rPr>
          <w:color w:val="231F20"/>
        </w:rPr>
        <w:t>семьям</w:t>
      </w:r>
      <w:r>
        <w:rPr>
          <w:color w:val="231F20"/>
          <w:spacing w:val="-6"/>
        </w:rPr>
        <w:t> </w:t>
      </w:r>
      <w:r>
        <w:rPr>
          <w:color w:val="231F20"/>
        </w:rPr>
        <w:t>с детьми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доходов.</w:t>
      </w:r>
      <w:r>
        <w:rPr>
          <w:color w:val="231F20"/>
          <w:spacing w:val="-11"/>
        </w:rPr>
        <w:t> </w:t>
      </w:r>
      <w:r>
        <w:rPr>
          <w:color w:val="231F20"/>
        </w:rPr>
        <w:t>Размер</w:t>
      </w:r>
      <w:r>
        <w:rPr>
          <w:color w:val="231F20"/>
          <w:spacing w:val="-12"/>
        </w:rPr>
        <w:t> </w:t>
      </w:r>
      <w:r>
        <w:rPr>
          <w:color w:val="231F20"/>
        </w:rPr>
        <w:t>ГМД</w:t>
      </w:r>
      <w:r>
        <w:rPr>
          <w:color w:val="231F20"/>
          <w:spacing w:val="-11"/>
        </w:rPr>
        <w:t> </w:t>
      </w:r>
      <w:r>
        <w:rPr>
          <w:color w:val="231F20"/>
        </w:rPr>
        <w:t>корректируется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нерегулярной</w:t>
      </w:r>
      <w:r>
        <w:rPr>
          <w:color w:val="231F20"/>
          <w:spacing w:val="-12"/>
        </w:rPr>
        <w:t> </w:t>
      </w:r>
      <w:r>
        <w:rPr>
          <w:color w:val="231F20"/>
        </w:rPr>
        <w:t>осно- ве, поскольку он зависит от доступных финансовых ресурсов государства. Адекват- ность ГМД и размеров пособий малообеспеченным семьям по-прежнему вызывают наибольшую озабоченность, а низкий уровень социальных выплат уменьшает эф- фективность данной программы в плане снижения уровня бедности.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программа социальной помощи играет важную роль в предоставлении поддержки наиболее незащищенным слоям населения и, таким образом, в снижении уровня крайней бедности в стране. Существует также отдельная государственная пенсион- ная программа для военнослужащих, </w:t>
      </w:r>
      <w:r>
        <w:rPr>
          <w:color w:val="231F20"/>
          <w:spacing w:val="-3"/>
        </w:rPr>
        <w:t>которая </w:t>
      </w:r>
      <w:r>
        <w:rPr>
          <w:color w:val="231F20"/>
        </w:rPr>
        <w:t>полностью финансируется из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ственного</w:t>
      </w:r>
      <w:r>
        <w:rPr>
          <w:color w:val="231F20"/>
          <w:spacing w:val="-2"/>
        </w:rPr>
        <w:t> </w:t>
      </w:r>
      <w:r>
        <w:rPr>
          <w:color w:val="231F20"/>
        </w:rPr>
        <w:t>бюджета.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Социальная помощь в виде выплат пособий по старости, инвалидности и при по- тере кормильца предоставляется гражданам, которые не соответствуют критериям для получения страховой пенсии по старости, инвалидности или по случаю потери кормильца.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ЕПМС, назначаемое с учетом уровня </w:t>
      </w:r>
      <w:r>
        <w:rPr>
          <w:color w:val="231F20"/>
          <w:spacing w:val="-3"/>
        </w:rPr>
        <w:t>доходов, </w:t>
      </w:r>
      <w:r>
        <w:rPr>
          <w:color w:val="231F20"/>
        </w:rPr>
        <w:t>является единственным социальным пособием, направленным на поддержку бедного населения</w:t>
      </w:r>
      <w:r>
        <w:rPr>
          <w:color w:val="231F20"/>
          <w:position w:val="7"/>
          <w:sz w:val="13"/>
        </w:rPr>
        <w:t>5 </w:t>
      </w:r>
      <w:r>
        <w:rPr>
          <w:color w:val="231F20"/>
        </w:rPr>
        <w:t>(НСК, 2016 </w:t>
      </w:r>
      <w:r>
        <w:rPr>
          <w:color w:val="231F20"/>
          <w:spacing w:val="-3"/>
        </w:rPr>
        <w:t>год). </w:t>
      </w:r>
      <w:r>
        <w:rPr>
          <w:color w:val="231F20"/>
        </w:rPr>
        <w:t>Данная Программа предусматривает выплаты ежемесячных пособий для детей и имеет це- лью приведение среднедушевого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домашних хозяйств к уровню ГМД.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4"/>
        </w:numPr>
        <w:tabs>
          <w:tab w:pos="3558" w:val="left" w:leader="none"/>
        </w:tabs>
        <w:spacing w:line="240" w:lineRule="auto" w:before="1" w:after="0"/>
        <w:ind w:left="3557" w:right="0" w:hanging="586"/>
        <w:jc w:val="both"/>
        <w:rPr>
          <w:rFonts w:ascii="Arial" w:hAnsi="Arial"/>
          <w:sz w:val="26"/>
        </w:rPr>
      </w:pPr>
      <w:r>
        <w:rPr>
          <w:rFonts w:ascii="Arial" w:hAnsi="Arial"/>
          <w:color w:val="33869A"/>
          <w:w w:val="90"/>
          <w:sz w:val="26"/>
        </w:rPr>
        <w:t>Система ответственности</w:t>
      </w:r>
      <w:r>
        <w:rPr>
          <w:rFonts w:ascii="Arial" w:hAnsi="Arial"/>
          <w:color w:val="33869A"/>
          <w:spacing w:val="-35"/>
          <w:w w:val="90"/>
          <w:sz w:val="26"/>
        </w:rPr>
        <w:t> </w:t>
      </w:r>
      <w:r>
        <w:rPr>
          <w:rFonts w:ascii="Arial" w:hAnsi="Arial"/>
          <w:color w:val="33869A"/>
          <w:spacing w:val="-3"/>
          <w:w w:val="90"/>
          <w:sz w:val="26"/>
        </w:rPr>
        <w:t>работодателей</w:t>
      </w:r>
    </w:p>
    <w:p>
      <w:pPr>
        <w:pStyle w:val="BodyText"/>
        <w:spacing w:before="2"/>
        <w:rPr>
          <w:rFonts w:ascii="Arial"/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/>
        <w:pict>
          <v:shape style="position:absolute;margin-left:91.866096pt;margin-top:227.280518pt;width:16.75pt;height:20.9pt;mso-position-horizontal-relative:page;mso-position-vertical-relative:paragraph;z-index:4456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13"/>
                      <w:w w:val="95"/>
                      <w:sz w:val="3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Согласно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законодательству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постановлению</w:t>
      </w:r>
      <w:r>
        <w:rPr>
          <w:color w:val="231F20"/>
          <w:spacing w:val="-8"/>
        </w:rPr>
        <w:t> </w:t>
      </w:r>
      <w:r>
        <w:rPr>
          <w:color w:val="231F20"/>
        </w:rPr>
        <w:t>Правительства,</w:t>
      </w:r>
      <w:r>
        <w:rPr>
          <w:color w:val="231F20"/>
          <w:spacing w:val="-8"/>
        </w:rPr>
        <w:t> </w:t>
      </w:r>
      <w:r>
        <w:rPr>
          <w:color w:val="231F20"/>
        </w:rPr>
        <w:t>работодателям</w:t>
      </w:r>
      <w:r>
        <w:rPr>
          <w:color w:val="231F20"/>
          <w:spacing w:val="-8"/>
        </w:rPr>
        <w:t> </w:t>
      </w:r>
      <w:r>
        <w:rPr>
          <w:color w:val="231F20"/>
        </w:rPr>
        <w:t>предпи- сано осуществлять страхование работников в случае получения травм или заболе- ваний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выполнения последними своих трудовых обязанностей. Работо- датели также обязаны выплачивать пособия по беременности и родам официально трудоустроенным</w:t>
      </w:r>
      <w:r>
        <w:rPr>
          <w:color w:val="231F20"/>
          <w:spacing w:val="-7"/>
        </w:rPr>
        <w:t> </w:t>
      </w:r>
      <w:r>
        <w:rPr>
          <w:color w:val="231F20"/>
        </w:rPr>
        <w:t>женщинам,</w:t>
      </w:r>
      <w:r>
        <w:rPr>
          <w:color w:val="231F20"/>
          <w:spacing w:val="-6"/>
        </w:rPr>
        <w:t> </w:t>
      </w:r>
      <w:r>
        <w:rPr>
          <w:color w:val="231F20"/>
        </w:rPr>
        <w:t>пособия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травмой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болезни</w:t>
      </w:r>
      <w:r>
        <w:rPr>
          <w:color w:val="231F20"/>
          <w:spacing w:val="-6"/>
        </w:rPr>
        <w:t> </w:t>
      </w:r>
      <w:r>
        <w:rPr>
          <w:color w:val="231F20"/>
        </w:rPr>
        <w:t>выплачивают- ся</w:t>
      </w:r>
      <w:r>
        <w:rPr>
          <w:color w:val="231F20"/>
          <w:spacing w:val="-5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5"/>
        </w:rPr>
        <w:t> </w:t>
      </w:r>
      <w:r>
        <w:rPr>
          <w:color w:val="231F20"/>
        </w:rPr>
        <w:t>работодателями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своих</w:t>
      </w:r>
      <w:r>
        <w:rPr>
          <w:color w:val="231F20"/>
          <w:spacing w:val="-5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-5"/>
        </w:rPr>
        <w:t> </w:t>
      </w:r>
      <w:r>
        <w:rPr>
          <w:color w:val="231F20"/>
        </w:rPr>
        <w:t>ресурсов.</w:t>
      </w:r>
      <w:r>
        <w:rPr>
          <w:color w:val="231F20"/>
          <w:spacing w:val="-4"/>
        </w:rPr>
        <w:t> </w:t>
      </w:r>
      <w:r>
        <w:rPr>
          <w:color w:val="231F20"/>
        </w:rPr>
        <w:t>Пособия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бе- ременности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родам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болезни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</w:rPr>
        <w:t>средств</w:t>
      </w:r>
      <w:r>
        <w:rPr>
          <w:color w:val="231F20"/>
          <w:spacing w:val="-11"/>
        </w:rPr>
        <w:t> </w:t>
      </w:r>
      <w:r>
        <w:rPr>
          <w:color w:val="231F20"/>
        </w:rPr>
        <w:t>работодателей</w:t>
      </w:r>
      <w:r>
        <w:rPr>
          <w:color w:val="231F20"/>
          <w:spacing w:val="-11"/>
        </w:rPr>
        <w:t> </w:t>
      </w:r>
      <w:r>
        <w:rPr>
          <w:color w:val="231F20"/>
        </w:rPr>
        <w:t>выплачиваются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те- чение</w:t>
      </w:r>
      <w:r>
        <w:rPr>
          <w:color w:val="231F20"/>
          <w:spacing w:val="-14"/>
        </w:rPr>
        <w:t> </w:t>
      </w:r>
      <w:r>
        <w:rPr>
          <w:color w:val="231F20"/>
        </w:rPr>
        <w:t>первых</w:t>
      </w:r>
      <w:r>
        <w:rPr>
          <w:color w:val="231F20"/>
          <w:spacing w:val="-13"/>
        </w:rPr>
        <w:t> </w:t>
      </w:r>
      <w:r>
        <w:rPr>
          <w:color w:val="231F20"/>
        </w:rPr>
        <w:t>10</w:t>
      </w:r>
      <w:r>
        <w:rPr>
          <w:color w:val="231F20"/>
          <w:spacing w:val="-13"/>
        </w:rPr>
        <w:t> </w:t>
      </w:r>
      <w:r>
        <w:rPr>
          <w:color w:val="231F20"/>
        </w:rPr>
        <w:t>рабочих</w:t>
      </w:r>
      <w:r>
        <w:rPr>
          <w:color w:val="231F20"/>
          <w:spacing w:val="-14"/>
        </w:rPr>
        <w:t> </w:t>
      </w:r>
      <w:r>
        <w:rPr>
          <w:color w:val="231F20"/>
        </w:rPr>
        <w:t>дней</w:t>
      </w:r>
      <w:r>
        <w:rPr>
          <w:color w:val="231F20"/>
          <w:spacing w:val="-13"/>
        </w:rPr>
        <w:t> </w:t>
      </w:r>
      <w:r>
        <w:rPr>
          <w:color w:val="231F20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</w:rPr>
        <w:t>наступления</w:t>
      </w:r>
      <w:r>
        <w:rPr>
          <w:color w:val="231F20"/>
          <w:spacing w:val="-12"/>
        </w:rPr>
        <w:t> </w:t>
      </w:r>
      <w:r>
        <w:rPr>
          <w:color w:val="231F20"/>
        </w:rPr>
        <w:t>материнства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болезни.</w:t>
      </w:r>
      <w:r>
        <w:rPr>
          <w:color w:val="231F20"/>
          <w:spacing w:val="-13"/>
        </w:rPr>
        <w:t> </w:t>
      </w:r>
      <w:r>
        <w:rPr>
          <w:color w:val="231F20"/>
        </w:rPr>
        <w:t>Начиная с </w:t>
      </w:r>
      <w:r>
        <w:rPr>
          <w:color w:val="231F20"/>
          <w:spacing w:val="-5"/>
        </w:rPr>
        <w:t>11 </w:t>
      </w:r>
      <w:r>
        <w:rPr>
          <w:color w:val="231F20"/>
        </w:rPr>
        <w:t>дня выплата данных пособий производится за счет государственного бюджета (система, основанная на ответственности работодателей, приведена на Рисунке</w:t>
      </w:r>
      <w:r>
        <w:rPr>
          <w:color w:val="231F20"/>
          <w:spacing w:val="-34"/>
        </w:rPr>
        <w:t> </w:t>
      </w:r>
      <w:r>
        <w:rPr>
          <w:color w:val="231F20"/>
        </w:rPr>
        <w:t>9.).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2384;mso-wrap-distance-left:0;mso-wrap-distance-right:0" from="148.559006pt,10.472641pt" to="261.945006pt,10.472641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5 </w:t>
      </w:r>
      <w:r>
        <w:rPr>
          <w:color w:val="231F20"/>
          <w:sz w:val="18"/>
        </w:rPr>
        <w:t>Семьи с уровнем среднедушевого дохода ниже ГМД имеют право на получение ежемесячного посо- бия. Размер пособия составляет одну пятую прожиточного минимума на ребенка.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8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spacing w:line="247" w:lineRule="auto"/>
        <w:ind w:right="3164"/>
      </w:pPr>
      <w:r>
        <w:rPr>
          <w:color w:val="231F20"/>
          <w:w w:val="75"/>
        </w:rPr>
        <w:t>Рисунок </w:t>
      </w:r>
      <w:r>
        <w:rPr>
          <w:rFonts w:ascii="Trebuchet MS" w:hAnsi="Trebuchet MS"/>
          <w:color w:val="231F20"/>
          <w:w w:val="75"/>
        </w:rPr>
        <w:t>9. </w:t>
      </w:r>
      <w:r>
        <w:rPr>
          <w:color w:val="231F20"/>
          <w:w w:val="75"/>
        </w:rPr>
        <w:t>Структура действующей в Кыргызской Республике системы социальной </w:t>
      </w:r>
      <w:r>
        <w:rPr>
          <w:color w:val="231F20"/>
          <w:w w:val="80"/>
        </w:rPr>
        <w:t>защиты</w:t>
      </w:r>
      <w:r>
        <w:rPr>
          <w:rFonts w:ascii="Trebuchet MS" w:hAnsi="Trebuchet MS"/>
          <w:color w:val="231F20"/>
          <w:w w:val="80"/>
        </w:rPr>
        <w:t>, </w:t>
      </w:r>
      <w:r>
        <w:rPr>
          <w:color w:val="231F20"/>
          <w:w w:val="80"/>
        </w:rPr>
        <w:t>основанной на ответственности работодателей</w:t>
      </w:r>
      <w:r>
        <w:rPr>
          <w:rFonts w:ascii="Trebuchet MS" w:hAnsi="Trebuchet MS"/>
          <w:color w:val="231F20"/>
          <w:w w:val="80"/>
        </w:rPr>
        <w:t>, </w:t>
      </w:r>
      <w:r>
        <w:rPr>
          <w:color w:val="231F20"/>
          <w:w w:val="80"/>
        </w:rPr>
        <w:t>в случае временной </w:t>
      </w:r>
      <w:r>
        <w:rPr>
          <w:color w:val="231F20"/>
          <w:w w:val="85"/>
        </w:rPr>
        <w:t>нетрудоспособности</w:t>
      </w:r>
    </w:p>
    <w:p>
      <w:pPr>
        <w:pStyle w:val="BodyText"/>
        <w:spacing w:before="1"/>
        <w:rPr>
          <w:rFonts w:ascii="Arial"/>
          <w:b/>
          <w:sz w:val="20"/>
        </w:rPr>
      </w:pPr>
      <w:r>
        <w:rPr/>
        <w:pict>
          <v:group style="position:absolute;margin-left:92.828323pt;margin-top:13.570261pt;width:393.75pt;height:143pt;mso-position-horizontal-relative:page;mso-position-vertical-relative:paragraph;z-index:2528;mso-wrap-distance-left:0;mso-wrap-distance-right:0" coordorigin="1857,271" coordsize="7875,2860">
            <v:shape style="position:absolute;left:5794;top:1221;width:2772;height:495" coordorigin="5794,1222" coordsize="2772,495" path="m5794,1222l5794,1469,8566,1469,8566,1716e" filled="false" stroked="true" strokeweight="2.026548pt" strokecolor="#f79650">
              <v:path arrowok="t"/>
              <v:stroke dashstyle="solid"/>
            </v:shape>
            <v:line style="position:absolute" from="5794,1222" to="5794,1716" stroked="true" strokeweight="1.974167pt" strokecolor="#f79650">
              <v:stroke dashstyle="solid"/>
            </v:line>
            <v:shape style="position:absolute;left:3022;top:1221;width:2772;height:495" coordorigin="3022,1222" coordsize="2772,495" path="m5794,1222l5794,1469,3022,1469,3022,1716e" filled="false" stroked="true" strokeweight="2.026548pt" strokecolor="#f79650">
              <v:path arrowok="t"/>
              <v:stroke dashstyle="solid"/>
            </v:shape>
            <v:rect style="position:absolute;left:4820;top:291;width:1947;height:930" filled="true" fillcolor="#c22026" stroked="false">
              <v:fill type="solid"/>
            </v:rect>
            <v:rect style="position:absolute;left:4820;top:291;width:1947;height:930" filled="false" stroked="true" strokeweight="2.018169pt" strokecolor="#ffffff">
              <v:stroke dashstyle="solid"/>
            </v:rect>
            <v:rect style="position:absolute;left:1876;top:1715;width:2291;height:654" filled="true" fillcolor="#4e82bc" stroked="false">
              <v:fill type="solid"/>
            </v:rect>
            <v:rect style="position:absolute;left:1876;top:1715;width:2291;height:654" filled="false" stroked="true" strokeweight="2.024145pt" strokecolor="#ffffff">
              <v:stroke dashstyle="solid"/>
            </v:rect>
            <v:rect style="position:absolute;left:4470;top:1715;width:2647;height:685" filled="false" stroked="true" strokeweight="2.024821pt" strokecolor="#ffffff">
              <v:stroke dashstyle="solid"/>
            </v:rect>
            <v:rect style="position:absolute;left:7341;top:1715;width:2370;height:1395" filled="true" fillcolor="#4e82bc" stroked="false">
              <v:fill type="solid"/>
            </v:rect>
            <v:rect style="position:absolute;left:7341;top:1715;width:2370;height:1395" filled="false" stroked="true" strokeweight="2.01431pt" strokecolor="#ffffff">
              <v:stroke dashstyle="solid"/>
            </v:rect>
            <v:shape style="position:absolute;left:7341;top:1715;width:2370;height:1395" type="#_x0000_t202" filled="false" stroked="false">
              <v:textbox inset="0,0,0,0">
                <w:txbxContent>
                  <w:p>
                    <w:pPr>
                      <w:spacing w:before="84"/>
                      <w:ind w:left="1049" w:right="1069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99"/>
                        <w:sz w:val="20"/>
                      </w:rPr>
                      <w:t>ʿ̨̨̛̭̖̍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̛̭̏́̚</w:t>
                    </w:r>
                  </w:p>
                  <w:p>
                    <w:pPr>
                      <w:spacing w:before="11"/>
                      <w:ind w:left="1049" w:right="102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̭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̸̦̖̭̭̯̦̼̥̌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̸̭̣̱̖̥̌</w:t>
                    </w:r>
                  </w:p>
                  <w:p>
                    <w:pPr>
                      <w:spacing w:before="10"/>
                      <w:ind w:left="1049" w:right="1028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̦̌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̨̨̛̪̬̭̯̖̏̔̏̚</w:t>
                    </w:r>
                  </w:p>
                  <w:p>
                    <w:pPr>
                      <w:spacing w:before="11"/>
                      <w:ind w:left="1049" w:right="1069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̴̨̨̛̪̬̖̭̭̦̣̦̼̥̌̽</w:t>
                    </w:r>
                  </w:p>
                  <w:p>
                    <w:pPr>
                      <w:spacing w:before="11"/>
                      <w:ind w:left="1049" w:right="1027" w:firstLine="0"/>
                      <w:jc w:val="center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0"/>
                      </w:rPr>
                      <w:t>̨̛̣̖̦̖̥̌̍̏̌̚</w:t>
                    </w:r>
                    <w:r>
                      <w:rPr>
                        <w:rFonts w:ascii="DejaVu Sans" w:hAnsi="DejaVu Sans"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4"/>
                        <w:sz w:val="20"/>
                      </w:rPr>
                      <w:t>;̨̬̖̥̖̦̦̏Ϳ</w:t>
                    </w:r>
                  </w:p>
                </w:txbxContent>
              </v:textbox>
              <w10:wrap type="none"/>
            </v:shape>
            <v:shape style="position:absolute;left:4513;top:1715;width:2565;height:670" type="#_x0000_t202" filled="true" fillcolor="#4e82bc" stroked="false">
              <v:textbox inset="0,0,0,0">
                <w:txbxContent>
                  <w:p>
                    <w:pPr>
                      <w:spacing w:before="72"/>
                      <w:ind w:left="1149" w:right="1145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199"/>
                        <w:sz w:val="22"/>
                      </w:rPr>
                      <w:t>ʿ̨̨̛̭̍</w:t>
                    </w:r>
                    <w:r>
                      <w:rPr>
                        <w:rFonts w:ascii="DejaVu Sans" w:hAnsi="DejaVu Sans"/>
                        <w:color w:val="FFFFFF"/>
                        <w:w w:val="199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8"/>
                        <w:sz w:val="22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8"/>
                        <w:sz w:val="22"/>
                      </w:rPr>
                      <w:t>̨̛̖̬̖̥̖̦̦̭̯̍</w:t>
                    </w:r>
                  </w:p>
                  <w:p>
                    <w:pPr>
                      <w:spacing w:before="11"/>
                      <w:ind w:left="1057" w:right="1145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2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26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3"/>
                        <w:w w:val="98"/>
                        <w:sz w:val="22"/>
                      </w:rPr>
                      <w:t>̨̬̥̔̌</w:t>
                    </w:r>
                  </w:p>
                </w:txbxContent>
              </v:textbox>
              <v:fill type="solid"/>
              <w10:wrap type="none"/>
            </v:shape>
            <v:shape style="position:absolute;left:1876;top:1715;width:2291;height:670" type="#_x0000_t202" filled="false" stroked="false">
              <v:textbox inset="0,0,0,0">
                <w:txbxContent>
                  <w:p>
                    <w:pPr>
                      <w:spacing w:before="178"/>
                      <w:ind w:left="188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2"/>
                        <w:w w:val="199"/>
                        <w:sz w:val="22"/>
                      </w:rPr>
                      <w:t>ʿ̨̨̛̭̍</w:t>
                    </w:r>
                    <w:r>
                      <w:rPr>
                        <w:rFonts w:ascii="DejaVu Sans" w:hAnsi="DejaVu Sans"/>
                        <w:color w:val="FFFFFF"/>
                        <w:w w:val="199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FFFFFF"/>
                        <w:spacing w:val="-24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98"/>
                        <w:sz w:val="22"/>
                      </w:rPr>
                      <w:t>̪</w:t>
                    </w:r>
                    <w:r>
                      <w:rPr>
                        <w:rFonts w:ascii="DejaVu Sans" w:hAnsi="DejaVu Sans"/>
                        <w:color w:val="FFFFFF"/>
                        <w:w w:val="98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FFFFFF"/>
                        <w:spacing w:val="-24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2"/>
                        <w:w w:val="98"/>
                        <w:sz w:val="22"/>
                      </w:rPr>
                      <w:t>̨̛̣̖̦̍̚</w:t>
                    </w:r>
                  </w:p>
                </w:txbxContent>
              </v:textbox>
              <w10:wrap type="none"/>
            </v:shape>
            <v:shape style="position:absolute;left:4820;top:291;width:1947;height:930" type="#_x0000_t202" filled="false" stroked="false">
              <v:textbox inset="0,0,0,0">
                <w:txbxContent>
                  <w:p>
                    <w:pPr>
                      <w:spacing w:before="45"/>
                      <w:ind w:left="916" w:right="877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40"/>
                        <w:sz w:val="22"/>
                      </w:rPr>
                      <w:t>ˁ̛̭̯̖̥̌</w:t>
                    </w:r>
                  </w:p>
                  <w:p>
                    <w:pPr>
                      <w:spacing w:before="12"/>
                      <w:ind w:left="916" w:right="877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8"/>
                        <w:sz w:val="22"/>
                      </w:rPr>
                      <w:t>̨̨̛̯̖̯̭̯̖̦̦̭̯̏̏</w:t>
                    </w:r>
                  </w:p>
                  <w:p>
                    <w:pPr>
                      <w:spacing w:before="11"/>
                      <w:ind w:left="916" w:right="877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15"/>
                        <w:sz w:val="22"/>
                      </w:rPr>
                      <w:t>̨̨̬̯̯̖̣̖̜̌̍̔̌Ύ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line="249" w:lineRule="auto" w:before="59"/>
        <w:ind w:left="1837" w:right="2967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базе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национальной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правовой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базы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Кыргыз- </w:t>
      </w:r>
      <w:r>
        <w:rPr>
          <w:rFonts w:ascii="Arial" w:hAnsi="Arial"/>
          <w:color w:val="231F20"/>
          <w:sz w:val="16"/>
        </w:rPr>
        <w:t>ской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Республики.</w:t>
      </w:r>
    </w:p>
    <w:p>
      <w:pPr>
        <w:spacing w:before="58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 Софинансирование работодателем и финансирование из государственного бюджета.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pStyle w:val="Heading4"/>
        <w:numPr>
          <w:ilvl w:val="2"/>
          <w:numId w:val="14"/>
        </w:numPr>
        <w:tabs>
          <w:tab w:pos="2424" w:val="left" w:leader="none"/>
        </w:tabs>
        <w:spacing w:line="240" w:lineRule="auto" w:before="0" w:after="0"/>
        <w:ind w:left="2423" w:right="0" w:hanging="586"/>
        <w:jc w:val="left"/>
      </w:pPr>
      <w:r>
        <w:rPr>
          <w:color w:val="33869A"/>
          <w:w w:val="90"/>
        </w:rPr>
        <w:t>Социальное</w:t>
      </w:r>
      <w:r>
        <w:rPr>
          <w:color w:val="33869A"/>
          <w:spacing w:val="-14"/>
          <w:w w:val="90"/>
        </w:rPr>
        <w:t> </w:t>
      </w:r>
      <w:r>
        <w:rPr>
          <w:color w:val="33869A"/>
          <w:w w:val="90"/>
        </w:rPr>
        <w:t>обслуживание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Последняя часть – социальное обслуживание населения. В соответствии с </w:t>
      </w:r>
      <w:r>
        <w:rPr>
          <w:color w:val="231F20"/>
          <w:spacing w:val="-3"/>
        </w:rPr>
        <w:t>законом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9"/>
        </w:rPr>
        <w:t> </w:t>
      </w:r>
      <w:r>
        <w:rPr>
          <w:color w:val="231F20"/>
        </w:rPr>
        <w:t>№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111</w:t>
      </w:r>
      <w:r>
        <w:rPr>
          <w:color w:val="231F20"/>
          <w:spacing w:val="-8"/>
        </w:rPr>
        <w:t> </w:t>
      </w:r>
      <w:r>
        <w:rPr>
          <w:color w:val="231F20"/>
        </w:rPr>
        <w:t>«Об</w:t>
      </w:r>
      <w:r>
        <w:rPr>
          <w:color w:val="231F20"/>
          <w:spacing w:val="-8"/>
        </w:rPr>
        <w:t> </w:t>
      </w:r>
      <w:r>
        <w:rPr>
          <w:color w:val="231F20"/>
        </w:rPr>
        <w:t>основах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9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9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8"/>
        </w:rPr>
        <w:t> </w:t>
      </w:r>
      <w:r>
        <w:rPr>
          <w:color w:val="231F20"/>
        </w:rPr>
        <w:t>в Кыргызской Республике», социальными услугами является деятельность по предо- ставлению</w:t>
      </w:r>
      <w:r>
        <w:rPr>
          <w:color w:val="231F20"/>
          <w:spacing w:val="-1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юридической</w:t>
      </w:r>
      <w:r>
        <w:rPr>
          <w:color w:val="231F20"/>
          <w:spacing w:val="-17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-16"/>
        </w:rPr>
        <w:t> </w:t>
      </w:r>
      <w:r>
        <w:rPr>
          <w:color w:val="231F20"/>
        </w:rPr>
        <w:t>льгот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услуг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6"/>
        </w:rPr>
        <w:t> </w:t>
      </w:r>
      <w:r>
        <w:rPr>
          <w:color w:val="231F20"/>
        </w:rPr>
        <w:t>адап- тации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реабилитации</w:t>
      </w:r>
      <w:r>
        <w:rPr>
          <w:color w:val="231F20"/>
          <w:spacing w:val="-10"/>
        </w:rPr>
        <w:t> </w:t>
      </w:r>
      <w:r>
        <w:rPr>
          <w:color w:val="231F20"/>
        </w:rPr>
        <w:t>обездоленных</w:t>
      </w:r>
      <w:r>
        <w:rPr>
          <w:color w:val="231F20"/>
          <w:spacing w:val="-10"/>
        </w:rPr>
        <w:t> </w:t>
      </w:r>
      <w:r>
        <w:rPr>
          <w:color w:val="231F20"/>
        </w:rPr>
        <w:t>граждан.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систему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0"/>
        </w:rPr>
        <w:t> </w:t>
      </w:r>
      <w:r>
        <w:rPr>
          <w:color w:val="231F20"/>
        </w:rPr>
        <w:t>обслуживания </w:t>
      </w:r>
      <w:r>
        <w:rPr>
          <w:color w:val="231F20"/>
          <w:spacing w:val="-3"/>
        </w:rPr>
        <w:t>входят</w:t>
      </w:r>
      <w:r>
        <w:rPr>
          <w:color w:val="231F20"/>
          <w:spacing w:val="-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2"/>
        </w:rPr>
        <w:t> </w:t>
      </w:r>
      <w:r>
        <w:rPr>
          <w:color w:val="231F20"/>
        </w:rPr>
        <w:t>виды</w:t>
      </w:r>
      <w:r>
        <w:rPr>
          <w:color w:val="231F20"/>
          <w:spacing w:val="-11"/>
        </w:rPr>
        <w:t> </w:t>
      </w:r>
      <w:r>
        <w:rPr>
          <w:color w:val="231F20"/>
        </w:rPr>
        <w:t>учреждений:</w:t>
      </w:r>
      <w:r>
        <w:rPr>
          <w:color w:val="231F20"/>
          <w:spacing w:val="-11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уходу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людьми</w:t>
      </w:r>
      <w:r>
        <w:rPr>
          <w:color w:val="231F20"/>
          <w:spacing w:val="-11"/>
        </w:rPr>
        <w:t> </w:t>
      </w:r>
      <w:r>
        <w:rPr>
          <w:color w:val="231F20"/>
        </w:rPr>
        <w:t>пожилого</w:t>
      </w:r>
      <w:r>
        <w:rPr>
          <w:color w:val="231F20"/>
          <w:spacing w:val="-11"/>
        </w:rPr>
        <w:t> </w:t>
      </w:r>
      <w:r>
        <w:rPr>
          <w:color w:val="231F20"/>
        </w:rPr>
        <w:t>воз- раста и инвалидами, детьми-инвалидами, детьми-сиротами и детьми, чьи родители лишены родительских прав (с проживанием); центры по </w:t>
      </w:r>
      <w:r>
        <w:rPr>
          <w:color w:val="231F20"/>
          <w:spacing w:val="-4"/>
        </w:rPr>
        <w:t>уходу </w:t>
      </w:r>
      <w:r>
        <w:rPr>
          <w:color w:val="231F20"/>
        </w:rPr>
        <w:t>за людьми пожило- </w:t>
      </w:r>
      <w:r>
        <w:rPr>
          <w:color w:val="231F20"/>
          <w:spacing w:val="-3"/>
        </w:rPr>
        <w:t>го </w:t>
      </w:r>
      <w:r>
        <w:rPr>
          <w:color w:val="231F20"/>
        </w:rPr>
        <w:t>возраста, инвалидами и детьми-инвалидами; центры, предоставляющие </w:t>
      </w:r>
      <w:r>
        <w:rPr>
          <w:color w:val="231F20"/>
          <w:spacing w:val="-4"/>
        </w:rPr>
        <w:t>уход </w:t>
      </w:r>
      <w:r>
        <w:rPr>
          <w:color w:val="231F20"/>
        </w:rPr>
        <w:t>на дому; социальные приюты для детей и подростков; социальные центры реабилита- ции для детей и других граждан с ограниченными возможностями здоровья;</w:t>
      </w:r>
      <w:r>
        <w:rPr>
          <w:color w:val="231F20"/>
          <w:spacing w:val="-27"/>
        </w:rPr>
        <w:t> </w:t>
      </w:r>
      <w:r>
        <w:rPr>
          <w:color w:val="231F20"/>
        </w:rPr>
        <w:t>центры социальной поддержки семьи и детей; центры срочной психологической помощи (телефонные аварийно-спасательные службы и </w:t>
      </w:r>
      <w:r>
        <w:rPr>
          <w:color w:val="231F20"/>
          <w:spacing w:val="-3"/>
        </w:rPr>
        <w:t>т.д.), </w:t>
      </w:r>
      <w:r>
        <w:rPr>
          <w:color w:val="231F20"/>
        </w:rPr>
        <w:t>службы срочной социальной помощи (мобильные бригады); похоронные службы и службы социально-бытового обеспечения. Все перечисленные выше услуги предоставляются специализирован- ными социальными центрами на бесплатной</w:t>
      </w:r>
      <w:r>
        <w:rPr>
          <w:color w:val="231F20"/>
          <w:spacing w:val="-3"/>
        </w:rPr>
        <w:t> </w:t>
      </w:r>
      <w:r>
        <w:rPr>
          <w:color w:val="231F20"/>
        </w:rPr>
        <w:t>основе.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8"/>
        <w:ind w:left="2697" w:right="1846"/>
        <w:jc w:val="right"/>
      </w:pPr>
      <w:r>
        <w:rPr>
          <w:color w:val="33869A"/>
          <w:w w:val="95"/>
        </w:rPr>
        <w:t>19</w:t>
      </w:r>
    </w:p>
    <w:p>
      <w:pPr>
        <w:spacing w:after="0"/>
        <w:jc w:val="right"/>
        <w:sectPr>
          <w:headerReference w:type="default" r:id="rId8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3213"/>
      </w:pPr>
      <w:r>
        <w:rPr>
          <w:color w:val="231F20"/>
          <w:w w:val="75"/>
        </w:rPr>
        <w:t>Рисунок </w:t>
      </w:r>
      <w:r>
        <w:rPr>
          <w:rFonts w:ascii="Trebuchet MS" w:hAnsi="Trebuchet MS"/>
          <w:color w:val="231F20"/>
          <w:w w:val="75"/>
        </w:rPr>
        <w:t>10. </w:t>
      </w:r>
      <w:r>
        <w:rPr>
          <w:color w:val="231F20"/>
          <w:w w:val="75"/>
        </w:rPr>
        <w:t>Структура системы социального обслуживания населения</w:t>
      </w:r>
      <w:r>
        <w:rPr>
          <w:color w:val="231F20"/>
          <w:spacing w:val="50"/>
          <w:w w:val="75"/>
        </w:rPr>
        <w:t> </w:t>
      </w:r>
      <w:r>
        <w:rPr>
          <w:color w:val="231F20"/>
          <w:w w:val="85"/>
        </w:rPr>
        <w:t>в Кыргызской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Республике</w:t>
      </w: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pict>
          <v:group style="position:absolute;margin-left:148.559006pt;margin-top:12.524187pt;width:396.45pt;height:189.7pt;mso-position-horizontal-relative:page;mso-position-vertical-relative:paragraph;z-index:2744;mso-wrap-distance-left:0;mso-wrap-distance-right:0" coordorigin="2971,250" coordsize="7929,3794">
            <v:shape style="position:absolute;left:6815;top:737;width:2727;height:537" coordorigin="6815,737" coordsize="2727,537" path="m6815,737l6815,1089,9542,1089,9542,1274e" filled="false" stroked="true" strokeweight="2.017pt" strokecolor="#f79650">
              <v:path arrowok="t"/>
              <v:stroke dashstyle="solid"/>
            </v:shape>
            <v:shape style="position:absolute;left:4092;top:700;width:2729;height:574" coordorigin="4093,701" coordsize="2729,574" path="m6821,701l6821,1089,4093,1089,4093,1274e" filled="false" stroked="true" strokeweight="2.017pt" strokecolor="#f79650">
              <v:path arrowok="t"/>
              <v:stroke dashstyle="solid"/>
            </v:shape>
            <v:rect style="position:absolute;left:5334;top:250;width:2845;height:547" filled="true" fillcolor="#c22026" stroked="false">
              <v:fill type="solid"/>
            </v:rect>
            <v:shape style="position:absolute;left:3114;top:2265;width:138;height:1342" coordorigin="3114,2265" coordsize="138,1342" path="m3114,2265l3114,3607,3252,3607e" filled="false" stroked="true" strokeweight="2.017pt" strokecolor="#4e82bc">
              <v:path arrowok="t"/>
              <v:stroke dashstyle="solid"/>
            </v:shape>
            <v:shape style="position:absolute;left:3114;top:2265;width:138;height:481" coordorigin="3114,2265" coordsize="138,481" path="m3114,2265l3114,2746,3252,2746e" filled="false" stroked="true" strokeweight="2.017pt" strokecolor="#4e82bc">
              <v:path arrowok="t"/>
              <v:stroke dashstyle="solid"/>
            </v:shape>
            <v:rect style="position:absolute;left:2971;top:1276;width:2251;height:1022" filled="true" fillcolor="#f79650" stroked="false">
              <v:fill type="solid"/>
            </v:rect>
            <v:line style="position:absolute" from="6821,1089" to="6821,1274" stroked="true" strokeweight="2.017pt" strokecolor="#f79650">
              <v:stroke dashstyle="solid"/>
            </v:line>
            <v:shape style="position:absolute;left:2971;top:250;width:6592;height:33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36"/>
                      </w:rPr>
                    </w:pPr>
                  </w:p>
                  <w:p>
                    <w:pPr>
                      <w:spacing w:line="249" w:lineRule="exact" w:before="0"/>
                      <w:ind w:left="1014" w:right="5428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65"/>
                        <w:sz w:val="22"/>
                      </w:rPr>
                      <w:t>ʧ̨̭̱̬̭̯̖̦̦̼̖̔̌̏</w:t>
                    </w:r>
                  </w:p>
                  <w:p>
                    <w:pPr>
                      <w:spacing w:line="242" w:lineRule="exact" w:before="0"/>
                      <w:ind w:left="1014" w:right="5428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̶̨̛̭̣̦̼̖̌̽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̛̱̭̣̱̐</w:t>
                    </w:r>
                  </w:p>
                  <w:p>
                    <w:pPr>
                      <w:spacing w:line="249" w:lineRule="exact" w:before="0"/>
                      <w:ind w:left="1014" w:right="5428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̦̌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̨̥̱̔</w:t>
                    </w:r>
                  </w:p>
                </w:txbxContent>
              </v:textbox>
              <w10:wrap type="none"/>
            </v:shape>
            <v:shape style="position:absolute;left:8179;top:1279;width:2722;height:1019" type="#_x0000_t202" filled="true" fillcolor="#f79650" stroked="false">
              <v:textbox inset="0,0,0,0">
                <w:txbxContent>
                  <w:p>
                    <w:pPr>
                      <w:spacing w:line="249" w:lineRule="exact" w:before="11"/>
                      <w:ind w:left="1232" w:right="1309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75"/>
                        <w:sz w:val="22"/>
                      </w:rPr>
                      <w:t>ʿ̨̛̬̖̭̯̣̖̦̖̔̌̏</w:t>
                    </w:r>
                  </w:p>
                  <w:p>
                    <w:pPr>
                      <w:spacing w:line="242" w:lineRule="exact" w:before="0"/>
                      <w:ind w:left="1231" w:right="1309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0"/>
                        <w:sz w:val="22"/>
                      </w:rPr>
                      <w:t>̵̨̭̱̬̭̯̖̦̦̼̐̔̌̏</w:t>
                    </w:r>
                  </w:p>
                  <w:p>
                    <w:pPr>
                      <w:spacing w:line="242" w:lineRule="exact" w:before="0"/>
                      <w:ind w:left="1232" w:right="1309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̶̵̨̛̭̣̦̼̌̽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̱̭̣̱̐</w:t>
                    </w:r>
                  </w:p>
                  <w:p>
                    <w:pPr>
                      <w:spacing w:line="249" w:lineRule="exact" w:before="0"/>
                      <w:ind w:left="1232" w:right="1259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̨̪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̨̡̭̱̐̌̌̚̚</w:t>
                    </w:r>
                  </w:p>
                </w:txbxContent>
              </v:textbox>
              <v:fill type="solid"/>
              <w10:wrap type="none"/>
            </v:shape>
            <v:shape style="position:absolute;left:5334;top:1279;width:2787;height:1019" type="#_x0000_t202" filled="true" fillcolor="#f79650" stroked="false">
              <v:textbox inset="0,0,0,0">
                <w:txbxContent>
                  <w:p>
                    <w:pPr>
                      <w:spacing w:line="249" w:lineRule="exact" w:before="11"/>
                      <w:ind w:left="1284" w:right="1353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65"/>
                        <w:sz w:val="22"/>
                      </w:rPr>
                      <w:t>ʧ̨̭̱̬̭̯̖̦̦̼̖̔̌̏</w:t>
                    </w:r>
                  </w:p>
                  <w:p>
                    <w:pPr>
                      <w:spacing w:line="242" w:lineRule="exact" w:before="0"/>
                      <w:ind w:left="1284" w:right="1353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0"/>
                        <w:sz w:val="22"/>
                      </w:rPr>
                      <w:t>̶̨̛̭̣̦̼̌̽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9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0"/>
                        <w:sz w:val="22"/>
                      </w:rPr>
                      <w:t>̛̱̭̣̱̐</w:t>
                    </w:r>
                  </w:p>
                  <w:p>
                    <w:pPr>
                      <w:spacing w:line="242" w:lineRule="exact" w:before="0"/>
                      <w:ind w:left="1284" w:right="1353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9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0"/>
                        <w:sz w:val="22"/>
                      </w:rPr>
                      <w:t≯̵̛̱̬̖̙̖̦̔́</w:t>
                    </w:r>
                  </w:p>
                  <w:p>
                    <w:pPr>
                      <w:spacing w:line="249" w:lineRule="exact" w:before="0"/>
                      <w:ind w:left="1284" w:right="1304" w:firstLine="0"/>
                      <w:jc w:val="center"/>
                      <w:rPr>
                        <w:rFonts w:ascii="DejaVu Sans" w:hAnsi="DejaVu Sans"/>
                        <w:b/>
                        <w:sz w:val="22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0"/>
                        <w:sz w:val="22"/>
                      </w:rPr>
                      <w:t>̭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9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0"/>
                        <w:sz w:val="22"/>
                      </w:rPr>
                      <w:t>̨̛̛̪̬̙̦̖̥̏̌</w:t>
                    </w:r>
                  </w:p>
                </w:txbxContent>
              </v:textbox>
              <v:fill type="solid"/>
              <w10:wrap type="none"/>
            </v:shape>
            <v:shape style="position:absolute;left:5334;top:250;width:2816;height:547" type="#_x0000_t202" filled="false" stroked="false">
              <v:textbox inset="0,0,0,0">
                <w:txbxContent>
                  <w:p>
                    <w:pPr>
                      <w:spacing w:before="118"/>
                      <w:ind w:left="55" w:right="0" w:firstLine="0"/>
                      <w:jc w:val="left"/>
                      <w:rPr>
                        <w:rFonts w:ascii="DejaVu Sans" w:hAnsi="DejaVu Sans"/>
                        <w:b/>
                        <w:sz w:val="23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63"/>
                        <w:sz w:val="23"/>
                      </w:rPr>
                      <w:t>ˁ̶̨̨̛̣̦̌̽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63"/>
                        <w:sz w:val="23"/>
                      </w:rPr>
                      <w:t>̖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31"/>
                        <w:sz w:val="23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0"/>
                        <w:sz w:val="23"/>
                      </w:rPr>
                      <w:t>̨̛̛̭̣̱̙̦̖̍̏̌</w:t>
                    </w:r>
                  </w:p>
                </w:txbxContent>
              </v:textbox>
              <w10:wrap type="none"/>
            </v:shape>
            <v:shape style="position:absolute;left:8541;top:3245;width:2359;height:799" type="#_x0000_t202" filled="true" fillcolor="#4e82bc" stroked="false">
              <v:textbox inset="0,0,0,0">
                <w:txbxContent>
                  <w:p>
                    <w:pPr>
                      <w:spacing w:line="243" w:lineRule="exact" w:before="5"/>
                      <w:ind w:left="1007" w:right="973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87"/>
                        <w:sz w:val="21"/>
                      </w:rPr>
                      <w:t>ʪ̣</w:t>
                    </w:r>
                    <w:r>
                      <w:rPr>
                        <w:rFonts w:ascii="DejaVu Sans" w:hAnsi="DejaVu Sans"/>
                        <w:color w:val="FFFFFF"/>
                        <w:w w:val="87"/>
                        <w:sz w:val="21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̶̛̣</w:t>
                    </w:r>
                  </w:p>
                  <w:p>
                    <w:pPr>
                      <w:spacing w:line="243" w:lineRule="exact" w:before="0"/>
                      <w:ind w:left="1007" w:right="973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̭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̸̨̛̛̬̦̖̦̦̼̥̐̌</w:t>
                    </w:r>
                  </w:p>
                  <w:p>
                    <w:pPr>
                      <w:spacing w:before="8"/>
                      <w:ind w:left="1007" w:right="975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̨̨̨̥̙̦̭̯̥̏́̚</w:t>
                    </w: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̨̨̬̔̏̽́̚</w:t>
                    </w:r>
                  </w:p>
                </w:txbxContent>
              </v:textbox>
              <v:fill type="solid"/>
              <w10:wrap type="none"/>
            </v:shape>
            <v:shape style="position:absolute;left:3285;top:3245;width:2388;height:799" type="#_x0000_t202" filled="true" fillcolor="#4e82bc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364" w:right="0" w:firstLine="0"/>
                      <w:jc w:val="left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91"/>
                        <w:sz w:val="21"/>
                      </w:rPr>
                      <w:t>ʪ̣</w:t>
                    </w:r>
                    <w:r>
                      <w:rPr>
                        <w:rFonts w:ascii="DejaVu Sans" w:hAnsi="DejaVu Sans"/>
                        <w:color w:val="FFFFFF"/>
                        <w:w w:val="91"/>
                        <w:sz w:val="21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100"/>
                        <w:sz w:val="21"/>
                      </w:rPr>
                      <w:t>̵̪̬̖̭̯̬̖̣̼̌</w:t>
                    </w:r>
                  </w:p>
                </w:txbxContent>
              </v:textbox>
              <v:fill type="solid"/>
              <w10:wrap type="none"/>
            </v:shape>
            <v:shape style="position:absolute;left:8541;top:2378;width:2359;height:755" type="#_x0000_t202" filled="true" fillcolor="#4e82bc" stroked="false">
              <v:textbox inset="0,0,0,0">
                <w:txbxContent>
                  <w:p>
                    <w:pPr>
                      <w:spacing w:line="222" w:lineRule="exact" w:before="0"/>
                      <w:ind w:left="1007" w:right="1007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87"/>
                        <w:sz w:val="21"/>
                      </w:rPr>
                      <w:t>ʪ̣́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40"/>
                        <w:sz w:val="21"/>
                      </w:rPr>
                      <w:t>̖̯̖̜͕̔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̵̵̨̛̦̺̭̌̔́́</w:t>
                    </w:r>
                  </w:p>
                  <w:p>
                    <w:pPr>
                      <w:spacing w:line="242" w:lineRule="exact" w:before="0"/>
                      <w:ind w:left="1007" w:right="1007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̏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̨̯̬̱̦̔</w:t>
                    </w: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̜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̨̛̙̦̖̦̦̜̚</w:t>
                    </w:r>
                  </w:p>
                  <w:p>
                    <w:pPr>
                      <w:spacing w:line="243" w:lineRule="exact" w:before="0"/>
                      <w:ind w:left="1007" w:right="1007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̶̛̛̛̭̯̱̌</w:t>
                    </w:r>
                  </w:p>
                </w:txbxContent>
              </v:textbox>
              <v:fill type="solid"/>
              <w10:wrap type="none"/>
            </v:shape>
            <v:shape style="position:absolute;left:3285;top:2378;width:2388;height:755" type="#_x0000_t202" filled="true" fillcolor="#4e82bc" stroked="false">
              <v:textbox inset="0,0,0,0">
                <w:txbxContent>
                  <w:p>
                    <w:pPr>
                      <w:spacing w:line="222" w:lineRule="exact" w:before="0"/>
                      <w:ind w:left="1065" w:right="1108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87"/>
                        <w:sz w:val="21"/>
                      </w:rPr>
                      <w:t>ʪ̣</w:t>
                    </w:r>
                    <w:r>
                      <w:rPr>
                        <w:rFonts w:ascii="DejaVu Sans" w:hAnsi="DejaVu Sans"/>
                        <w:color w:val="FFFFFF"/>
                        <w:w w:val="87"/>
                        <w:sz w:val="21"/>
                      </w:rPr>
                      <w:t>́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̶̛̣</w:t>
                    </w:r>
                  </w:p>
                  <w:p>
                    <w:pPr>
                      <w:spacing w:line="242" w:lineRule="exact" w:before="0"/>
                      <w:ind w:left="1065" w:right="1108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̭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̸̨̛̛̬̦̖̦̦̼̥̐̌</w:t>
                    </w:r>
                  </w:p>
                  <w:p>
                    <w:pPr>
                      <w:spacing w:line="243" w:lineRule="exact" w:before="0"/>
                      <w:ind w:left="1065" w:right="1065" w:firstLine="0"/>
                      <w:jc w:val="center"/>
                      <w:rPr>
                        <w:rFonts w:ascii="DejaVu Sans" w:hAnsi="DejaVu Sans"/>
                        <w:sz w:val="21"/>
                      </w:rPr>
                    </w:pP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̨̨̨̥̙̦̭̯̥̏́̚</w:t>
                    </w:r>
                    <w:r>
                      <w:rPr>
                        <w:rFonts w:ascii="DejaVu Sans" w:hAnsi="DejaVu Sans"/>
                        <w:color w:val="FFFFFF"/>
                        <w:w w:val="96"/>
                        <w:sz w:val="21"/>
                      </w:rPr>
                      <w:t>̛</w:t>
                    </w:r>
                    <w:r>
                      <w:rPr>
                        <w:rFonts w:ascii="DejaVu Sans" w:hAnsi="DejaVu Sans"/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96"/>
                        <w:sz w:val="21"/>
                      </w:rPr>
                      <w:t>̨̨̬̔̏̽́̚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249" w:lineRule="auto" w:before="75"/>
        <w:ind w:left="2971" w:right="1835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базе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1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национальной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правовой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базы</w:t>
      </w:r>
      <w:r>
        <w:rPr>
          <w:rFonts w:ascii="Arial" w:hAnsi="Arial"/>
          <w:color w:val="231F20"/>
          <w:spacing w:val="-1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Кыргыз- </w:t>
      </w:r>
      <w:r>
        <w:rPr>
          <w:rFonts w:ascii="Arial" w:hAnsi="Arial"/>
          <w:color w:val="231F20"/>
          <w:sz w:val="16"/>
        </w:rPr>
        <w:t>ской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Республики.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line="249" w:lineRule="auto" w:before="0"/>
        <w:ind w:left="3538" w:right="2099" w:hanging="567"/>
        <w:jc w:val="left"/>
        <w:rPr>
          <w:rFonts w:ascii="Arial" w:hAnsi="Arial"/>
          <w:sz w:val="32"/>
        </w:rPr>
      </w:pPr>
      <w:r>
        <w:rPr/>
        <w:pict>
          <v:shape style="position:absolute;margin-left:0pt;margin-top:453.422821pt;width:6.9pt;height:67.1pt;mso-position-horizontal-relative:page;mso-position-vertical-relative:paragraph;z-index:4816" coordorigin="0,9068" coordsize="138,1342" path="m8361,-2830l8361,-1488,8498,-1488m8361,-2830l8361,-2349,8498,-2349e" filled="false" stroked="true" strokeweight="2.017pt" strokecolor="#4e82bc">
            <v:path arrowok="t"/>
            <v:stroke dashstyle="solid"/>
            <w10:wrap type="none"/>
          </v:shape>
        </w:pict>
      </w:r>
      <w:r>
        <w:rPr>
          <w:rFonts w:ascii="Arial" w:hAnsi="Arial"/>
          <w:color w:val="33869A"/>
          <w:w w:val="85"/>
          <w:sz w:val="32"/>
        </w:rPr>
        <w:t>1.4.</w:t>
      </w:r>
      <w:r>
        <w:rPr>
          <w:rFonts w:ascii="Arial" w:hAnsi="Arial"/>
          <w:color w:val="33869A"/>
          <w:spacing w:val="36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Национальные</w:t>
      </w:r>
      <w:r>
        <w:rPr>
          <w:rFonts w:ascii="Arial" w:hAnsi="Arial"/>
          <w:color w:val="33869A"/>
          <w:spacing w:val="-38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программы</w:t>
      </w:r>
      <w:r>
        <w:rPr>
          <w:rFonts w:ascii="Arial" w:hAnsi="Arial"/>
          <w:color w:val="33869A"/>
          <w:spacing w:val="-39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развития</w:t>
      </w:r>
      <w:r>
        <w:rPr>
          <w:rFonts w:ascii="Arial" w:hAnsi="Arial"/>
          <w:color w:val="33869A"/>
          <w:spacing w:val="-38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социальной</w:t>
      </w:r>
      <w:r>
        <w:rPr>
          <w:rFonts w:ascii="Arial" w:hAnsi="Arial"/>
          <w:color w:val="33869A"/>
          <w:spacing w:val="-39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защиты </w:t>
      </w:r>
      <w:r>
        <w:rPr>
          <w:rFonts w:ascii="Arial" w:hAnsi="Arial"/>
          <w:color w:val="33869A"/>
          <w:w w:val="95"/>
          <w:sz w:val="32"/>
        </w:rPr>
        <w:t>населения</w:t>
      </w:r>
    </w:p>
    <w:p>
      <w:pPr>
        <w:pStyle w:val="BodyText"/>
        <w:spacing w:line="249" w:lineRule="auto" w:before="242"/>
        <w:ind w:left="2971" w:right="1835" w:hanging="1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2011 </w:t>
      </w:r>
      <w:r>
        <w:rPr>
          <w:color w:val="231F20"/>
          <w:spacing w:val="-4"/>
        </w:rPr>
        <w:t>году </w:t>
      </w:r>
      <w:r>
        <w:rPr>
          <w:color w:val="231F20"/>
        </w:rPr>
        <w:t>Кыргызское правительство приняло «Среднесрочную программу разви- тия (2012–2014 годы)», направленную на укрепление макроэкономической стабиль- ности, снижение инфляции и обеспечение долгосрочного </w:t>
      </w:r>
      <w:r>
        <w:rPr>
          <w:color w:val="231F20"/>
          <w:spacing w:val="-3"/>
        </w:rPr>
        <w:t>экономического </w:t>
      </w:r>
      <w:r>
        <w:rPr>
          <w:color w:val="231F20"/>
        </w:rPr>
        <w:t>роста.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Вслед за этой программой в феврале 2015 </w:t>
      </w:r>
      <w:r>
        <w:rPr>
          <w:color w:val="231F20"/>
          <w:spacing w:val="-4"/>
        </w:rPr>
        <w:t>года </w:t>
      </w:r>
      <w:r>
        <w:rPr>
          <w:color w:val="231F20"/>
        </w:rPr>
        <w:t>Правительство приняло постановле- ние об утверждении «Программы развития социальной защиты населения в Кыр- </w:t>
      </w:r>
      <w:r>
        <w:rPr>
          <w:color w:val="231F20"/>
          <w:spacing w:val="-3"/>
        </w:rPr>
        <w:t>гызской </w:t>
      </w:r>
      <w:r>
        <w:rPr>
          <w:color w:val="231F20"/>
        </w:rPr>
        <w:t>Республике на 2015–2017 </w:t>
      </w:r>
      <w:r>
        <w:rPr>
          <w:color w:val="231F20"/>
          <w:spacing w:val="-3"/>
        </w:rPr>
        <w:t>годы», </w:t>
      </w:r>
      <w:r>
        <w:rPr>
          <w:color w:val="231F20"/>
        </w:rPr>
        <w:t>в </w:t>
      </w:r>
      <w:r>
        <w:rPr>
          <w:color w:val="231F20"/>
          <w:spacing w:val="-3"/>
        </w:rPr>
        <w:t>которую </w:t>
      </w:r>
      <w:r>
        <w:rPr>
          <w:color w:val="231F20"/>
        </w:rPr>
        <w:t>ООНД включена в качестве ин- струмента усовершенствования национальных минимальных уровней социальной защиты. Особое внимание в Программе уделяется вопросам улучшения системы</w:t>
      </w:r>
      <w:r>
        <w:rPr>
          <w:color w:val="231F20"/>
          <w:spacing w:val="-32"/>
        </w:rPr>
        <w:t> </w:t>
      </w:r>
      <w:r>
        <w:rPr>
          <w:color w:val="231F20"/>
        </w:rPr>
        <w:t>со- циальной помощи. Конкретные приоритеты программы –</w:t>
      </w:r>
      <w:r>
        <w:rPr>
          <w:color w:val="231F20"/>
          <w:spacing w:val="-8"/>
        </w:rPr>
        <w:t> </w:t>
      </w:r>
      <w:r>
        <w:rPr>
          <w:color w:val="231F20"/>
        </w:rPr>
        <w:t>следующие: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3539" w:val="left" w:leader="none"/>
        </w:tabs>
        <w:spacing w:line="249" w:lineRule="auto" w:before="0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социальная защита детей и семей, </w:t>
      </w:r>
      <w:r>
        <w:rPr>
          <w:color w:val="231F20"/>
          <w:spacing w:val="-3"/>
          <w:sz w:val="22"/>
        </w:rPr>
        <w:t>находящихся </w:t>
      </w:r>
      <w:r>
        <w:rPr>
          <w:color w:val="231F20"/>
          <w:sz w:val="22"/>
        </w:rPr>
        <w:t>в </w:t>
      </w:r>
      <w:r>
        <w:rPr>
          <w:color w:val="231F20"/>
          <w:spacing w:val="-3"/>
          <w:sz w:val="22"/>
        </w:rPr>
        <w:t>трудной </w:t>
      </w:r>
      <w:r>
        <w:rPr>
          <w:color w:val="231F20"/>
          <w:sz w:val="22"/>
        </w:rPr>
        <w:t>жизненной ситуа- ции;</w:t>
      </w:r>
    </w:p>
    <w:p>
      <w:pPr>
        <w:pStyle w:val="ListParagraph"/>
        <w:numPr>
          <w:ilvl w:val="0"/>
          <w:numId w:val="15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социальная защита граждан с ограниченными возможностями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здоровья;</w:t>
      </w:r>
    </w:p>
    <w:p>
      <w:pPr>
        <w:pStyle w:val="ListParagraph"/>
        <w:numPr>
          <w:ilvl w:val="0"/>
          <w:numId w:val="15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социальная защита граждан пожилого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возраста.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Прямая техническая помощь в реализации «Программы развития социальной защи- ты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2015–2017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годы»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вносит</w:t>
      </w:r>
      <w:r>
        <w:rPr>
          <w:color w:val="231F20"/>
          <w:spacing w:val="-6"/>
        </w:rPr>
        <w:t> </w:t>
      </w:r>
      <w:r>
        <w:rPr>
          <w:color w:val="231F20"/>
        </w:rPr>
        <w:t>свой</w:t>
      </w:r>
      <w:r>
        <w:rPr>
          <w:color w:val="231F20"/>
          <w:spacing w:val="-5"/>
        </w:rPr>
        <w:t> </w:t>
      </w:r>
      <w:r>
        <w:rPr>
          <w:color w:val="231F20"/>
        </w:rPr>
        <w:t>вклад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усовер- шенствование национальных минимальных уровней социальной</w:t>
      </w:r>
      <w:r>
        <w:rPr>
          <w:color w:val="231F20"/>
          <w:spacing w:val="-6"/>
        </w:rPr>
        <w:t> </w:t>
      </w:r>
      <w:r>
        <w:rPr>
          <w:color w:val="231F20"/>
        </w:rPr>
        <w:t>защиты.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49" w:lineRule="auto" w:before="91"/>
        <w:ind w:left="2971" w:right="1835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дополнение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этому,</w:t>
      </w:r>
      <w:r>
        <w:rPr>
          <w:color w:val="231F20"/>
          <w:spacing w:val="-5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> </w:t>
      </w:r>
      <w:r>
        <w:rPr>
          <w:color w:val="231F20"/>
        </w:rPr>
        <w:t>Рамочной</w:t>
      </w:r>
      <w:r>
        <w:rPr>
          <w:color w:val="231F20"/>
          <w:spacing w:val="-5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6"/>
        </w:rPr>
        <w:t> </w:t>
      </w:r>
      <w:r>
        <w:rPr>
          <w:color w:val="231F20"/>
        </w:rPr>
        <w:t>ООН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оказанию</w:t>
      </w:r>
      <w:r>
        <w:rPr>
          <w:color w:val="231F20"/>
          <w:spacing w:val="-6"/>
        </w:rPr>
        <w:t> </w:t>
      </w:r>
      <w:r>
        <w:rPr>
          <w:color w:val="231F20"/>
        </w:rPr>
        <w:t>помощи в</w:t>
      </w:r>
      <w:r>
        <w:rPr>
          <w:color w:val="231F20"/>
          <w:spacing w:val="-12"/>
        </w:rPr>
        <w:t> </w:t>
      </w:r>
      <w:r>
        <w:rPr>
          <w:color w:val="231F20"/>
        </w:rPr>
        <w:t>целях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(2012–2016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годы)</w:t>
      </w:r>
      <w:r>
        <w:rPr>
          <w:color w:val="231F20"/>
          <w:spacing w:val="-12"/>
        </w:rPr>
        <w:t> </w:t>
      </w:r>
      <w:r>
        <w:rPr>
          <w:color w:val="231F20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> </w:t>
      </w:r>
      <w:r>
        <w:rPr>
          <w:color w:val="231F20"/>
        </w:rPr>
        <w:t>принципа:</w:t>
      </w:r>
      <w:r>
        <w:rPr>
          <w:color w:val="231F20"/>
          <w:spacing w:val="-12"/>
        </w:rPr>
        <w:t> </w:t>
      </w:r>
      <w:r>
        <w:rPr>
          <w:color w:val="231F20"/>
        </w:rPr>
        <w:t>1)</w:t>
      </w:r>
      <w:r>
        <w:rPr>
          <w:color w:val="231F20"/>
          <w:spacing w:val="-12"/>
        </w:rPr>
        <w:t> </w:t>
      </w:r>
      <w:r>
        <w:rPr>
          <w:color w:val="231F20"/>
        </w:rPr>
        <w:t>мир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единство,</w:t>
      </w:r>
    </w:p>
    <w:p>
      <w:pPr>
        <w:pStyle w:val="BodyText"/>
        <w:tabs>
          <w:tab w:pos="2971" w:val="left" w:leader="none"/>
        </w:tabs>
        <w:spacing w:before="1"/>
        <w:ind w:left="1837"/>
      </w:pPr>
      <w:r>
        <w:rPr>
          <w:rFonts w:ascii="Trebuchet MS" w:hAnsi="Trebuchet MS"/>
          <w:color w:val="33869A"/>
          <w:position w:val="-13"/>
          <w:sz w:val="36"/>
        </w:rPr>
        <w:t>20</w:t>
        <w:tab/>
      </w:r>
      <w:r>
        <w:rPr>
          <w:color w:val="231F20"/>
        </w:rPr>
        <w:t>фактическое</w:t>
      </w:r>
      <w:r>
        <w:rPr>
          <w:color w:val="231F20"/>
          <w:spacing w:val="13"/>
        </w:rPr>
        <w:t> </w:t>
      </w:r>
      <w:r>
        <w:rPr>
          <w:color w:val="231F20"/>
        </w:rPr>
        <w:t>верховенство</w:t>
      </w:r>
      <w:r>
        <w:rPr>
          <w:color w:val="231F20"/>
          <w:spacing w:val="13"/>
        </w:rPr>
        <w:t> </w:t>
      </w:r>
      <w:r>
        <w:rPr>
          <w:color w:val="231F20"/>
        </w:rPr>
        <w:t>демократии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13"/>
        </w:rPr>
        <w:t> </w:t>
      </w:r>
      <w:r>
        <w:rPr>
          <w:color w:val="231F20"/>
        </w:rPr>
        <w:t>прав</w:t>
      </w:r>
      <w:r>
        <w:rPr>
          <w:color w:val="231F20"/>
          <w:spacing w:val="13"/>
        </w:rPr>
        <w:t> </w:t>
      </w:r>
      <w:r>
        <w:rPr>
          <w:color w:val="231F20"/>
        </w:rPr>
        <w:t>человека;</w:t>
      </w:r>
      <w:r>
        <w:rPr>
          <w:color w:val="231F20"/>
          <w:spacing w:val="13"/>
        </w:rPr>
        <w:t> </w:t>
      </w:r>
      <w:r>
        <w:rPr>
          <w:color w:val="231F20"/>
        </w:rPr>
        <w:t>2)</w:t>
      </w:r>
      <w:r>
        <w:rPr>
          <w:color w:val="231F20"/>
          <w:spacing w:val="13"/>
        </w:rPr>
        <w:t> </w:t>
      </w:r>
      <w:r>
        <w:rPr>
          <w:color w:val="231F20"/>
        </w:rPr>
        <w:t>социальная</w:t>
      </w:r>
    </w:p>
    <w:p>
      <w:pPr>
        <w:spacing w:after="0"/>
        <w:sectPr>
          <w:headerReference w:type="default" r:id="rId8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интеграция и социальная справедливость; 3) инклюзивный и долгосрочный, сопро- вождающийся</w:t>
      </w:r>
      <w:r>
        <w:rPr>
          <w:color w:val="231F20"/>
          <w:spacing w:val="-9"/>
        </w:rPr>
        <w:t> </w:t>
      </w:r>
      <w:r>
        <w:rPr>
          <w:color w:val="231F20"/>
        </w:rPr>
        <w:t>наличием</w:t>
      </w:r>
      <w:r>
        <w:rPr>
          <w:color w:val="231F20"/>
          <w:spacing w:val="-8"/>
        </w:rPr>
        <w:t> </w:t>
      </w:r>
      <w:r>
        <w:rPr>
          <w:color w:val="231F20"/>
        </w:rPr>
        <w:t>рабочих</w:t>
      </w:r>
      <w:r>
        <w:rPr>
          <w:color w:val="231F20"/>
          <w:spacing w:val="-8"/>
        </w:rPr>
        <w:t> </w:t>
      </w:r>
      <w:r>
        <w:rPr>
          <w:color w:val="231F20"/>
        </w:rPr>
        <w:t>мест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рост,</w:t>
      </w:r>
      <w:r>
        <w:rPr>
          <w:color w:val="231F20"/>
          <w:spacing w:val="-8"/>
        </w:rPr>
        <w:t> </w:t>
      </w:r>
      <w:r>
        <w:rPr>
          <w:color w:val="231F20"/>
        </w:rPr>
        <w:t>способствующий</w:t>
      </w:r>
      <w:r>
        <w:rPr>
          <w:color w:val="231F20"/>
          <w:spacing w:val="-9"/>
        </w:rPr>
        <w:t> </w:t>
      </w:r>
      <w:r>
        <w:rPr>
          <w:color w:val="231F20"/>
        </w:rPr>
        <w:t>снижению</w:t>
      </w:r>
      <w:r>
        <w:rPr>
          <w:color w:val="231F20"/>
          <w:spacing w:val="-9"/>
        </w:rPr>
        <w:t> </w:t>
      </w:r>
      <w:r>
        <w:rPr>
          <w:color w:val="231F20"/>
        </w:rPr>
        <w:t>уровня</w:t>
      </w:r>
      <w:r>
        <w:rPr>
          <w:color w:val="231F20"/>
          <w:spacing w:val="-9"/>
        </w:rPr>
        <w:t> </w:t>
      </w:r>
      <w:r>
        <w:rPr>
          <w:color w:val="231F20"/>
        </w:rPr>
        <w:t>бед- ности. В соответствии со вторым ключевым элементом Программы, особое внима- ние уделяется социальной защите, продовольственной безопасности, образованию и здравоохранению.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было указано, что «к 2016 </w:t>
      </w:r>
      <w:r>
        <w:rPr>
          <w:color w:val="231F20"/>
          <w:spacing w:val="-4"/>
        </w:rPr>
        <w:t>году </w:t>
      </w:r>
      <w:r>
        <w:rPr>
          <w:color w:val="231F20"/>
        </w:rPr>
        <w:t>уязвимые группы населения должны иметь возможность пользоваться преимуществами улучшенной системы социальной защиты, в частности в отношении продовольственной безопас- ности; </w:t>
      </w:r>
      <w:r>
        <w:rPr>
          <w:color w:val="231F20"/>
          <w:spacing w:val="-3"/>
        </w:rPr>
        <w:t>материнского </w:t>
      </w:r>
      <w:r>
        <w:rPr>
          <w:color w:val="231F20"/>
        </w:rPr>
        <w:t>и детского здравоохранения, услуг в области охраны</w:t>
      </w:r>
      <w:r>
        <w:rPr>
          <w:color w:val="231F20"/>
          <w:spacing w:val="-22"/>
        </w:rPr>
        <w:t> </w:t>
      </w:r>
      <w:r>
        <w:rPr>
          <w:color w:val="231F20"/>
        </w:rPr>
        <w:t>репродук- тивного здоровья; питания; образования; сокращения инфекций, передающихся по- ловым путем, вируса иммунодефицита человека, туберкулеза; а также социальных услуг и</w:t>
      </w:r>
      <w:r>
        <w:rPr>
          <w:color w:val="231F20"/>
          <w:spacing w:val="-1"/>
        </w:rPr>
        <w:t> </w:t>
      </w:r>
      <w:r>
        <w:rPr>
          <w:color w:val="231F20"/>
        </w:rPr>
        <w:t>компенсаций».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Правительство в настоящее время разрабатывает среднесрочную программу разви- тия до 2040 </w:t>
      </w:r>
      <w:r>
        <w:rPr>
          <w:color w:val="231F20"/>
          <w:spacing w:val="-3"/>
        </w:rPr>
        <w:t>года, </w:t>
      </w:r>
      <w:r>
        <w:rPr>
          <w:color w:val="231F20"/>
        </w:rPr>
        <w:t>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</w:t>
      </w:r>
      <w:r>
        <w:rPr>
          <w:color w:val="231F20"/>
          <w:spacing w:val="-3"/>
        </w:rPr>
        <w:t>тоже </w:t>
      </w:r>
      <w:r>
        <w:rPr>
          <w:color w:val="231F20"/>
        </w:rPr>
        <w:t>приступило к разработке стратегии социального развития на этот же период.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нацио- нального диалога и данного отчета могут быть учтены и отражены в</w:t>
      </w:r>
      <w:r>
        <w:rPr>
          <w:color w:val="231F20"/>
          <w:spacing w:val="-26"/>
        </w:rPr>
        <w:t> </w:t>
      </w:r>
      <w:r>
        <w:rPr>
          <w:color w:val="231F20"/>
        </w:rPr>
        <w:t>стратегических документах.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4"/>
        <w:ind w:left="2697" w:right="1851"/>
        <w:jc w:val="right"/>
      </w:pPr>
      <w:r>
        <w:rPr>
          <w:color w:val="33869A"/>
          <w:w w:val="95"/>
        </w:rPr>
        <w:t>21</w:t>
      </w:r>
    </w:p>
    <w:p>
      <w:pPr>
        <w:spacing w:after="0"/>
        <w:jc w:val="right"/>
        <w:sectPr>
          <w:headerReference w:type="default" r:id="rId8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4864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4888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90"/>
          <w:footerReference w:type="default" r:id="rId91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4"/>
        <w:ind w:left="2948" w:right="3165" w:hanging="1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4936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11.711713pt;width:45.65pt;height:100pt;mso-position-horizontal-relative:page;mso-position-vertical-relative:paragraph;z-index:4960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spacing w:val="-3"/>
          <w:w w:val="80"/>
          <w:sz w:val="48"/>
        </w:rPr>
        <w:t>Оценка </w:t>
      </w:r>
      <w:r>
        <w:rPr>
          <w:rFonts w:ascii="Arial" w:hAnsi="Arial"/>
          <w:b/>
          <w:color w:val="33869A"/>
          <w:w w:val="80"/>
          <w:sz w:val="48"/>
        </w:rPr>
        <w:t>на основе национального диалога</w:t>
      </w:r>
      <w:r>
        <w:rPr>
          <w:rFonts w:ascii="Arial" w:hAnsi="Arial"/>
          <w:b/>
          <w:color w:val="33869A"/>
          <w:spacing w:val="-66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в</w:t>
      </w:r>
      <w:r>
        <w:rPr>
          <w:rFonts w:ascii="Arial" w:hAnsi="Arial"/>
          <w:b/>
          <w:color w:val="33869A"/>
          <w:spacing w:val="-66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Кыргызской</w:t>
      </w:r>
      <w:r>
        <w:rPr>
          <w:rFonts w:ascii="Arial" w:hAnsi="Arial"/>
          <w:b/>
          <w:color w:val="33869A"/>
          <w:spacing w:val="-65"/>
          <w:w w:val="80"/>
          <w:sz w:val="48"/>
        </w:rPr>
        <w:t> </w:t>
      </w:r>
      <w:r>
        <w:rPr>
          <w:rFonts w:ascii="Arial" w:hAnsi="Arial"/>
          <w:b/>
          <w:color w:val="33869A"/>
          <w:spacing w:val="-3"/>
          <w:w w:val="80"/>
          <w:sz w:val="48"/>
        </w:rPr>
        <w:t>Республике</w:t>
      </w:r>
      <w:r>
        <w:rPr>
          <w:rFonts w:ascii="Trebuchet MS" w:hAnsi="Trebuchet MS"/>
          <w:b/>
          <w:color w:val="33869A"/>
          <w:spacing w:val="-3"/>
          <w:w w:val="80"/>
          <w:sz w:val="48"/>
        </w:rPr>
        <w:t>: </w:t>
      </w:r>
      <w:r>
        <w:rPr>
          <w:rFonts w:ascii="Arial" w:hAnsi="Arial"/>
          <w:b/>
          <w:color w:val="33869A"/>
          <w:spacing w:val="-3"/>
          <w:w w:val="90"/>
          <w:sz w:val="48"/>
        </w:rPr>
        <w:t>цели</w:t>
      </w:r>
      <w:r>
        <w:rPr>
          <w:rFonts w:ascii="Trebuchet MS" w:hAnsi="Trebuchet MS"/>
          <w:b/>
          <w:color w:val="33869A"/>
          <w:spacing w:val="-3"/>
          <w:w w:val="90"/>
          <w:sz w:val="48"/>
        </w:rPr>
        <w:t>,</w:t>
      </w:r>
      <w:r>
        <w:rPr>
          <w:rFonts w:ascii="Trebuchet MS" w:hAnsi="Trebuchet MS"/>
          <w:b/>
          <w:color w:val="33869A"/>
          <w:spacing w:val="-64"/>
          <w:w w:val="90"/>
          <w:sz w:val="48"/>
        </w:rPr>
        <w:t> </w:t>
      </w:r>
      <w:r>
        <w:rPr>
          <w:rFonts w:ascii="Arial" w:hAnsi="Arial"/>
          <w:b/>
          <w:color w:val="33869A"/>
          <w:spacing w:val="-4"/>
          <w:w w:val="90"/>
          <w:sz w:val="48"/>
        </w:rPr>
        <w:t>методика </w:t>
      </w:r>
      <w:r>
        <w:rPr>
          <w:rFonts w:ascii="Arial" w:hAnsi="Arial"/>
          <w:b/>
          <w:color w:val="33869A"/>
          <w:w w:val="90"/>
          <w:sz w:val="48"/>
        </w:rPr>
        <w:t>и</w:t>
      </w:r>
      <w:r>
        <w:rPr>
          <w:rFonts w:ascii="Arial" w:hAnsi="Arial"/>
          <w:b/>
          <w:color w:val="33869A"/>
          <w:spacing w:val="-53"/>
          <w:w w:val="90"/>
          <w:sz w:val="48"/>
        </w:rPr>
        <w:t> </w:t>
      </w:r>
      <w:r>
        <w:rPr>
          <w:rFonts w:ascii="Arial" w:hAnsi="Arial"/>
          <w:b/>
          <w:color w:val="33869A"/>
          <w:w w:val="90"/>
          <w:sz w:val="48"/>
        </w:rPr>
        <w:t>процесс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16"/>
        </w:numPr>
        <w:tabs>
          <w:tab w:pos="2405" w:val="left" w:leader="none"/>
        </w:tabs>
        <w:spacing w:line="240" w:lineRule="auto" w:before="202" w:after="0"/>
        <w:ind w:left="2404" w:right="0" w:hanging="567"/>
        <w:jc w:val="left"/>
      </w:pPr>
      <w:r>
        <w:rPr>
          <w:color w:val="33869A"/>
          <w:spacing w:val="-3"/>
          <w:w w:val="90"/>
        </w:rPr>
        <w:t>Цели</w:t>
      </w:r>
    </w:p>
    <w:p>
      <w:pPr>
        <w:pStyle w:val="BodyText"/>
        <w:spacing w:line="249" w:lineRule="auto" w:before="255"/>
        <w:ind w:left="1837" w:right="2969"/>
        <w:jc w:val="both"/>
      </w:pPr>
      <w:r>
        <w:rPr>
          <w:color w:val="231F20"/>
        </w:rPr>
        <w:t>Международной организацией </w:t>
      </w:r>
      <w:r>
        <w:rPr>
          <w:color w:val="231F20"/>
          <w:spacing w:val="-3"/>
        </w:rPr>
        <w:t>труда </w:t>
      </w:r>
      <w:r>
        <w:rPr>
          <w:color w:val="231F20"/>
        </w:rPr>
        <w:t>инициировано сотрудничество между прави- тельственными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структурами,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социальными</w:t>
      </w:r>
      <w:r>
        <w:rPr>
          <w:color w:val="231F20"/>
          <w:spacing w:val="-11"/>
        </w:rPr>
        <w:t> </w:t>
      </w:r>
      <w:r>
        <w:rPr>
          <w:color w:val="231F20"/>
        </w:rPr>
        <w:t>партнерами,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организациями</w:t>
      </w:r>
      <w:r>
        <w:rPr>
          <w:color w:val="231F20"/>
          <w:spacing w:val="-11"/>
        </w:rPr>
        <w:t> </w:t>
      </w:r>
      <w:r>
        <w:rPr>
          <w:color w:val="231F20"/>
        </w:rPr>
        <w:t>гражданско- </w:t>
      </w:r>
      <w:r>
        <w:rPr>
          <w:color w:val="231F20"/>
          <w:spacing w:val="-3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</w:rPr>
        <w:t>общества,</w:t>
      </w:r>
      <w:r>
        <w:rPr>
          <w:color w:val="231F20"/>
          <w:spacing w:val="-12"/>
        </w:rPr>
        <w:t> </w:t>
      </w:r>
      <w:r>
        <w:rPr>
          <w:color w:val="231F20"/>
        </w:rPr>
        <w:t>независимыми</w:t>
      </w:r>
      <w:r>
        <w:rPr>
          <w:color w:val="231F20"/>
          <w:spacing w:val="-11"/>
        </w:rPr>
        <w:t> </w:t>
      </w:r>
      <w:r>
        <w:rPr>
          <w:color w:val="231F20"/>
        </w:rPr>
        <w:t>экспертами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специализированными</w:t>
      </w:r>
      <w:r>
        <w:rPr>
          <w:color w:val="231F20"/>
          <w:spacing w:val="-12"/>
        </w:rPr>
        <w:t> </w:t>
      </w:r>
      <w:r>
        <w:rPr>
          <w:color w:val="231F20"/>
        </w:rPr>
        <w:t>агентствами</w:t>
      </w:r>
      <w:r>
        <w:rPr>
          <w:color w:val="231F20"/>
          <w:spacing w:val="-13"/>
        </w:rPr>
        <w:t> </w:t>
      </w:r>
      <w:r>
        <w:rPr>
          <w:color w:val="231F20"/>
        </w:rPr>
        <w:t>ООН</w:t>
      </w:r>
      <w:r>
        <w:rPr>
          <w:color w:val="231F20"/>
          <w:spacing w:val="-12"/>
        </w:rPr>
        <w:t> </w:t>
      </w:r>
      <w:r>
        <w:rPr>
          <w:color w:val="231F20"/>
        </w:rPr>
        <w:t>в Кыргызской</w:t>
      </w:r>
      <w:r>
        <w:rPr>
          <w:color w:val="231F20"/>
          <w:spacing w:val="-12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проведению</w:t>
      </w:r>
      <w:r>
        <w:rPr>
          <w:color w:val="231F20"/>
          <w:spacing w:val="-12"/>
        </w:rPr>
        <w:t> </w:t>
      </w:r>
      <w:r>
        <w:rPr>
          <w:color w:val="231F20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12"/>
        </w:rPr>
        <w:t> </w:t>
      </w:r>
      <w:r>
        <w:rPr>
          <w:color w:val="231F20"/>
        </w:rPr>
        <w:t>диалога</w:t>
      </w:r>
      <w:r>
        <w:rPr>
          <w:color w:val="231F20"/>
          <w:spacing w:val="-12"/>
        </w:rPr>
        <w:t> </w:t>
      </w:r>
      <w:r>
        <w:rPr>
          <w:color w:val="231F20"/>
        </w:rPr>
        <w:t>по вопросам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1"/>
        </w:rPr>
        <w:t> </w:t>
      </w:r>
      <w:r>
        <w:rPr>
          <w:color w:val="231F20"/>
        </w:rPr>
        <w:t>защиты</w:t>
      </w:r>
      <w:r>
        <w:rPr>
          <w:color w:val="231F20"/>
          <w:spacing w:val="-9"/>
        </w:rPr>
        <w:t> </w:t>
      </w:r>
      <w:r>
        <w:rPr>
          <w:color w:val="231F20"/>
        </w:rPr>
        <w:t>(ООНД).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рамках</w:t>
      </w:r>
      <w:r>
        <w:rPr>
          <w:color w:val="231F20"/>
          <w:spacing w:val="-10"/>
        </w:rPr>
        <w:t> </w:t>
      </w:r>
      <w:r>
        <w:rPr>
          <w:color w:val="231F20"/>
        </w:rPr>
        <w:t>ООНД</w:t>
      </w:r>
      <w:r>
        <w:rPr>
          <w:color w:val="231F20"/>
          <w:spacing w:val="-9"/>
        </w:rPr>
        <w:t> </w:t>
      </w:r>
      <w:r>
        <w:rPr>
          <w:color w:val="231F20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</w:rPr>
        <w:t>защиты оценивается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предмет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какие</w:t>
      </w:r>
      <w:r>
        <w:rPr>
          <w:color w:val="231F20"/>
          <w:spacing w:val="-11"/>
        </w:rPr>
        <w:t> </w:t>
      </w:r>
      <w:r>
        <w:rPr>
          <w:color w:val="231F20"/>
        </w:rPr>
        <w:t>гарантии</w:t>
      </w:r>
      <w:r>
        <w:rPr>
          <w:color w:val="231F20"/>
          <w:spacing w:val="-11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10"/>
        </w:rPr>
        <w:t> </w:t>
      </w:r>
      <w:r>
        <w:rPr>
          <w:color w:val="231F20"/>
        </w:rPr>
        <w:t>МУСЗ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предоставляются и </w:t>
      </w:r>
      <w:r>
        <w:rPr>
          <w:color w:val="231F20"/>
          <w:spacing w:val="-4"/>
        </w:rPr>
        <w:t>где </w:t>
      </w:r>
      <w:r>
        <w:rPr>
          <w:color w:val="231F20"/>
        </w:rPr>
        <w:t>существуют</w:t>
      </w:r>
      <w:r>
        <w:rPr>
          <w:color w:val="231F20"/>
          <w:spacing w:val="2"/>
        </w:rPr>
        <w:t> </w:t>
      </w:r>
      <w:r>
        <w:rPr>
          <w:color w:val="231F20"/>
        </w:rPr>
        <w:t>недостатки.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837"/>
      </w:pPr>
      <w:r>
        <w:rPr>
          <w:color w:val="231F20"/>
        </w:rPr>
        <w:t>Мероприятия ООНД ставят перед собой следующие задачи.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2405" w:val="left" w:leader="none"/>
        </w:tabs>
        <w:spacing w:line="249" w:lineRule="auto" w:before="0" w:after="0"/>
        <w:ind w:left="2404" w:right="2970" w:hanging="284"/>
        <w:jc w:val="both"/>
        <w:rPr>
          <w:sz w:val="22"/>
        </w:rPr>
      </w:pPr>
      <w:r>
        <w:rPr>
          <w:color w:val="231F20"/>
          <w:sz w:val="22"/>
        </w:rPr>
        <w:t>Провести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национальный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диалог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вопросам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между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всеми ключевыми заинтересованными сторонами в стране, включая Правительство Кыргызской Республики, социальных партнеров, организации </w:t>
      </w:r>
      <w:r>
        <w:rPr>
          <w:color w:val="231F20"/>
          <w:spacing w:val="-3"/>
          <w:sz w:val="22"/>
        </w:rPr>
        <w:t>гражданского </w:t>
      </w:r>
      <w:r>
        <w:rPr>
          <w:color w:val="231F20"/>
          <w:sz w:val="22"/>
        </w:rPr>
        <w:t>общества,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независимых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экспертов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агентств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ООН,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3"/>
          <w:sz w:val="22"/>
        </w:rPr>
        <w:t>который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приведет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едино- му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пониманию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концепции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минимальных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уровней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защиты,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также совершенствованию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законодательства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планирования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мер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данному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направ- лению.</w:t>
      </w:r>
    </w:p>
    <w:p>
      <w:pPr>
        <w:pStyle w:val="ListParagraph"/>
        <w:numPr>
          <w:ilvl w:val="0"/>
          <w:numId w:val="17"/>
        </w:numPr>
        <w:tabs>
          <w:tab w:pos="2405" w:val="left" w:leader="none"/>
        </w:tabs>
        <w:spacing w:line="249" w:lineRule="auto" w:before="6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Внести вклад в Национальную стратегию устойчивого развития и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среднесроч- ный план развития Кыргызской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Республики.</w:t>
      </w:r>
    </w:p>
    <w:p>
      <w:pPr>
        <w:pStyle w:val="ListParagraph"/>
        <w:numPr>
          <w:ilvl w:val="0"/>
          <w:numId w:val="17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Определить приоритетные направления в сфере социальной защиты, требую- щие прямого вмешательства Правительства в среднесрочной и долгосрочной перспективе,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разработать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соответствующие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меры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обеспечению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все- общих и системных минимальных уровней социальной защиты, гарантирую- щие защиту прав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человека.</w:t>
      </w:r>
    </w:p>
    <w:p>
      <w:pPr>
        <w:pStyle w:val="ListParagraph"/>
        <w:numPr>
          <w:ilvl w:val="0"/>
          <w:numId w:val="17"/>
        </w:numPr>
        <w:tabs>
          <w:tab w:pos="2405" w:val="left" w:leader="none"/>
        </w:tabs>
        <w:spacing w:line="249" w:lineRule="auto" w:before="5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Оказать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поддержку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обоснованным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решениям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рамках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дальнейшей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разработки системы национальных минимальных уровней социальной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защиты.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1"/>
          <w:numId w:val="16"/>
        </w:numPr>
        <w:tabs>
          <w:tab w:pos="2405" w:val="left" w:leader="none"/>
        </w:tabs>
        <w:spacing w:line="240" w:lineRule="auto" w:before="0" w:after="0"/>
        <w:ind w:left="2404" w:right="0" w:hanging="567"/>
        <w:jc w:val="both"/>
      </w:pPr>
      <w:r>
        <w:rPr>
          <w:color w:val="33869A"/>
          <w:w w:val="90"/>
        </w:rPr>
        <w:t>Используемая</w:t>
      </w:r>
      <w:r>
        <w:rPr>
          <w:color w:val="33869A"/>
          <w:spacing w:val="-28"/>
          <w:w w:val="90"/>
        </w:rPr>
        <w:t> </w:t>
      </w:r>
      <w:r>
        <w:rPr>
          <w:color w:val="33869A"/>
          <w:spacing w:val="-3"/>
          <w:w w:val="90"/>
        </w:rPr>
        <w:t>методика</w:t>
      </w:r>
      <w:r>
        <w:rPr>
          <w:color w:val="33869A"/>
          <w:spacing w:val="-27"/>
          <w:w w:val="90"/>
        </w:rPr>
        <w:t> </w:t>
      </w:r>
      <w:r>
        <w:rPr>
          <w:color w:val="33869A"/>
          <w:w w:val="90"/>
        </w:rPr>
        <w:t>ООНД</w:t>
      </w:r>
      <w:r>
        <w:rPr>
          <w:color w:val="33869A"/>
          <w:spacing w:val="-27"/>
          <w:w w:val="90"/>
        </w:rPr>
        <w:t> </w:t>
      </w:r>
      <w:r>
        <w:rPr>
          <w:color w:val="33869A"/>
          <w:w w:val="90"/>
        </w:rPr>
        <w:t>в</w:t>
      </w:r>
      <w:r>
        <w:rPr>
          <w:color w:val="33869A"/>
          <w:spacing w:val="-26"/>
          <w:w w:val="90"/>
        </w:rPr>
        <w:t> </w:t>
      </w:r>
      <w:r>
        <w:rPr>
          <w:color w:val="33869A"/>
          <w:w w:val="90"/>
        </w:rPr>
        <w:t>Кыргызской</w:t>
      </w:r>
      <w:r>
        <w:rPr>
          <w:color w:val="33869A"/>
          <w:spacing w:val="-27"/>
          <w:w w:val="90"/>
        </w:rPr>
        <w:t> </w:t>
      </w:r>
      <w:r>
        <w:rPr>
          <w:color w:val="33869A"/>
          <w:w w:val="90"/>
        </w:rPr>
        <w:t>Республике</w:t>
      </w:r>
    </w:p>
    <w:p>
      <w:pPr>
        <w:pStyle w:val="BodyText"/>
        <w:spacing w:before="3"/>
        <w:rPr>
          <w:rFonts w:ascii="Arial"/>
          <w:sz w:val="14"/>
        </w:rPr>
      </w:pPr>
    </w:p>
    <w:p>
      <w:pPr>
        <w:pStyle w:val="BodyText"/>
        <w:spacing w:line="249" w:lineRule="auto" w:before="91"/>
        <w:ind w:left="1837" w:right="2969"/>
        <w:jc w:val="both"/>
      </w:pPr>
      <w:r>
        <w:rPr>
          <w:color w:val="231F20"/>
        </w:rPr>
        <w:t>Оценочная</w:t>
      </w:r>
      <w:r>
        <w:rPr>
          <w:color w:val="231F20"/>
          <w:spacing w:val="-16"/>
        </w:rPr>
        <w:t> </w:t>
      </w:r>
      <w:r>
        <w:rPr>
          <w:color w:val="231F20"/>
        </w:rPr>
        <w:t>матрица</w:t>
      </w:r>
      <w:r>
        <w:rPr>
          <w:color w:val="231F20"/>
          <w:spacing w:val="-16"/>
        </w:rPr>
        <w:t> </w:t>
      </w:r>
      <w:r>
        <w:rPr>
          <w:color w:val="231F20"/>
        </w:rPr>
        <w:t>приводит</w:t>
      </w:r>
      <w:r>
        <w:rPr>
          <w:color w:val="231F20"/>
          <w:spacing w:val="-16"/>
        </w:rPr>
        <w:t> </w:t>
      </w:r>
      <w:r>
        <w:rPr>
          <w:color w:val="231F20"/>
        </w:rPr>
        <w:t>данные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действующей</w:t>
      </w:r>
      <w:r>
        <w:rPr>
          <w:color w:val="231F20"/>
          <w:spacing w:val="-16"/>
        </w:rPr>
        <w:t> </w:t>
      </w:r>
      <w:r>
        <w:rPr>
          <w:color w:val="231F20"/>
        </w:rPr>
        <w:t>системе</w:t>
      </w:r>
      <w:r>
        <w:rPr>
          <w:color w:val="231F20"/>
          <w:spacing w:val="-1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5"/>
        </w:rPr>
        <w:t> </w:t>
      </w:r>
      <w:r>
        <w:rPr>
          <w:color w:val="231F20"/>
        </w:rPr>
        <w:t>защиты</w:t>
      </w:r>
      <w:r>
        <w:rPr>
          <w:color w:val="231F20"/>
          <w:spacing w:val="-16"/>
        </w:rPr>
        <w:t> </w:t>
      </w:r>
      <w:r>
        <w:rPr>
          <w:color w:val="231F20"/>
        </w:rPr>
        <w:t>и определяет недостатки в законодательстве, а также препятствия на пути реализации систем</w:t>
      </w:r>
      <w:r>
        <w:rPr>
          <w:color w:val="231F20"/>
          <w:spacing w:val="-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> </w:t>
      </w:r>
      <w:r>
        <w:rPr>
          <w:color w:val="231F20"/>
        </w:rPr>
        <w:t>защиты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четырех</w:t>
      </w:r>
      <w:r>
        <w:rPr>
          <w:color w:val="231F20"/>
          <w:spacing w:val="-6"/>
        </w:rPr>
        <w:t> </w:t>
      </w:r>
      <w:r>
        <w:rPr>
          <w:color w:val="231F20"/>
        </w:rPr>
        <w:t>базовых</w:t>
      </w:r>
      <w:r>
        <w:rPr>
          <w:color w:val="231F20"/>
          <w:spacing w:val="-5"/>
        </w:rPr>
        <w:t> </w:t>
      </w:r>
      <w:r>
        <w:rPr>
          <w:color w:val="231F20"/>
        </w:rPr>
        <w:t>гарантий</w:t>
      </w:r>
      <w:r>
        <w:rPr>
          <w:color w:val="231F20"/>
          <w:spacing w:val="-5"/>
        </w:rPr>
        <w:t> </w:t>
      </w:r>
      <w:r>
        <w:rPr>
          <w:color w:val="231F20"/>
        </w:rPr>
        <w:t>националь- ных МУСЗ. Такая оценка помогает сформулировать рекомендации по</w:t>
      </w:r>
      <w:r>
        <w:rPr>
          <w:color w:val="231F20"/>
          <w:spacing w:val="11"/>
        </w:rPr>
        <w:t> </w:t>
      </w:r>
      <w:r>
        <w:rPr>
          <w:color w:val="231F20"/>
        </w:rPr>
        <w:t>последующе-</w:t>
      </w:r>
    </w:p>
    <w:p>
      <w:pPr>
        <w:pStyle w:val="BodyText"/>
        <w:tabs>
          <w:tab w:pos="10905" w:val="right" w:leader="none"/>
        </w:tabs>
        <w:spacing w:before="3"/>
        <w:ind w:left="1837"/>
        <w:rPr>
          <w:rFonts w:ascii="Trebuchet MS" w:hAnsi="Trebuchet MS"/>
          <w:sz w:val="36"/>
        </w:rPr>
      </w:pPr>
      <w:r>
        <w:rPr>
          <w:color w:val="231F20"/>
        </w:rPr>
        <w:t>му реформированию системы и принятию положений о социальной защите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целях</w:t>
        <w:tab/>
      </w:r>
      <w:r>
        <w:rPr>
          <w:rFonts w:ascii="Trebuchet MS" w:hAnsi="Trebuchet MS"/>
          <w:color w:val="33869A"/>
          <w:spacing w:val="-3"/>
          <w:position w:val="-14"/>
          <w:sz w:val="36"/>
        </w:rPr>
        <w:t>23</w:t>
      </w:r>
    </w:p>
    <w:p>
      <w:pPr>
        <w:spacing w:after="0"/>
        <w:rPr>
          <w:rFonts w:ascii="Trebuchet MS" w:hAnsi="Trebuchet MS"/>
          <w:sz w:val="36"/>
        </w:rPr>
        <w:sectPr>
          <w:headerReference w:type="default" r:id="rId92"/>
          <w:footerReference w:type="default" r:id="rId93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/>
        <w:jc w:val="both"/>
      </w:pPr>
      <w:r>
        <w:rPr>
          <w:color w:val="231F20"/>
        </w:rPr>
        <w:t>расширения и обеспечения доступа населения к МУСЗ. В </w:t>
      </w:r>
      <w:r>
        <w:rPr>
          <w:color w:val="231F20"/>
          <w:spacing w:val="-4"/>
        </w:rPr>
        <w:t>ходе </w:t>
      </w:r>
      <w:r>
        <w:rPr>
          <w:color w:val="231F20"/>
        </w:rPr>
        <w:t>дальнейшего расчета стоимости</w:t>
      </w:r>
      <w:r>
        <w:rPr>
          <w:color w:val="231F20"/>
          <w:spacing w:val="-10"/>
        </w:rPr>
        <w:t> </w:t>
      </w:r>
      <w:r>
        <w:rPr>
          <w:color w:val="231F20"/>
        </w:rPr>
        <w:t>прогнозируется</w:t>
      </w:r>
      <w:r>
        <w:rPr>
          <w:color w:val="231F20"/>
          <w:spacing w:val="-10"/>
        </w:rPr>
        <w:t> </w:t>
      </w:r>
      <w:r>
        <w:rPr>
          <w:color w:val="231F20"/>
        </w:rPr>
        <w:t>объем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9"/>
        </w:rPr>
        <w:t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> </w:t>
      </w:r>
      <w:r>
        <w:rPr>
          <w:color w:val="231F20"/>
        </w:rPr>
        <w:t>рекомендаций по</w:t>
      </w:r>
      <w:r>
        <w:rPr>
          <w:color w:val="231F20"/>
          <w:spacing w:val="-18"/>
        </w:rPr>
        <w:t> </w:t>
      </w:r>
      <w:r>
        <w:rPr>
          <w:color w:val="231F20"/>
        </w:rPr>
        <w:t>расширению</w:t>
      </w:r>
      <w:r>
        <w:rPr>
          <w:color w:val="231F20"/>
          <w:spacing w:val="-18"/>
        </w:rPr>
        <w:t> </w:t>
      </w:r>
      <w:r>
        <w:rPr>
          <w:color w:val="231F20"/>
        </w:rPr>
        <w:t>МУСЗ.</w:t>
      </w:r>
      <w:r>
        <w:rPr>
          <w:color w:val="231F20"/>
          <w:spacing w:val="-17"/>
        </w:rPr>
        <w:t> </w:t>
      </w:r>
      <w:r>
        <w:rPr>
          <w:color w:val="231F20"/>
        </w:rPr>
        <w:t>Ниже</w:t>
      </w:r>
      <w:r>
        <w:rPr>
          <w:color w:val="231F20"/>
          <w:spacing w:val="-18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17"/>
        </w:rPr>
        <w:t> </w:t>
      </w:r>
      <w:r>
        <w:rPr>
          <w:color w:val="231F20"/>
        </w:rPr>
        <w:t>меры,</w:t>
      </w:r>
      <w:r>
        <w:rPr>
          <w:color w:val="231F20"/>
          <w:spacing w:val="-18"/>
        </w:rPr>
        <w:t> </w:t>
      </w:r>
      <w:r>
        <w:rPr>
          <w:color w:val="231F20"/>
        </w:rPr>
        <w:t>предпринятые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рамках</w:t>
      </w:r>
      <w:r>
        <w:rPr>
          <w:color w:val="231F20"/>
          <w:spacing w:val="-18"/>
        </w:rPr>
        <w:t> </w:t>
      </w:r>
      <w:r>
        <w:rPr>
          <w:color w:val="231F20"/>
        </w:rPr>
        <w:t>ООНД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Кыр- </w:t>
      </w:r>
      <w:r>
        <w:rPr>
          <w:color w:val="231F20"/>
          <w:spacing w:val="-3"/>
        </w:rPr>
        <w:t>гызской</w:t>
      </w:r>
      <w:r>
        <w:rPr>
          <w:color w:val="231F20"/>
          <w:spacing w:val="-1"/>
        </w:rPr>
        <w:t> </w:t>
      </w:r>
      <w:r>
        <w:rPr>
          <w:color w:val="231F20"/>
        </w:rPr>
        <w:t>Республике.</w:t>
      </w:r>
    </w:p>
    <w:p>
      <w:pPr>
        <w:pStyle w:val="BodyText"/>
        <w:spacing w:before="1"/>
        <w:rPr>
          <w:sz w:val="24"/>
        </w:rPr>
      </w:pPr>
    </w:p>
    <w:p>
      <w:pPr>
        <w:pStyle w:val="Heading4"/>
        <w:numPr>
          <w:ilvl w:val="2"/>
          <w:numId w:val="16"/>
        </w:numPr>
        <w:tabs>
          <w:tab w:pos="3558" w:val="left" w:leader="none"/>
        </w:tabs>
        <w:spacing w:line="240" w:lineRule="auto" w:before="0" w:after="0"/>
        <w:ind w:left="3557" w:right="0" w:hanging="586"/>
        <w:jc w:val="both"/>
      </w:pPr>
      <w:r>
        <w:rPr>
          <w:color w:val="33869A"/>
          <w:w w:val="95"/>
        </w:rPr>
        <w:t>Разработка оценочной</w:t>
      </w:r>
      <w:r>
        <w:rPr>
          <w:color w:val="33869A"/>
          <w:spacing w:val="-41"/>
          <w:w w:val="95"/>
        </w:rPr>
        <w:t> </w:t>
      </w:r>
      <w:r>
        <w:rPr>
          <w:color w:val="33869A"/>
          <w:w w:val="95"/>
        </w:rPr>
        <w:t>матрицы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Оценочная матрица содержит информацию о действующей системе социальной за- щиты</w:t>
      </w:r>
      <w:r>
        <w:rPr>
          <w:color w:val="231F20"/>
          <w:spacing w:val="-12"/>
        </w:rPr>
        <w:t> </w:t>
      </w:r>
      <w:r>
        <w:rPr>
          <w:color w:val="231F20"/>
        </w:rPr>
        <w:t>применительно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четырем</w:t>
      </w:r>
      <w:r>
        <w:rPr>
          <w:color w:val="231F20"/>
          <w:spacing w:val="-12"/>
        </w:rPr>
        <w:t> </w:t>
      </w:r>
      <w:r>
        <w:rPr>
          <w:color w:val="231F20"/>
        </w:rPr>
        <w:t>гарантиям</w:t>
      </w:r>
      <w:r>
        <w:rPr>
          <w:color w:val="231F20"/>
          <w:spacing w:val="-11"/>
        </w:rPr>
        <w:t> </w:t>
      </w:r>
      <w:r>
        <w:rPr>
          <w:color w:val="231F20"/>
        </w:rPr>
        <w:t>МУСЗ.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</w:rPr>
        <w:t>существующих программ и систем, проведенной членами рабочей группы, выявляются недостатки в</w:t>
      </w:r>
      <w:r>
        <w:rPr>
          <w:color w:val="231F20"/>
          <w:spacing w:val="-11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препятствия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пути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программ,</w:t>
      </w:r>
      <w:r>
        <w:rPr>
          <w:color w:val="231F20"/>
          <w:spacing w:val="-10"/>
        </w:rPr>
        <w:t> </w:t>
      </w:r>
      <w:r>
        <w:rPr>
          <w:color w:val="231F20"/>
        </w:rPr>
        <w:t>формулируются</w:t>
      </w:r>
      <w:r>
        <w:rPr>
          <w:color w:val="231F20"/>
          <w:spacing w:val="-11"/>
        </w:rPr>
        <w:t> </w:t>
      </w:r>
      <w:r>
        <w:rPr>
          <w:color w:val="231F20"/>
        </w:rPr>
        <w:t>ре- комендации в отношении расширения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и усовершенствования соответ- ствующих</w:t>
      </w:r>
      <w:r>
        <w:rPr>
          <w:color w:val="231F20"/>
          <w:spacing w:val="-10"/>
        </w:rPr>
        <w:t> </w:t>
      </w:r>
      <w:r>
        <w:rPr>
          <w:color w:val="231F20"/>
        </w:rPr>
        <w:t>положений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целью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9"/>
        </w:rPr>
        <w:t> </w:t>
      </w:r>
      <w:r>
        <w:rPr>
          <w:color w:val="231F20"/>
        </w:rPr>
        <w:t>гарантированного</w:t>
      </w:r>
      <w:r>
        <w:rPr>
          <w:color w:val="231F20"/>
          <w:spacing w:val="-10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-9"/>
        </w:rPr>
        <w:t> </w:t>
      </w:r>
      <w:r>
        <w:rPr>
          <w:color w:val="231F20"/>
        </w:rPr>
        <w:t>уровня социальной защиты для всего</w:t>
      </w:r>
      <w:r>
        <w:rPr>
          <w:color w:val="231F20"/>
          <w:spacing w:val="-4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Оценочная</w:t>
      </w:r>
      <w:r>
        <w:rPr>
          <w:color w:val="231F20"/>
          <w:spacing w:val="-5"/>
        </w:rPr>
        <w:t> </w:t>
      </w:r>
      <w:r>
        <w:rPr>
          <w:color w:val="231F20"/>
        </w:rPr>
        <w:t>матрица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-5"/>
        </w:rPr>
        <w:t> </w:t>
      </w:r>
      <w:r>
        <w:rPr>
          <w:color w:val="231F20"/>
        </w:rPr>
        <w:t>оценки</w:t>
      </w:r>
      <w:r>
        <w:rPr>
          <w:color w:val="231F20"/>
          <w:spacing w:val="-4"/>
        </w:rPr>
        <w:t> </w:t>
      </w:r>
      <w:r>
        <w:rPr>
          <w:color w:val="231F20"/>
        </w:rPr>
        <w:t>степени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соответствия</w:t>
      </w:r>
      <w:r>
        <w:rPr>
          <w:color w:val="231F20"/>
          <w:spacing w:val="-5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пла- нируемых мер в области социальной защиты национальным уровням, предусматри- вающим четыре гарантии МУСЗ. Матрица также предусматривает разработку </w:t>
      </w:r>
      <w:r>
        <w:rPr>
          <w:color w:val="231F20"/>
          <w:spacing w:val="-3"/>
        </w:rPr>
        <w:t>реко- </w:t>
      </w:r>
      <w:r>
        <w:rPr>
          <w:color w:val="231F20"/>
        </w:rPr>
        <w:t>мендаций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1"/>
        </w:rPr>
        <w:t> </w:t>
      </w:r>
      <w:r>
        <w:rPr>
          <w:color w:val="231F20"/>
        </w:rPr>
        <w:t>согласование</w:t>
      </w:r>
      <w:r>
        <w:rPr>
          <w:color w:val="231F20"/>
          <w:spacing w:val="-21"/>
        </w:rPr>
        <w:t> </w:t>
      </w:r>
      <w:r>
        <w:rPr>
          <w:color w:val="231F20"/>
        </w:rPr>
        <w:t>приоритетов</w:t>
      </w:r>
      <w:r>
        <w:rPr>
          <w:color w:val="231F20"/>
          <w:spacing w:val="-20"/>
        </w:rPr>
        <w:t> </w:t>
      </w:r>
      <w:r>
        <w:rPr>
          <w:color w:val="231F20"/>
        </w:rPr>
        <w:t>при</w:t>
      </w:r>
      <w:r>
        <w:rPr>
          <w:color w:val="231F20"/>
          <w:spacing w:val="-21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21"/>
        </w:rPr>
        <w:t> </w:t>
      </w:r>
      <w:r>
        <w:rPr>
          <w:color w:val="231F20"/>
        </w:rPr>
        <w:t>плана</w:t>
      </w:r>
      <w:r>
        <w:rPr>
          <w:color w:val="231F20"/>
          <w:spacing w:val="-21"/>
        </w:rPr>
        <w:t> </w:t>
      </w:r>
      <w:r>
        <w:rPr>
          <w:color w:val="231F20"/>
        </w:rPr>
        <w:t>действий,</w:t>
      </w:r>
      <w:r>
        <w:rPr>
          <w:color w:val="231F20"/>
          <w:spacing w:val="-21"/>
        </w:rPr>
        <w:t> </w:t>
      </w:r>
      <w:r>
        <w:rPr>
          <w:color w:val="231F20"/>
        </w:rPr>
        <w:t>направленных на достижение конкретных минимальных уровней социальной защиты. Матрица включает</w:t>
      </w:r>
      <w:r>
        <w:rPr>
          <w:color w:val="231F20"/>
          <w:spacing w:val="-7"/>
        </w:rPr>
        <w:t> </w:t>
      </w:r>
      <w:r>
        <w:rPr>
          <w:color w:val="231F20"/>
        </w:rPr>
        <w:t>перечень</w:t>
      </w:r>
      <w:r>
        <w:rPr>
          <w:color w:val="231F20"/>
          <w:spacing w:val="-6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планируемых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сфере</w:t>
      </w:r>
      <w:r>
        <w:rPr>
          <w:color w:val="231F20"/>
          <w:spacing w:val="-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за- щиты,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нормативно-правовой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фактический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охват, </w:t>
      </w:r>
      <w:r>
        <w:rPr>
          <w:color w:val="231F20"/>
        </w:rPr>
        <w:t>недостатки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законодательстве и реализации по каждой из четырех гарантий. Далее посредством выработки </w:t>
      </w:r>
      <w:r>
        <w:rPr>
          <w:color w:val="231F20"/>
          <w:spacing w:val="-3"/>
        </w:rPr>
        <w:t>реко- </w:t>
      </w:r>
      <w:r>
        <w:rPr>
          <w:color w:val="231F20"/>
        </w:rPr>
        <w:t>мендаций определяются возможности для их</w:t>
      </w:r>
      <w:r>
        <w:rPr>
          <w:color w:val="231F20"/>
          <w:spacing w:val="-7"/>
        </w:rPr>
        <w:t> </w:t>
      </w:r>
      <w:r>
        <w:rPr>
          <w:color w:val="231F20"/>
        </w:rPr>
        <w:t>усовершенствования.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spacing w:before="104"/>
      </w:pPr>
      <w:r>
        <w:rPr>
          <w:color w:val="33869A"/>
        </w:rPr>
        <w:t>24</w:t>
      </w:r>
    </w:p>
    <w:p>
      <w:pPr>
        <w:spacing w:after="0"/>
        <w:sectPr>
          <w:headerReference w:type="default" r:id="rId9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11. </w:t>
      </w:r>
      <w:r>
        <w:rPr>
          <w:color w:val="231F20"/>
          <w:w w:val="90"/>
        </w:rPr>
        <w:t>Структура оценочной матрицы</w:t>
      </w:r>
    </w:p>
    <w:p>
      <w:pPr>
        <w:spacing w:line="230" w:lineRule="auto" w:before="77"/>
        <w:ind w:left="2813" w:right="8625" w:hanging="48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33869A"/>
          <w:w w:val="75"/>
          <w:sz w:val="20"/>
        </w:rPr>
        <w:t>Основные параметры </w:t>
      </w:r>
      <w:r>
        <w:rPr>
          <w:rFonts w:ascii="Arial" w:hAnsi="Arial"/>
          <w:b/>
          <w:color w:val="33869A"/>
          <w:w w:val="90"/>
          <w:sz w:val="20"/>
        </w:rPr>
        <w:t>описания</w:t>
      </w:r>
    </w:p>
    <w:p>
      <w:pPr>
        <w:spacing w:line="221" w:lineRule="exact" w:before="0"/>
        <w:ind w:left="2234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91.865997pt;margin-top:14.303061pt;width:396.9pt;height:339.9pt;mso-position-horizontal-relative:page;mso-position-vertical-relative:paragraph;z-index:3776;mso-wrap-distance-left:0;mso-wrap-distance-right:0" coordorigin="1837,286" coordsize="7938,6798">
            <v:rect style="position:absolute;left:3594;top:461;width:2013;height:362" filled="true" fillcolor="#bcbec0" stroked="false">
              <v:fill type="solid"/>
            </v:rect>
            <v:rect style="position:absolute;left:4661;top:823;width:946;height:1362" filled="true" fillcolor="#bcbec0" stroked="false">
              <v:fill type="solid"/>
            </v:rect>
            <v:rect style="position:absolute;left:5607;top:461;width:2013;height:362" filled="true" fillcolor="#84aaba" stroked="false">
              <v:fill type="solid"/>
            </v:rect>
            <v:rect style="position:absolute;left:6723;top:823;width:897;height:1362" filled="true" fillcolor="#84aaba" stroked="false">
              <v:fill type="solid"/>
            </v:rect>
            <v:rect style="position:absolute;left:7620;top:461;width:2155;height:362" filled="true" fillcolor="#f9a86f" stroked="false">
              <v:fill type="solid"/>
            </v:rect>
            <v:rect style="position:absolute;left:3594;top:2185;width:1067;height:936" filled="true" fillcolor="#dcddde" stroked="false">
              <v:fill type="solid"/>
            </v:rect>
            <v:rect style="position:absolute;left:4661;top:2185;width:946;height:936" filled="true" fillcolor="#dcddde" stroked="false">
              <v:fill type="solid"/>
            </v:rect>
            <v:rect style="position:absolute;left:3594;top:3120;width:1067;height:3027" filled="true" fillcolor="#dcddde" stroked="false">
              <v:fill type="solid"/>
            </v:rect>
            <v:rect style="position:absolute;left:4661;top:3120;width:946;height:3027" filled="true" fillcolor="#dcddde" stroked="false">
              <v:fill type="solid"/>
            </v:rect>
            <v:rect style="position:absolute;left:3594;top:6147;width:1067;height:937" filled="true" fillcolor="#dcddde" stroked="false">
              <v:fill type="solid"/>
            </v:rect>
            <v:rect style="position:absolute;left:4661;top:6147;width:946;height:937" filled="true" fillcolor="#dcddde" stroked="false">
              <v:fill type="solid"/>
            </v:rect>
            <v:rect style="position:absolute;left:5607;top:2185;width:1116;height:936" filled="true" fillcolor="#dae2e7" stroked="false">
              <v:fill type="solid"/>
            </v:rect>
            <v:rect style="position:absolute;left:6723;top:2185;width:897;height:936" filled="true" fillcolor="#dae2e7" stroked="false">
              <v:fill type="solid"/>
            </v:rect>
            <v:rect style="position:absolute;left:5607;top:3120;width:1116;height:3027" filled="true" fillcolor="#dae2e7" stroked="false">
              <v:fill type="solid"/>
            </v:rect>
            <v:rect style="position:absolute;left:6723;top:3120;width:897;height:3027" filled="true" fillcolor="#dae2e7" stroked="false">
              <v:fill type="solid"/>
            </v:rect>
            <v:rect style="position:absolute;left:5607;top:6147;width:1116;height:937" filled="true" fillcolor="#dae2e7" stroked="false">
              <v:fill type="solid"/>
            </v:rect>
            <v:rect style="position:absolute;left:6723;top:6147;width:897;height:937" filled="true" fillcolor="#dae2e7" stroked="false">
              <v:fill type="solid"/>
            </v:rect>
            <v:rect style="position:absolute;left:7620;top:2185;width:1021;height:936" filled="true" fillcolor="#ffecdc" stroked="false">
              <v:fill type="solid"/>
            </v:rect>
            <v:rect style="position:absolute;left:8640;top:2185;width:1134;height:936" filled="true" fillcolor="#ffecdc" stroked="false">
              <v:fill type="solid"/>
            </v:rect>
            <v:rect style="position:absolute;left:7620;top:3120;width:1021;height:3027" filled="true" fillcolor="#ffecdc" stroked="false">
              <v:fill type="solid"/>
            </v:rect>
            <v:rect style="position:absolute;left:8640;top:3120;width:1134;height:3027" filled="true" fillcolor="#ffecdc" stroked="false">
              <v:fill type="solid"/>
            </v:rect>
            <v:rect style="position:absolute;left:7620;top:6147;width:1021;height:937" filled="true" fillcolor="#ffecdc" stroked="false">
              <v:fill type="solid"/>
            </v:rect>
            <v:rect style="position:absolute;left:8640;top:6147;width:1134;height:937" filled="true" fillcolor="#ffecdc" stroked="false">
              <v:fill type="solid"/>
            </v:rect>
            <v:line style="position:absolute" from="3595,814" to="3595,462" stroked="true" strokeweight="1pt" strokecolor="#ffffff">
              <v:stroke dashstyle="solid"/>
            </v:line>
            <v:line style="position:absolute" from="5607,814" to="5607,462" stroked="true" strokeweight="1pt" strokecolor="#ffffff">
              <v:stroke dashstyle="solid"/>
            </v:line>
            <v:line style="position:absolute" from="7620,814" to="7620,462" stroked="true" strokeweight="1pt" strokecolor="#ffffff">
              <v:stroke dashstyle="solid"/>
            </v:line>
            <v:rect style="position:absolute;left:4661;top:813;width:946;height:20" filled="true" fillcolor="#ffffff" stroked="false">
              <v:fill type="solid"/>
            </v:rect>
            <v:line style="position:absolute" from="4661,2175" to="4661,834" stroked="true" strokeweight="1pt" strokecolor="#ffffff">
              <v:stroke dashstyle="solid"/>
            </v:line>
            <v:rect style="position:absolute;left:6723;top:813;width:897;height:20" filled="true" fillcolor="#ffffff" stroked="false">
              <v:fill type="solid"/>
            </v:rect>
            <v:line style="position:absolute" from="6723,2175" to="6723,834" stroked="true" strokeweight="1pt" strokecolor="#ffffff">
              <v:stroke dashstyle="solid"/>
            </v:line>
            <v:rect style="position:absolute;left:8640;top:813;width:1134;height:20" filled="true" fillcolor="#ffffff" stroked="false">
              <v:fill type="solid"/>
            </v:rect>
            <v:line style="position:absolute" from="8640,2175" to="8640,834" stroked="true" strokeweight="1pt" strokecolor="#ffffff">
              <v:stroke dashstyle="solid"/>
            </v:line>
            <v:line style="position:absolute" from="2858,824" to="2858,462" stroked="true" strokeweight="1pt" strokecolor="#ffffff">
              <v:stroke dashstyle="solid"/>
            </v:line>
            <v:line style="position:absolute" from="2858,2175" to="2858,824" stroked="true" strokeweight="1pt" strokecolor="#ffffff">
              <v:stroke dashstyle="solid"/>
            </v:line>
            <v:shape style="position:absolute;left:1837;top:2185;width:1758;height:2" coordorigin="1837,2185" coordsize="1758,0" path="m1837,2185l2858,2185,3595,2185e" filled="false" stroked="true" strokeweight="1pt" strokecolor="#ffffff">
              <v:path arrowok="t"/>
              <v:stroke dashstyle="solid"/>
            </v:shape>
            <v:rect style="position:absolute;left:1837;top:3120;width:1021;height:3027" filled="true" fillcolor="#f8e5dc" stroked="false">
              <v:fill type="solid"/>
            </v:rect>
            <v:line style="position:absolute" from="2858,3111" to="2858,2195" stroked="true" strokeweight="1pt" strokecolor="#ffffff">
              <v:stroke dashstyle="solid"/>
            </v:line>
            <v:rect style="position:absolute;left:3594;top:2175;width:1067;height:20" filled="true" fillcolor="#ffffff" stroked="false">
              <v:fill type="solid"/>
            </v:rect>
            <v:line style="position:absolute" from="3595,3111" to="3595,2195" stroked="true" strokeweight="1pt" strokecolor="#ffffff">
              <v:stroke dashstyle="solid"/>
            </v:line>
            <v:rect style="position:absolute;left:4661;top:2175;width:946;height:20" filled="true" fillcolor="#ffffff" stroked="false">
              <v:fill type="solid"/>
            </v:rect>
            <v:line style="position:absolute" from="4661,3111" to="4661,2195" stroked="true" strokeweight="1pt" strokecolor="#ffffff">
              <v:stroke dashstyle="solid"/>
            </v:line>
            <v:rect style="position:absolute;left:8640;top:2175;width:1134;height:20" filled="true" fillcolor="#ffffff" stroked="false">
              <v:fill type="solid"/>
            </v:rect>
            <v:line style="position:absolute" from="8640,3111" to="8640,2195" stroked="true" strokeweight="1pt" strokecolor="#ffffff">
              <v:stroke dashstyle="solid"/>
            </v:line>
            <v:rect style="position:absolute;left:1837;top:3110;width:1031;height:20" filled="true" fillcolor="#ffffff" stroked="false">
              <v:fill type="solid"/>
            </v:rect>
            <v:line style="position:absolute" from="2858,4152" to="2858,3131" stroked="true" strokeweight="1pt" strokecolor="#ffffff">
              <v:stroke dashstyle="solid"/>
            </v:line>
            <v:rect style="position:absolute;left:8640;top:3110;width:1134;height:20" filled="true" fillcolor="#ffffff" stroked="false">
              <v:fill type="solid"/>
            </v:rect>
            <v:line style="position:absolute" from="8640,4152" to="8640,3131" stroked="true" strokeweight="1pt" strokecolor="#ffffff">
              <v:stroke dashstyle="solid"/>
            </v:line>
            <v:rect style="position:absolute;left:1837;top:4151;width:1031;height:20" filled="true" fillcolor="#ffffff" stroked="false">
              <v:fill type="solid"/>
            </v:rect>
            <v:line style="position:absolute" from="2858,5087" to="2858,4172" stroked="true" strokeweight="1pt" strokecolor="#ffffff">
              <v:stroke dashstyle="solid"/>
            </v:line>
            <v:rect style="position:absolute;left:3584;top:4151;width:1077;height:20" filled="true" fillcolor="#ffffff" stroked="false">
              <v:fill type="solid"/>
            </v:rect>
            <v:line style="position:absolute" from="3595,5087" to="3595,4172" stroked="true" strokeweight="1pt" strokecolor="#ffffff">
              <v:stroke dashstyle="solid"/>
            </v:line>
            <v:rect style="position:absolute;left:4661;top:4151;width:946;height:20" filled="true" fillcolor="#ffffff" stroked="false">
              <v:fill type="solid"/>
            </v:rect>
            <v:line style="position:absolute" from="4661,5087" to="4661,4172" stroked="true" strokeweight="1pt" strokecolor="#ffffff">
              <v:stroke dashstyle="solid"/>
            </v:line>
            <v:rect style="position:absolute;left:5607;top:4151;width:1116;height:20" filled="true" fillcolor="#ffffff" stroked="false">
              <v:fill type="solid"/>
            </v:rect>
            <v:line style="position:absolute" from="5607,5087" to="5607,4172" stroked="true" strokeweight="1pt" strokecolor="#ffffff">
              <v:stroke dashstyle="solid"/>
            </v:line>
            <v:rect style="position:absolute;left:6723;top:4151;width:897;height:20" filled="true" fillcolor="#ffffff" stroked="false">
              <v:fill type="solid"/>
            </v:rect>
            <v:line style="position:absolute" from="6723,5087" to="6723,4172" stroked="true" strokeweight="1pt" strokecolor="#ffffff">
              <v:stroke dashstyle="solid"/>
            </v:line>
            <v:rect style="position:absolute;left:7620;top:4151;width:1021;height:20" filled="true" fillcolor="#ffffff" stroked="false">
              <v:fill type="solid"/>
            </v:rect>
            <v:line style="position:absolute" from="7620,5087" to="7620,4172" stroked="true" strokeweight="1pt" strokecolor="#ffffff">
              <v:stroke dashstyle="solid"/>
            </v:line>
            <v:rect style="position:absolute;left:8640;top:4151;width:1134;height:20" filled="true" fillcolor="#ffffff" stroked="false">
              <v:fill type="solid"/>
            </v:rect>
            <v:line style="position:absolute" from="8640,5087" to="8640,4172" stroked="true" strokeweight="1pt" strokecolor="#ffffff">
              <v:stroke dashstyle="solid"/>
            </v:line>
            <v:rect style="position:absolute;left:1837;top:5087;width:1031;height:20" filled="true" fillcolor="#ffffff" stroked="false">
              <v:fill type="solid"/>
            </v:rect>
            <v:line style="position:absolute" from="2858,6137" to="2858,5107" stroked="true" strokeweight="1pt" strokecolor="#ffffff">
              <v:stroke dashstyle="solid"/>
            </v:line>
            <v:rect style="position:absolute;left:4661;top:5087;width:946;height:20" filled="true" fillcolor="#ffffff" stroked="false">
              <v:fill type="solid"/>
            </v:rect>
            <v:line style="position:absolute" from="4661,6137" to="4661,5107" stroked="true" strokeweight="1pt" strokecolor="#ffffff">
              <v:stroke dashstyle="solid"/>
            </v:line>
            <v:rect style="position:absolute;left:5607;top:5087;width:1116;height:20" filled="true" fillcolor="#ffffff" stroked="false">
              <v:fill type="solid"/>
            </v:rect>
            <v:line style="position:absolute" from="5607,6137" to="5607,5107" stroked="true" strokeweight="1pt" strokecolor="#ffffff">
              <v:stroke dashstyle="solid"/>
            </v:line>
            <v:rect style="position:absolute;left:6723;top:5087;width:897;height:20" filled="true" fillcolor="#ffffff" stroked="false">
              <v:fill type="solid"/>
            </v:rect>
            <v:line style="position:absolute" from="6723,6137" to="6723,5107" stroked="true" strokeweight="1pt" strokecolor="#ffffff">
              <v:stroke dashstyle="solid"/>
            </v:line>
            <v:rect style="position:absolute;left:7620;top:5087;width:1021;height:20" filled="true" fillcolor="#ffffff" stroked="false">
              <v:fill type="solid"/>
            </v:rect>
            <v:line style="position:absolute" from="7620,6137" to="7620,5107" stroked="true" strokeweight="1pt" strokecolor="#ffffff">
              <v:stroke dashstyle="solid"/>
            </v:line>
            <v:rect style="position:absolute;left:8640;top:5087;width:1134;height:20" filled="true" fillcolor="#ffffff" stroked="false">
              <v:fill type="solid"/>
            </v:rect>
            <v:line style="position:absolute" from="8640,6137" to="8640,5107" stroked="true" strokeweight="1pt" strokecolor="#ffffff">
              <v:stroke dashstyle="solid"/>
            </v:line>
            <v:rect style="position:absolute;left:1837;top:6137;width:1031;height:20" filled="true" fillcolor="#ffffff" stroked="false">
              <v:fill type="solid"/>
            </v:rect>
            <v:line style="position:absolute" from="2858,7084" to="2858,6157" stroked="true" strokeweight="1pt" strokecolor="#ffffff">
              <v:stroke dashstyle="solid"/>
            </v:line>
            <v:rect style="position:absolute;left:3584;top:6137;width:1077;height:20" filled="true" fillcolor="#ffffff" stroked="false">
              <v:fill type="solid"/>
            </v:rect>
            <v:line style="position:absolute" from="3595,7084" to="3595,6157" stroked="true" strokeweight="1pt" strokecolor="#ffffff">
              <v:stroke dashstyle="solid"/>
            </v:line>
            <v:rect style="position:absolute;left:4661;top:6137;width:946;height:20" filled="true" fillcolor="#ffffff" stroked="false">
              <v:fill type="solid"/>
            </v:rect>
            <v:line style="position:absolute" from="4661,7084" to="4661,6157" stroked="true" strokeweight="1pt" strokecolor="#ffffff">
              <v:stroke dashstyle="solid"/>
            </v:line>
            <v:rect style="position:absolute;left:5607;top:6137;width:1116;height:20" filled="true" fillcolor="#ffffff" stroked="false">
              <v:fill type="solid"/>
            </v:rect>
            <v:line style="position:absolute" from="5607,7084" to="5607,6157" stroked="true" strokeweight="1pt" strokecolor="#ffffff">
              <v:stroke dashstyle="solid"/>
            </v:line>
            <v:rect style="position:absolute;left:6723;top:6137;width:897;height:20" filled="true" fillcolor="#ffffff" stroked="false">
              <v:fill type="solid"/>
            </v:rect>
            <v:line style="position:absolute" from="6723,7084" to="6723,6157" stroked="true" strokeweight="1pt" strokecolor="#ffffff">
              <v:stroke dashstyle="solid"/>
            </v:line>
            <v:rect style="position:absolute;left:7620;top:6137;width:1021;height:20" filled="true" fillcolor="#ffffff" stroked="false">
              <v:fill type="solid"/>
            </v:rect>
            <v:line style="position:absolute" from="7620,7084" to="7620,6157" stroked="true" strokeweight="1pt" strokecolor="#ffffff">
              <v:stroke dashstyle="solid"/>
            </v:line>
            <v:rect style="position:absolute;left:8640;top:6137;width:1134;height:20" filled="true" fillcolor="#ffffff" stroked="false">
              <v:fill type="solid"/>
            </v:rect>
            <v:line style="position:absolute" from="8640,7084" to="8640,6157" stroked="true" strokeweight="1pt" strokecolor="#ffffff">
              <v:stroke dashstyle="solid"/>
            </v:line>
            <v:line style="position:absolute" from="2868,3121" to="3585,3121" stroked="true" strokeweight="1pt" strokecolor="#dcddde">
              <v:stroke dashstyle="solid"/>
            </v:line>
            <v:line style="position:absolute" from="2868,4162" to="3585,4162" stroked="true" strokeweight="1pt" strokecolor="#dcddde">
              <v:stroke dashstyle="solid"/>
            </v:line>
            <v:line style="position:absolute" from="2868,5097" to="3585,5097" stroked="true" strokeweight="1pt" strokecolor="#dcddde">
              <v:stroke dashstyle="solid"/>
            </v:line>
            <v:line style="position:absolute" from="2868,6147" to="3585,6147" stroked="true" strokeweight="1pt" strokecolor="#dcddde">
              <v:stroke dashstyle="solid"/>
            </v:line>
            <v:shape style="position:absolute;left:2858;top:291;width:684;height:163" coordorigin="2858,291" coordsize="684,163" path="m3542,454l3526,395,3454,381,3406,380,3368,380,3297,373,3231,338,3200,291,3188,314,3138,361,3051,380,2971,381,2942,382,2876,393,2859,438,2858,453e" filled="false" stroked="true" strokeweight=".535pt" strokecolor="#231f20">
              <v:path arrowok="t"/>
              <v:stroke dashstyle="solid"/>
            </v:shape>
            <v:shape style="position:absolute;left:3641;top:2210;width:1932;height:428" coordorigin="3641,2210" coordsize="1932,428" path="m3641,2210l3651,2282,3685,2344,3758,2375,3887,2385,3999,2385,4092,2387,4169,2389,4268,2395,4331,2407,4438,2446,4519,2504,4582,2587,4606,2637,4642,2572,4683,2518,4729,2474,4781,2440,4892,2403,4966,2392,5051,2385,5149,2383,5254,2382,5336,2382,5429,2380,5498,2364,5558,2302,5572,2222,5573,2210e" filled="false" stroked="true" strokeweight="1.513pt" strokecolor="#231f20">
              <v:path arrowok="t"/>
              <v:stroke dashstyle="solid"/>
            </v:shape>
            <v:shape style="position:absolute;left:5633;top:2216;width:1932;height:428" coordorigin="5634,2216" coordsize="1932,428" path="m5634,2216l5644,2288,5678,2350,5751,2381,5880,2391,5991,2391,6085,2393,6161,2395,6261,2401,6324,2413,6431,2452,6512,2510,6574,2593,6599,2643,6635,2578,6676,2524,6722,2480,6774,2446,6885,2409,6958,2398,7044,2391,7142,2389,7247,2388,7329,2388,7422,2386,7490,2370,7551,2308,7565,2229,7565,2216e" filled="false" stroked="true" strokeweight="1.513pt" strokecolor="#231f20">
              <v:path arrowok="t"/>
              <v:stroke dashstyle="solid"/>
            </v:shape>
            <v:shape style="position:absolute;left:7731;top:2216;width:1932;height:428" coordorigin="7731,2216" coordsize="1932,428" path="m7731,2216l7741,2288,7775,2350,7848,2381,7977,2391,8088,2391,8182,2393,8258,2395,8358,2401,8421,2413,8528,2452,8609,2510,8671,2593,8696,2643,8732,2578,8773,2524,8819,2480,8871,2446,8982,2409,9056,2398,9141,2391,9239,2389,9344,2388,9426,2388,9519,2386,9587,2370,9648,2308,9662,2229,9662,2216e" filled="false" stroked="true" strokeweight="1.513pt" strokecolor="#231f20">
              <v:path arrowok="t"/>
              <v:stroke dashstyle="solid"/>
            </v:shape>
            <v:shape style="position:absolute;left:2889;top:3180;width:571;height:3840" coordorigin="2889,3180" coordsize="571,3840" path="m2889,7020l2961,7014,3019,6997,3096,6930,3128,6823,3138,6743,3144,6644,3146,6528,3147,6401,3147,6285,3148,6179,3149,6084,3150,6000,3152,5927,3154,5864,3159,5772,3170,5670,3186,5577,3205,5492,3228,5416,3255,5348,3295,5273,3342,5207,3397,5150,3460,5101,3394,5045,3337,4982,3288,4913,3247,4837,3214,4754,3186,4643,3175,4576,3165,4503,3157,4421,3151,4333,3147,4237,3144,4134,3143,4023,3143,3898,3143,3788,3143,3693,3142,3613,3142,3549,3140,3466,3133,3393,3120,3331,3081,3244,2996,3192,2944,3183,2893,3180e" filled="false" stroked="true" strokeweight="1.155715pt" strokecolor="#231f20">
              <v:path arrowok="t"/>
              <v:stroke dashstyle="solid"/>
            </v:shape>
            <v:shape style="position:absolute;left:3608;top:2720;width:1993;height:420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33869A"/>
                        <w:spacing w:val="-3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достигнутые</w:t>
                    </w:r>
                    <w:r>
                      <w:rPr>
                        <w:rFonts w:ascii="Arial" w:hAnsi="Arial"/>
                        <w:b/>
                        <w:color w:val="33869A"/>
                        <w:spacing w:val="-3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гарантии</w:t>
                    </w:r>
                  </w:p>
                  <w:p>
                    <w:pPr>
                      <w:spacing w:line="225" w:lineRule="exact" w:before="0"/>
                      <w:ind w:left="0" w:right="1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МУСЗ</w:t>
                    </w:r>
                  </w:p>
                </w:txbxContent>
              </v:textbox>
              <w10:wrap type="none"/>
            </v:shape>
            <v:shape style="position:absolute;left:3736;top:4773;width:598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75"/>
                        <w:sz w:val="20"/>
                      </w:rPr>
                      <w:t>Четыре</w:t>
                    </w:r>
                  </w:p>
                </w:txbxContent>
              </v:textbox>
              <w10:wrap type="none"/>
            </v:shape>
            <v:shape style="position:absolute;left:1837;top:6157;width:1011;height:927" type="#_x0000_t202" filled="true" fillcolor="#f8e5dc" stroked="false">
              <v:textbox inset="0,0,0,0">
                <w:txbxContent>
                  <w:p>
                    <w:pPr>
                      <w:spacing w:line="232" w:lineRule="auto" w:before="162"/>
                      <w:ind w:left="113" w:right="206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Лица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пожилого возраста</w:t>
                    </w:r>
                  </w:p>
                </w:txbxContent>
              </v:textbox>
              <v:fill type="solid"/>
              <w10:wrap type="none"/>
            </v:shape>
            <v:shape style="position:absolute;left:3594;top:5097;width:1067;height:1051" type="#_x0000_t202" filled="true" fillcolor="#dcddde" stroked="true" strokeweight="1pt" strokecolor="#ffffff">
              <v:textbox inset="0,0,0,0">
                <w:txbxContent>
                  <w:p>
                    <w:pPr>
                      <w:spacing w:line="99" w:lineRule="exact" w:before="0"/>
                      <w:ind w:left="54" w:right="25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гарантии</w:t>
                    </w:r>
                  </w:p>
                  <w:p>
                    <w:pPr>
                      <w:spacing w:before="10"/>
                      <w:ind w:left="54" w:right="25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МУСЗ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37;top:5107;width:1011;height:1031" type="#_x0000_t202" filled="true" fillcolor="#f8e5dc" stroked="false">
              <v:textbox inset="0,0,0,0">
                <w:txbxContent>
                  <w:p>
                    <w:pPr>
                      <w:spacing w:line="232" w:lineRule="auto" w:before="118"/>
                      <w:ind w:left="113" w:right="219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Лица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трудоспо-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собного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возраста</w:t>
                    </w:r>
                  </w:p>
                </w:txbxContent>
              </v:textbox>
              <v:fill type="solid"/>
              <w10:wrap type="none"/>
            </v:shape>
            <v:shape style="position:absolute;left:1837;top:4171;width:1011;height:916" type="#_x0000_t202" filled="true" fillcolor="#f8e5dc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before="149"/>
                      <w:ind w:left="113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Дети</w:t>
                    </w:r>
                  </w:p>
                </w:txbxContent>
              </v:textbox>
              <v:fill type="solid"/>
              <w10:wrap type="none"/>
            </v:shape>
            <v:shape style="position:absolute;left:8650;top:3130;width:1124;height:1022" type="#_x0000_t202" filled="true" fillcolor="#ffecdc" stroked="false">
              <v:textbox inset="0,0,0,0">
                <w:txbxContent>
                  <w:p>
                    <w:pPr>
                      <w:spacing w:line="230" w:lineRule="auto" w:before="0"/>
                      <w:ind w:left="16" w:right="0" w:hanging="57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ов рабочей </w:t>
                    </w: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ппы</w:t>
                    </w:r>
                  </w:p>
                </w:txbxContent>
              </v:textbox>
              <v:fill type="solid"/>
              <w10:wrap type="none"/>
            </v:shape>
            <v:shape style="position:absolute;left:7620;top:3120;width:1021;height:1042" type="#_x0000_t202" filled="true" fillcolor="#ffecdc" stroked="true" strokeweight="1pt" strokecolor="#ffffff">
              <v:textbox inset="0,0,0,0">
                <w:txbxContent>
                  <w:p>
                    <w:pPr>
                      <w:spacing w:line="217" w:lineRule="exact" w:before="0"/>
                      <w:ind w:left="0" w:right="15" w:firstLine="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spacing w:val="-1"/>
                        <w:w w:val="75"/>
                        <w:sz w:val="20"/>
                      </w:rPr>
                      <w:t>участник</w:t>
                    </w:r>
                  </w:p>
                  <w:p>
                    <w:pPr>
                      <w:spacing w:line="225" w:lineRule="exact" w:before="0"/>
                      <w:ind w:left="0" w:right="-44" w:firstLine="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spacing w:val="-2"/>
                        <w:w w:val="75"/>
                        <w:sz w:val="20"/>
                      </w:rPr>
                      <w:t>гру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723;top:3120;width:897;height:1042" type="#_x0000_t202" filled="true" fillcolor="#dae2e7" stroked="true" strokeweight="1pt" strokecolor="#ffffff">
              <v:textbox inset="0,0,0,0">
                <w:txbxContent>
                  <w:p>
                    <w:pPr>
                      <w:spacing w:line="217" w:lineRule="exact" w:before="0"/>
                      <w:ind w:left="2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МУСЗ</w:t>
                    </w:r>
                  </w:p>
                  <w:p>
                    <w:pPr>
                      <w:spacing w:line="230" w:lineRule="auto" w:before="2"/>
                      <w:ind w:left="-40" w:right="186" w:firstLine="27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ованные </w:t>
                    </w:r>
                    <w:r>
                      <w:rPr>
                        <w:rFonts w:ascii="Arial" w:hAnsi="Arial"/>
                        <w:b/>
                        <w:color w:val="33869A"/>
                        <w:w w:val="85"/>
                        <w:sz w:val="20"/>
                      </w:rPr>
                      <w:t>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607;top:3120;width:1116;height:1042" type="#_x0000_t202" filled="true" fillcolor="#dae2e7" stroked="true" strokeweight="1pt" strokecolor="#ffffff">
              <v:textbox inset="0,0,0,0">
                <w:txbxContent>
                  <w:p>
                    <w:pPr>
                      <w:spacing w:line="230" w:lineRule="auto" w:before="0"/>
                      <w:ind w:left="172" w:right="-15" w:firstLine="22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spacing w:val="-1"/>
                        <w:w w:val="75"/>
                        <w:sz w:val="20"/>
                      </w:rPr>
                      <w:t>гарантий </w:t>
                    </w: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33869A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рекоменд</w:t>
                    </w:r>
                  </w:p>
                  <w:p>
                    <w:pPr>
                      <w:spacing w:line="221" w:lineRule="exact" w:before="0"/>
                      <w:ind w:left="0" w:right="17" w:firstLine="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spacing w:val="-1"/>
                        <w:w w:val="80"/>
                        <w:sz w:val="20"/>
                      </w:rPr>
                      <w:t>мер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61;top:3120;width:946;height:1042" type="#_x0000_t202" filled="true" fillcolor="#dcddde" stroked="true" strokeweight="1pt" strokecolor="#ffffff">
              <v:textbox inset="0,0,0,0">
                <w:txbxContent>
                  <w:p>
                    <w:pPr>
                      <w:spacing w:line="230" w:lineRule="auto" w:before="0"/>
                      <w:ind w:left="17" w:right="179" w:hanging="76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дованные </w:t>
                    </w:r>
                    <w:r>
                      <w:rPr>
                        <w:rFonts w:ascii="Arial" w:hAnsi="Arial"/>
                        <w:b/>
                        <w:color w:val="33869A"/>
                        <w:w w:val="85"/>
                        <w:sz w:val="20"/>
                      </w:rPr>
                      <w:t>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94;top:3120;width:1067;height:1042" type="#_x0000_t202" filled="true" fillcolor="#dcddde" stroked="true" strokeweight="1pt" strokecolor="#ffffff">
              <v:textbox inset="0,0,0,0">
                <w:txbxContent>
                  <w:p>
                    <w:pPr>
                      <w:spacing w:line="217" w:lineRule="exact" w:before="0"/>
                      <w:ind w:left="0" w:right="36" w:firstLine="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и рекомен</w:t>
                    </w:r>
                  </w:p>
                  <w:p>
                    <w:pPr>
                      <w:spacing w:line="225" w:lineRule="exact" w:before="0"/>
                      <w:ind w:left="0" w:right="-44" w:firstLine="0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мер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37;top:3130;width:1011;height:1022" type="#_x0000_t202" filled="true" fillcolor="#f8e5dc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32" w:lineRule="auto" w:before="107"/>
                      <w:ind w:left="113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Здраво-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охранение</w:t>
                    </w:r>
                  </w:p>
                </w:txbxContent>
              </v:textbox>
              <v:fill type="solid"/>
              <w10:wrap type="none"/>
            </v:shape>
            <v:shape style="position:absolute;left:8650;top:2195;width:1124;height: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30" w:lineRule="auto" w:before="0"/>
                      <w:ind w:left="-48" w:right="0" w:firstLine="23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75"/>
                        <w:sz w:val="20"/>
                      </w:rPr>
                      <w:t>ительные </w:t>
                    </w: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ентарии</w:t>
                    </w:r>
                  </w:p>
                </w:txbxContent>
              </v:textbox>
              <w10:wrap type="none"/>
            </v:shape>
            <v:shape style="position:absolute;left:7620;top:2185;width:1021;height:936" type="#_x0000_t202" filled="false" stroked="true" strokeweight="1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30" w:lineRule="auto" w:before="0"/>
                      <w:ind w:left="533" w:right="0" w:hanging="137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Дополн </w:t>
                    </w: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комм</w:t>
                    </w:r>
                  </w:p>
                </w:txbxContent>
              </v:textbox>
              <v:stroke dashstyle="solid"/>
              <w10:wrap type="none"/>
            </v:shape>
            <v:shape style="position:absolute;left:6723;top:2185;width:897;height:936" type="#_x0000_t202" filled="false" stroked="true" strokeweight="1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30" w:lineRule="auto" w:before="0"/>
                      <w:ind w:left="7" w:right="145" w:hanging="51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5"/>
                        <w:sz w:val="20"/>
                      </w:rPr>
                      <w:t>я на пути </w:t>
                    </w:r>
                    <w:r>
                      <w:rPr>
                        <w:rFonts w:ascii="Arial" w:hAnsi="Arial"/>
                        <w:b/>
                        <w:color w:val="33869A"/>
                        <w:w w:val="90"/>
                        <w:sz w:val="20"/>
                      </w:rPr>
                      <w:t>ению</w:t>
                    </w:r>
                  </w:p>
                </w:txbxContent>
              </v:textbox>
              <v:stroke dashstyle="solid"/>
              <w10:wrap type="none"/>
            </v:shape>
            <v:shape style="position:absolute;left:5607;top:2185;width:1116;height:936" type="#_x0000_t202" filled="false" stroked="true" strokeweight="1pt" strokecolor="#ffffff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3"/>
                      </w:rPr>
                    </w:pPr>
                  </w:p>
                  <w:p>
                    <w:pPr>
                      <w:spacing w:line="230" w:lineRule="auto" w:before="0"/>
                      <w:ind w:left="418" w:right="-44" w:hanging="236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869A"/>
                        <w:w w:val="80"/>
                        <w:sz w:val="20"/>
                      </w:rPr>
                      <w:t>Препятстви </w:t>
                    </w:r>
                    <w:r>
                      <w:rPr>
                        <w:rFonts w:ascii="Arial" w:hAnsi="Arial"/>
                        <w:b/>
                        <w:color w:val="33869A"/>
                        <w:w w:val="85"/>
                        <w:sz w:val="20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33869A"/>
                        <w:spacing w:val="-2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869A"/>
                        <w:w w:val="85"/>
                        <w:sz w:val="20"/>
                      </w:rPr>
                      <w:t>достиж</w:t>
                    </w:r>
                  </w:p>
                </w:txbxContent>
              </v:textbox>
              <v:stroke dashstyle="solid"/>
              <w10:wrap type="none"/>
            </v:shape>
            <v:shape style="position:absolute;left:1837;top:2195;width:1011;height:916" type="#_x0000_t202" filled="true" fillcolor="#f8e5dc" stroked="false">
              <v:textbox inset="0,0,0,0">
                <w:txbxContent>
                  <w:p>
                    <w:pPr>
                      <w:spacing w:line="232" w:lineRule="auto" w:before="61"/>
                      <w:ind w:left="113" w:right="324" w:firstLine="0"/>
                      <w:jc w:val="both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75"/>
                        <w:sz w:val="18"/>
                      </w:rPr>
                      <w:t>Система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целом (общее</w:t>
                    </w:r>
                  </w:p>
                  <w:p>
                    <w:pPr>
                      <w:spacing w:line="200" w:lineRule="exact" w:before="0"/>
                      <w:ind w:left="113" w:right="0" w:firstLine="0"/>
                      <w:jc w:val="both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описание)</w:t>
                    </w:r>
                  </w:p>
                </w:txbxContent>
              </v:textbox>
              <v:fill type="solid"/>
              <w10:wrap type="none"/>
            </v:shape>
            <v:shape style="position:absolute;left:8650;top:833;width:1124;height:1342" type="#_x0000_t202" filled="true" fillcolor="#f9a86f" stroked="false">
              <v:textbox inset="0,0,0,0">
                <w:txbxContent>
                  <w:p>
                    <w:pPr>
                      <w:spacing w:line="232" w:lineRule="auto" w:before="74"/>
                      <w:ind w:left="172" w:right="180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Частные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замечания участников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рабочей группы</w:t>
                    </w:r>
                  </w:p>
                </w:txbxContent>
              </v:textbox>
              <v:fill type="solid"/>
              <w10:wrap type="none"/>
            </v:shape>
            <v:shape style="position:absolute;left:7620;top:823;width:1021;height:1362" type="#_x0000_t202" filled="true" fillcolor="#f9a86f" stroked="true" strokeweight="1pt" strokecolor="#ffffff">
              <v:textbox inset="0,0,0,0">
                <w:txbxContent>
                  <w:p>
                    <w:pPr>
                      <w:spacing w:line="232" w:lineRule="auto" w:before="74"/>
                      <w:ind w:left="116" w:right="113" w:hanging="1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Общие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замечания участников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рабочей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группы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841;top:1536;width:681;height:1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сценарии</w:t>
                    </w:r>
                  </w:p>
                </w:txbxContent>
              </v:textbox>
              <w10:wrap type="none"/>
            </v:shape>
            <v:shape style="position:absolute;left:7127;top:1336;width:108;height:1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7"/>
                        <w:sz w:val="18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6650;top:1290;width:272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color w:val="33869A"/>
                        <w:w w:val="120"/>
                        <w:sz w:val="28"/>
                      </w:rPr>
                      <w:t></w:t>
                    </w:r>
                  </w:p>
                </w:txbxContent>
              </v:textbox>
              <w10:wrap type="none"/>
            </v:shape>
            <v:shape style="position:absolute;left:6848;top:936;width:667;height:38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18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Рекомен-</w:t>
                    </w:r>
                  </w:p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дации</w:t>
                    </w:r>
                  </w:p>
                </w:txbxContent>
              </v:textbox>
              <w10:wrap type="none"/>
            </v:shape>
            <v:shape style="position:absolute;left:5607;top:823;width:1116;height:1362" type="#_x0000_t202" filled="true" fillcolor="#84aaba" stroked="true" strokeweight="1pt" strokecolor="#ffffff">
              <v:textbox inset="0,0,0,0">
                <w:txbxContent>
                  <w:p>
                    <w:pPr>
                      <w:spacing w:line="232" w:lineRule="auto" w:before="74"/>
                      <w:ind w:left="99" w:right="97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Препятствия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к реализа-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8"/>
                      </w:rPr>
                      <w:t>ции системы социальной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защиты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804;top:1536;width:681;height:1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сценарии</w:t>
                    </w:r>
                  </w:p>
                </w:txbxContent>
              </v:textbox>
              <w10:wrap type="none"/>
            </v:shape>
            <v:shape style="position:absolute;left:5090;top:1336;width:108;height:1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7"/>
                        <w:sz w:val="18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4574;top:1290;width:272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color w:val="33869A"/>
                        <w:w w:val="120"/>
                        <w:sz w:val="28"/>
                      </w:rPr>
                      <w:t></w:t>
                    </w:r>
                  </w:p>
                </w:txbxContent>
              </v:textbox>
              <w10:wrap type="none"/>
            </v:shape>
            <v:shape style="position:absolute;left:4811;top:936;width:667;height:38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18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Рекомен-</w:t>
                    </w:r>
                  </w:p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18"/>
                      </w:rPr>
                      <w:t>дации</w:t>
                    </w:r>
                  </w:p>
                </w:txbxContent>
              </v:textbox>
              <w10:wrap type="none"/>
            </v:shape>
            <v:shape style="position:absolute;left:3594;top:823;width:1067;height:1362" type="#_x0000_t202" filled="true" fillcolor="#bcbec0" stroked="true" strokeweight="1pt" strokecolor="#ffffff">
              <v:textbox inset="0,0,0,0">
                <w:txbxContent>
                  <w:p>
                    <w:pPr>
                      <w:spacing w:line="232" w:lineRule="auto" w:before="74"/>
                      <w:ind w:left="110" w:right="108" w:hanging="1"/>
                      <w:jc w:val="center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Недостатки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в законо-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дательстве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системы </w:t>
                    </w:r>
                    <w:r>
                      <w:rPr>
                        <w:rFonts w:ascii="Arial" w:hAnsi="Arial"/>
                        <w:color w:val="231F20"/>
                        <w:w w:val="80"/>
                        <w:sz w:val="18"/>
                      </w:rPr>
                      <w:t>социальной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защиты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56;top:575;width:103;height:180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72;top:575;width:103;height:180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60;top:575;width:103;height:180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67;top:461;width:717;height:1714" type="#_x0000_t202" filled="true" fillcolor="#eebaa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before="139"/>
                      <w:ind w:left="142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Обзор</w:t>
                    </w:r>
                  </w:p>
                </w:txbxContent>
              </v:textbox>
              <v:fill type="solid"/>
              <w10:wrap type="none"/>
            </v:shape>
            <v:shape style="position:absolute;left:1837;top:461;width:1011;height:1714" type="#_x0000_t202" filled="true" fillcolor="#eebaa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before="139"/>
                      <w:ind w:left="116" w:right="0" w:firstLine="0"/>
                      <w:jc w:val="left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8"/>
                      </w:rPr>
                      <w:t>Программа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33869A"/>
          <w:w w:val="90"/>
          <w:sz w:val="20"/>
        </w:rPr>
        <w:t>действующих программ</w:t>
      </w:r>
    </w:p>
    <w:p>
      <w:pPr>
        <w:spacing w:line="249" w:lineRule="auto" w:before="82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Оценочная матрица программы социальной защиты доступна на платформе управления знаниями МОТ </w:t>
      </w:r>
      <w:r>
        <w:rPr>
          <w:rFonts w:ascii="Arial" w:hAnsi="Arial"/>
          <w:color w:val="231F20"/>
          <w:sz w:val="16"/>
        </w:rPr>
        <w:t>по ссылке</w:t>
      </w:r>
      <w:r>
        <w:rPr>
          <w:rFonts w:ascii="Arial" w:hAnsi="Arial"/>
          <w:color w:val="231F20"/>
          <w:position w:val="5"/>
          <w:sz w:val="9"/>
        </w:rPr>
        <w:t>6</w:t>
      </w:r>
      <w:r>
        <w:rPr>
          <w:rFonts w:ascii="Arial" w:hAnsi="Arial"/>
          <w:color w:val="231F20"/>
          <w:sz w:val="16"/>
        </w:rPr>
        <w:t>: </w:t>
      </w:r>
      <w:hyperlink r:id="rId96">
        <w:r>
          <w:rPr>
            <w:rFonts w:ascii="Arial" w:hAnsi="Arial"/>
            <w:color w:val="231F20"/>
            <w:sz w:val="16"/>
          </w:rPr>
          <w:t>http://www.social-protection.org/gimi/gess/ShowProject.action?id=2790</w:t>
        </w:r>
      </w:hyperlink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ListParagraph"/>
        <w:numPr>
          <w:ilvl w:val="2"/>
          <w:numId w:val="16"/>
        </w:numPr>
        <w:tabs>
          <w:tab w:pos="2558" w:val="left" w:leader="none"/>
        </w:tabs>
        <w:spacing w:line="240" w:lineRule="auto" w:before="99" w:after="0"/>
        <w:ind w:left="2557" w:right="0" w:hanging="72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90"/>
          <w:sz w:val="26"/>
        </w:rPr>
        <w:t>Расчет стоимости выбранных</w:t>
      </w:r>
      <w:r>
        <w:rPr>
          <w:rFonts w:ascii="Arial" w:hAnsi="Arial"/>
          <w:color w:val="33869A"/>
          <w:spacing w:val="-48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МУСЗ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9"/>
        </w:rPr>
        <w:t> </w:t>
      </w:r>
      <w:r>
        <w:rPr>
          <w:color w:val="231F20"/>
        </w:rPr>
        <w:t>приведенного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оценочной</w:t>
      </w:r>
      <w:r>
        <w:rPr>
          <w:color w:val="231F20"/>
          <w:spacing w:val="-9"/>
        </w:rPr>
        <w:t> </w:t>
      </w:r>
      <w:r>
        <w:rPr>
          <w:color w:val="231F20"/>
        </w:rPr>
        <w:t>матрице</w:t>
      </w:r>
      <w:r>
        <w:rPr>
          <w:color w:val="231F20"/>
          <w:spacing w:val="-9"/>
        </w:rPr>
        <w:t> </w:t>
      </w:r>
      <w:r>
        <w:rPr>
          <w:color w:val="231F20"/>
        </w:rPr>
        <w:t>описания,</w:t>
      </w:r>
      <w:r>
        <w:rPr>
          <w:color w:val="231F20"/>
          <w:spacing w:val="-10"/>
        </w:rPr>
        <w:t> </w:t>
      </w:r>
      <w:r>
        <w:rPr>
          <w:color w:val="231F20"/>
        </w:rPr>
        <w:t>анализа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результатов</w:t>
      </w:r>
      <w:r>
        <w:rPr>
          <w:color w:val="231F20"/>
          <w:spacing w:val="-9"/>
        </w:rPr>
        <w:t> </w:t>
      </w:r>
      <w:r>
        <w:rPr>
          <w:color w:val="231F20"/>
        </w:rPr>
        <w:t>пред- варительной оценки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участники рабочей группы по вопросам</w:t>
      </w:r>
      <w:r>
        <w:rPr>
          <w:color w:val="231F20"/>
          <w:spacing w:val="-34"/>
        </w:rPr>
        <w:t> </w:t>
      </w:r>
      <w:r>
        <w:rPr>
          <w:color w:val="231F20"/>
        </w:rPr>
        <w:t>минимальных уровней</w:t>
      </w:r>
      <w:r>
        <w:rPr>
          <w:color w:val="231F20"/>
          <w:spacing w:val="-8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7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достичь</w:t>
      </w:r>
      <w:r>
        <w:rPr>
          <w:color w:val="231F20"/>
          <w:spacing w:val="-8"/>
        </w:rPr>
        <w:t> </w:t>
      </w:r>
      <w:r>
        <w:rPr>
          <w:color w:val="231F20"/>
        </w:rPr>
        <w:t>консенсуса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приоритетных</w:t>
      </w:r>
      <w:r>
        <w:rPr>
          <w:color w:val="231F20"/>
          <w:spacing w:val="-6"/>
        </w:rPr>
        <w:t> </w:t>
      </w:r>
      <w:r>
        <w:rPr>
          <w:color w:val="231F20"/>
        </w:rPr>
        <w:t>действиях в сфере социальной защиты в Кыргызской Республике. Согласованный план дей- ствий может быть отражен в Национальной стратегической программе развития социальной защиты в период после 2017 </w:t>
      </w:r>
      <w:r>
        <w:rPr>
          <w:color w:val="231F20"/>
          <w:spacing w:val="-3"/>
        </w:rPr>
        <w:t>года. Метод </w:t>
      </w:r>
      <w:r>
        <w:rPr>
          <w:color w:val="231F20"/>
        </w:rPr>
        <w:t>финансового прогнозирова- ния основан на разработанном МОТ инструменте измерения </w:t>
      </w:r>
      <w:r>
        <w:rPr>
          <w:color w:val="231F20"/>
          <w:spacing w:val="-3"/>
        </w:rPr>
        <w:t>расходов. </w:t>
      </w:r>
      <w:r>
        <w:rPr>
          <w:color w:val="231F20"/>
        </w:rPr>
        <w:t>Структура и принцип использования данного инструмента приведены на Рисунке</w:t>
      </w:r>
      <w:r>
        <w:rPr>
          <w:color w:val="231F20"/>
          <w:spacing w:val="-15"/>
        </w:rPr>
        <w:t> </w:t>
      </w:r>
      <w:r>
        <w:rPr>
          <w:color w:val="231F20"/>
        </w:rPr>
        <w:t>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10900" w:val="right" w:leader="none"/>
        </w:tabs>
        <w:spacing w:before="104"/>
        <w:ind w:left="1837" w:right="0" w:firstLine="0"/>
        <w:jc w:val="left"/>
        <w:rPr>
          <w:rFonts w:ascii="Trebuchet MS" w:hAnsi="Trebuchet MS"/>
          <w:sz w:val="36"/>
        </w:rPr>
      </w:pPr>
      <w:r>
        <w:rPr/>
        <w:pict>
          <v:line style="position:absolute;mso-position-horizontal-relative:page;mso-position-vertical-relative:paragraph;z-index:5848" from="91.865997pt,7.013363pt" to="205.251997pt,7.013363pt" stroked="true" strokeweight=".5pt" strokecolor="#33869a">
            <v:stroke dashstyle="solid"/>
            <w10:wrap type="none"/>
          </v:line>
        </w:pict>
      </w:r>
      <w:r>
        <w:rPr>
          <w:color w:val="231F20"/>
          <w:position w:val="6"/>
          <w:sz w:val="10"/>
        </w:rPr>
        <w:t>6 </w:t>
      </w:r>
      <w:r>
        <w:rPr>
          <w:color w:val="231F20"/>
          <w:sz w:val="18"/>
        </w:rPr>
        <w:t>Дата последнего посещения веб-сайта – 17 июля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2016 </w:t>
      </w:r>
      <w:r>
        <w:rPr>
          <w:color w:val="231F20"/>
          <w:spacing w:val="-3"/>
          <w:sz w:val="18"/>
        </w:rPr>
        <w:t>года.</w:t>
        <w:tab/>
      </w:r>
      <w:r>
        <w:rPr>
          <w:rFonts w:ascii="Trebuchet MS" w:hAnsi="Trebuchet MS"/>
          <w:color w:val="33869A"/>
          <w:spacing w:val="-8"/>
          <w:position w:val="-6"/>
          <w:sz w:val="36"/>
        </w:rPr>
        <w:t>25</w:t>
      </w:r>
    </w:p>
    <w:p>
      <w:pPr>
        <w:spacing w:after="0"/>
        <w:jc w:val="left"/>
        <w:rPr>
          <w:rFonts w:ascii="Trebuchet MS" w:hAnsi="Trebuchet MS"/>
          <w:sz w:val="36"/>
        </w:rPr>
        <w:sectPr>
          <w:headerReference w:type="default" r:id="rId95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680"/>
        <w:ind w:left="2971" w:right="1835"/>
        <w:jc w:val="both"/>
      </w:pPr>
      <w:r>
        <w:rPr>
          <w:color w:val="231F20"/>
        </w:rPr>
        <w:t>Первый раздел предназначен для ввода национальных статистических данных. Со- бранные МОТ статистические данные о населении страны, показатели рынка </w:t>
      </w:r>
      <w:r>
        <w:rPr>
          <w:color w:val="231F20"/>
          <w:spacing w:val="-3"/>
        </w:rPr>
        <w:t>труда, </w:t>
      </w:r>
      <w:r>
        <w:rPr>
          <w:color w:val="231F20"/>
        </w:rPr>
        <w:t>макроэкономические</w:t>
      </w:r>
      <w:r>
        <w:rPr>
          <w:color w:val="231F20"/>
          <w:spacing w:val="-17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прогнозы,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также</w:t>
      </w:r>
      <w:r>
        <w:rPr>
          <w:color w:val="231F20"/>
          <w:spacing w:val="-16"/>
        </w:rPr>
        <w:t> </w:t>
      </w:r>
      <w:r>
        <w:rPr>
          <w:color w:val="231F20"/>
        </w:rPr>
        <w:t>данные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действиях</w:t>
      </w:r>
      <w:r>
        <w:rPr>
          <w:color w:val="231F20"/>
          <w:spacing w:val="-16"/>
        </w:rPr>
        <w:t> </w:t>
      </w:r>
      <w:r>
        <w:rPr>
          <w:color w:val="231F20"/>
        </w:rPr>
        <w:t>Правитель- ства заносятся в модель финансового</w:t>
      </w:r>
      <w:r>
        <w:rPr>
          <w:color w:val="231F20"/>
          <w:spacing w:val="-6"/>
        </w:rPr>
        <w:t> </w:t>
      </w:r>
      <w:r>
        <w:rPr>
          <w:color w:val="231F20"/>
        </w:rPr>
        <w:t>расчета.</w:t>
      </w:r>
    </w:p>
    <w:p>
      <w:pPr>
        <w:pStyle w:val="Heading5"/>
        <w:spacing w:before="535"/>
        <w:ind w:left="2971" w:firstLine="0"/>
        <w:jc w:val="both"/>
      </w:pPr>
      <w:r>
        <w:rPr>
          <w:color w:val="231F20"/>
          <w:w w:val="85"/>
        </w:rPr>
        <w:t>Рисунок </w:t>
      </w:r>
      <w:r>
        <w:rPr>
          <w:rFonts w:ascii="Trebuchet MS" w:hAnsi="Trebuchet MS"/>
          <w:color w:val="231F20"/>
          <w:w w:val="85"/>
        </w:rPr>
        <w:t>12. </w:t>
      </w:r>
      <w:r>
        <w:rPr>
          <w:color w:val="231F20"/>
          <w:w w:val="85"/>
        </w:rPr>
        <w:t>Структура протокола быстрых оценок</w:t>
      </w:r>
    </w:p>
    <w:p>
      <w:pPr>
        <w:pStyle w:val="BodyText"/>
        <w:spacing w:before="2"/>
        <w:rPr>
          <w:rFonts w:ascii="Arial"/>
          <w:b/>
        </w:rPr>
      </w:pPr>
      <w:r>
        <w:rPr/>
        <w:pict>
          <v:group style="position:absolute;margin-left:148.55899pt;margin-top:14.719875pt;width:389.75pt;height:197.85pt;mso-position-horizontal-relative:page;mso-position-vertical-relative:paragraph;z-index:4016;mso-wrap-distance-left:0;mso-wrap-distance-right:0" coordorigin="2971,294" coordsize="7795,3957">
            <v:shape style="position:absolute;left:2971;top:2449;width:2097;height:782" coordorigin="2971,2449" coordsize="2097,782" path="m4939,2449l3025,2449,2975,2460,2971,2462,2971,3218,2975,3221,3025,3231,4939,3231,4989,3221,5030,3193,5058,3151,5068,3101,5068,2580,5058,2529,5030,2488,4989,2460,4939,2449xe" filled="true" fillcolor="#1575bc" stroked="false">
              <v:path arrowok="t"/>
              <v:fill type="solid"/>
            </v:shape>
            <v:shape style="position:absolute;left:2971;top:2428;width:2117;height:824" coordorigin="2971,2428" coordsize="2117,824" path="m2971,3193l2971,3241,3025,3252,4939,3252,4997,3240,5041,3210,3025,3210,2983,3201,2971,3193xm5041,2471l4939,2471,4982,2479,5016,2503,5040,2537,5048,2580,5048,3101,5040,3143,5016,3178,4982,3201,4939,3210,5041,3210,5044,3208,5076,3159,5088,3101,5088,2580,5076,2521,5044,2473,5041,2471xm4939,2428l3025,2428,2971,2439,2971,2487,2983,2479,3025,2471,5041,2471,4997,2440,4939,2428xe" filled="true" fillcolor="#ffffff" stroked="false">
              <v:path arrowok="t"/>
              <v:fill type="solid"/>
            </v:shape>
            <v:shape style="position:absolute;left:5815;top:2401;width:2024;height:721" coordorigin="5816,2401" coordsize="2024,721" path="m7719,2401l5936,2401,5889,2411,5851,2436,5825,2474,5816,2521,5816,3002,5825,3048,5851,3087,5889,3112,5936,3122,7719,3122,7766,3112,7804,3087,7830,3048,7840,3002,7840,2521,7830,2474,7804,2436,7766,2411,7719,2401xe" filled="true" fillcolor="#f79550" stroked="false">
              <v:path arrowok="t"/>
              <v:fill type="solid"/>
            </v:shape>
            <v:shape style="position:absolute;left:5824;top:1346;width:2024;height:721" coordorigin="5824,1347" coordsize="2024,721" path="m7728,1347l5944,1347,5897,1356,5859,1382,5833,1420,5824,1467,5824,1947,5833,1994,5859,2032,5897,2058,5944,2068,7728,2068,7774,2058,7813,2032,7838,1994,7848,1947,7848,1467,7838,1420,7813,1382,7774,1356,7728,1347xe" filled="true" fillcolor="#1575bc" stroked="false">
              <v:path arrowok="t"/>
              <v:fill type="solid"/>
            </v:shape>
            <v:line style="position:absolute" from="5849,1704" to="5171,2382" stroked="true" strokeweight=".977pt" strokecolor="#447bb9">
              <v:stroke dashstyle="solid"/>
            </v:line>
            <v:shape style="position:absolute;left:5112;top:2335;width:107;height:107" coordorigin="5112,2335" coordsize="107,107" path="m5148,2335l5112,2441,5218,2406,5148,2335xe" filled="true" fillcolor="#447bb9" stroked="false">
              <v:path arrowok="t"/>
              <v:fill type="solid"/>
            </v:shape>
            <v:shape style="position:absolute;left:8594;top:1357;width:2172;height:721" coordorigin="8594,1358" coordsize="2172,721" path="m10637,1358l8723,1358,8673,1367,8632,1393,8604,1431,8594,1478,8594,1958,8604,2005,8632,2043,8673,2069,8723,2078,10637,2078,10687,2069,10728,2043,10756,2005,10766,1958,10766,1478,10756,1431,10728,1393,10687,1367,10637,1358xe" filled="true" fillcolor="#1575bc" stroked="false">
              <v:path arrowok="t"/>
              <v:fill type="solid"/>
            </v:shape>
            <v:line style="position:absolute" from="8561,2075" to="7883,2753" stroked="true" strokeweight=".977pt" strokecolor="#447bb9">
              <v:stroke dashstyle="solid"/>
            </v:line>
            <v:shape style="position:absolute;left:7823;top:2706;width:107;height:106" coordorigin="7824,2706" coordsize="107,106" path="m7859,2706l7824,2812,7930,2777,7859,2706xe" filled="true" fillcolor="#447bb9" stroked="false">
              <v:path arrowok="t"/>
              <v:fill type="solid"/>
            </v:shape>
            <v:shape style="position:absolute;left:5824;top:294;width:2024;height:721" coordorigin="5824,294" coordsize="2024,721" path="m7728,294l5944,294,5897,304,5859,330,5833,368,5824,415,5824,895,5833,942,5859,980,5897,1006,5944,1015,7728,1015,7774,1006,7813,980,7838,942,7848,895,7848,415,7838,368,7813,330,7774,304,7728,294xe" filled="true" fillcolor="#1575bc" stroked="false">
              <v:path arrowok="t"/>
              <v:fill type="solid"/>
            </v:shape>
            <v:line style="position:absolute" from="6824,1025" to="6824,1279" stroked="true" strokeweight=".977pt" strokecolor="#447bb9">
              <v:stroke dashstyle="solid"/>
            </v:line>
            <v:shape style="position:absolute;left:6774;top:1262;width:100;height:100" coordorigin="6774,1263" coordsize="100,100" path="m6874,1263l6774,1263,6824,1363,6874,1263xe" filled="true" fillcolor="#447bb9" stroked="false">
              <v:path arrowok="t"/>
              <v:fill type="solid"/>
            </v:shape>
            <v:line style="position:absolute" from="6824,2066" to="6824,2321" stroked="true" strokeweight=".977pt" strokecolor="#447bb9">
              <v:stroke dashstyle="solid"/>
            </v:line>
            <v:shape style="position:absolute;left:6774;top:2303;width:100;height:100" coordorigin="6774,2304" coordsize="100,100" path="m6874,2304l6774,2304,6824,2404,6874,2304xe" filled="true" fillcolor="#447bb9" stroked="false">
              <v:path arrowok="t"/>
              <v:fill type="solid"/>
            </v:shape>
            <v:line style="position:absolute" from="6824,3141" to="6824,3445" stroked="true" strokeweight=".977pt" strokecolor="#447bb9">
              <v:stroke dashstyle="solid"/>
            </v:line>
            <v:shape style="position:absolute;left:5810;top:3530;width:2024;height:721" coordorigin="5810,3530" coordsize="2024,721" path="m7714,3530l5931,3530,5884,3540,5846,3565,5820,3604,5810,3650,5810,4131,5820,4178,5846,4216,5884,4242,5931,4251,7714,4251,7761,4242,7799,4216,7825,4178,7834,4131,7834,3650,7825,3604,7799,3565,7761,3540,7714,3530xe" filled="true" fillcolor="#c12026" stroked="false">
              <v:path arrowok="t"/>
              <v:fill type="solid"/>
            </v:shape>
            <v:shape style="position:absolute;left:6774;top:3428;width:100;height:100" coordorigin="6774,3428" coordsize="100,100" path="m6874,3428l6774,3428,6824,3528,6874,3428xe" filled="true" fillcolor="#447bb9" stroked="false">
              <v:path arrowok="t"/>
              <v:fill type="solid"/>
            </v:shape>
            <v:line style="position:absolute" from="5079,3141" to="5759,3867" stroked="true" strokeweight=".977pt" strokecolor="#447bb9">
              <v:stroke dashstyle="solid"/>
            </v:line>
            <v:shape style="position:absolute;left:5711;top:3821;width:105;height:108" coordorigin="5711,3821" coordsize="105,108" path="m5784,3821l5711,3889,5816,3928,5784,3821xe" filled="true" fillcolor="#447bb9" stroked="false">
              <v:path arrowok="t"/>
              <v:fill type="solid"/>
            </v:shape>
            <v:line style="position:absolute" from="8561,1313" to="7884,658" stroked="true" strokeweight=".977pt" strokecolor="#447bb9">
              <v:stroke dashstyle="solid"/>
            </v:line>
            <v:shape style="position:absolute;left:7823;top:600;width:107;height:106" coordorigin="7824,600" coordsize="107,106" path="m7824,600l7861,706,7930,634,7824,600xe" filled="true" fillcolor="#447bb9" stroked="false">
              <v:path arrowok="t"/>
              <v:fill type="solid"/>
            </v:shape>
            <v:shape style="position:absolute;left:3250;top:538;width:1174;height:533" type="#_x0000_t202" filled="false" stroked="false">
              <v:textbox inset="0,0,0,0">
                <w:txbxContent>
                  <w:p>
                    <w:pPr>
                      <w:spacing w:before="14"/>
                      <w:ind w:left="384" w:right="402" w:firstLine="0"/>
                      <w:jc w:val="center"/>
                      <w:rPr>
                        <w:rFonts w:ascii="DejaVu Sans" w:hAnsi="DejaVu Sans" w:cs="DejaVu Sans" w:eastAsia="DejaVu Sans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1275BC"/>
                        <w:sz w:val="21"/>
                        <w:szCs w:val="21"/>
                      </w:rPr>
                      <w:t>ϭ͘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1275BC"/>
                        <w:w w:val="130"/>
                        <w:sz w:val="21"/>
                        <w:szCs w:val="21"/>
                      </w:rPr>
                      <w:t>ʰ̵̨̭̦̼̖̔</w:t>
                    </w:r>
                  </w:p>
                  <w:p>
                    <w:pPr>
                      <w:spacing w:before="13"/>
                      <w:ind w:left="346" w:right="402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1275BC"/>
                        <w:w w:val="102"/>
                        <w:sz w:val="21"/>
                      </w:rPr>
                      <w:t>̦̦̼̖̔̌</w:t>
                    </w:r>
                  </w:p>
                </w:txbxContent>
              </v:textbox>
              <w10:wrap type="none"/>
            </v:shape>
            <v:shape style="position:absolute;left:6301;top:415;width:1118;height:485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DejaVu Sans" w:hAnsi="DejaVu Sans"/>
                        <w:b/>
                        <w:sz w:val="19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45"/>
                        <w:sz w:val="19"/>
                      </w:rPr>
                      <w:t>ʰ̡̨̛̦̯̬̼̔̌</w:t>
                    </w:r>
                  </w:p>
                  <w:p>
                    <w:pPr>
                      <w:spacing w:before="13"/>
                      <w:ind w:left="23" w:right="0" w:firstLine="0"/>
                      <w:jc w:val="left"/>
                      <w:rPr>
                        <w:rFonts w:ascii="DejaVu Sans" w:hAnsi="DejaVu Sans"/>
                        <w:b/>
                        <w:sz w:val="19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19"/>
                      </w:rPr>
                      <w:t>̡̬̼̦̌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2"/>
                        <w:sz w:val="19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19"/>
                      </w:rPr>
                      <w:t>̯̬̱̔̌</w:t>
                    </w:r>
                  </w:p>
                </w:txbxContent>
              </v:textbox>
              <w10:wrap type="none"/>
            </v:shape>
            <v:shape style="position:absolute;left:5861;top:1471;width:1965;height:490" type="#_x0000_t202" filled="false" stroked="false">
              <v:textbox inset="0,0,0,0">
                <w:txbxContent>
                  <w:p>
                    <w:pPr>
                      <w:spacing w:line="230" w:lineRule="exact" w:before="14"/>
                      <w:ind w:left="865" w:right="883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60"/>
                        <w:sz w:val="21"/>
                      </w:rPr>
                      <w:t>ʺ̸̡̨̡̨̨̡̛̛̬̦̥̖̭̖̌̾</w:t>
                    </w:r>
                  </w:p>
                  <w:p>
                    <w:pPr>
                      <w:spacing w:line="230" w:lineRule="exact" w:before="0"/>
                      <w:ind w:left="865" w:right="882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21"/>
                      </w:rPr>
                      <w:t>̨̡̛̪̯̖̣̌̌̚</w:t>
                    </w:r>
                  </w:p>
                </w:txbxContent>
              </v:textbox>
              <w10:wrap type="none"/>
            </v:shape>
            <v:shape style="position:absolute;left:8691;top:1437;width:1960;height:533" type="#_x0000_t202" filled="false" stroked="false">
              <v:textbox inset="0,0,0,0">
                <w:txbxContent>
                  <w:p>
                    <w:pPr>
                      <w:spacing w:before="14"/>
                      <w:ind w:left="892" w:right="864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21"/>
                      </w:rPr>
                      <w:t>ʪ̴̸̨̡̛̖̥̬̖̭̐̌̌́</w:t>
                    </w:r>
                  </w:p>
                  <w:p>
                    <w:pPr>
                      <w:spacing w:before="13"/>
                      <w:ind w:left="845" w:right="864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̡̭̯̬̱̯̱̬̌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5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̛̦̭̖̣̖̦̌́</w:t>
                    </w:r>
                  </w:p>
                </w:txbxContent>
              </v:textbox>
              <w10:wrap type="none"/>
            </v:shape>
            <v:shape style="position:absolute;left:3052;top:2464;width:1859;height:705" type="#_x0000_t202" filled="false" stroked="false">
              <v:textbox inset="0,0,0,0">
                <w:txbxContent>
                  <w:p>
                    <w:pPr>
                      <w:spacing w:line="230" w:lineRule="exact" w:before="14"/>
                      <w:ind w:left="828" w:right="846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80"/>
                        <w:sz w:val="21"/>
                      </w:rPr>
                      <w:t>ʽ̛̺̖̍</w:t>
                    </w:r>
                  </w:p>
                  <w:p>
                    <w:pPr>
                      <w:spacing w:line="215" w:lineRule="exact" w:before="0"/>
                      <w:ind w:left="827" w:right="846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̛̛̛̥̦̭̯̬̯̦̼̖̌̔̌̏</w:t>
                    </w:r>
                  </w:p>
                  <w:p>
                    <w:pPr>
                      <w:spacing w:line="230" w:lineRule="exact" w:before="0"/>
                      <w:ind w:left="828" w:right="799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̵̨̬̭̼̌̔</w:t>
                    </w:r>
                  </w:p>
                </w:txbxContent>
              </v:textbox>
              <w10:wrap type="none"/>
            </v:shape>
            <v:shape style="position:absolute;left:6053;top:2525;width:1559;height:490" type="#_x0000_t202" filled="false" stroked="false">
              <v:textbox inset="0,0,0,0">
                <w:txbxContent>
                  <w:p>
                    <w:pPr>
                      <w:spacing w:line="230" w:lineRule="exact" w:before="14"/>
                      <w:ind w:left="668" w:right="687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66"/>
                        <w:sz w:val="21"/>
                      </w:rPr>
                      <w:t>ˀ̸̭̖̯̌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̵̨̨̬̭̌̔̏</w:t>
                    </w:r>
                  </w:p>
                  <w:p>
                    <w:pPr>
                      <w:spacing w:line="230" w:lineRule="exact" w:before="0"/>
                      <w:ind w:left="668" w:right="686" w:firstLine="0"/>
                      <w:jc w:val="center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̦̌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̨̨̛̪̭̍́</w:t>
                    </w:r>
                  </w:p>
                </w:txbxContent>
              </v:textbox>
              <w10:wrap type="none"/>
            </v:shape>
            <v:shape style="position:absolute;left:5900;top:3733;width:1864;height:275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DejaVu Sans" w:hAnsi="DejaVu Sans"/>
                        <w:b/>
                        <w:sz w:val="21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82"/>
                        <w:sz w:val="21"/>
                      </w:rPr>
                      <w:t>ʽ̨̍̚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82"/>
                        <w:sz w:val="21"/>
                      </w:rPr>
                      <w:t>̬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1"/>
                      </w:rPr>
                      <w:t>̛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7"/>
                        <w:sz w:val="21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"/>
                        <w:w w:val="102"/>
                        <w:sz w:val="21"/>
                      </w:rPr>
                      <w:t>̬̖̱̣̯̯̼̽̌̚</w:t>
                    </w:r>
                  </w:p>
                </w:txbxContent>
              </v:textbox>
              <w10:wrap type="none"/>
            </v:shape>
            <v:shape style="position:absolute;left:8194;top:2412;width:2434;height:1816" type="#_x0000_t202" filled="false" stroked="false">
              <v:textbox inset="0,0,0,0">
                <w:txbxContent>
                  <w:p>
                    <w:pPr>
                      <w:spacing w:before="9"/>
                      <w:ind w:left="1009" w:right="1026" w:firstLine="0"/>
                      <w:jc w:val="center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79550"/>
                        <w:w w:val="82"/>
                        <w:sz w:val="18"/>
                      </w:rPr>
                      <w:t>2.</w:t>
                    </w:r>
                    <w:r>
                      <w:rPr>
                        <w:rFonts w:ascii="Trebuchet MS" w:hAnsi="Trebuchet MS"/>
                        <w:b/>
                        <w:color w:val="F7955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75"/>
                        <w:sz w:val="18"/>
                      </w:rPr>
                      <w:t>ʿ̨̨̛̬̦̬̱̖̥̐̌́̚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̨̨̛̭̯̥̭̯̽</w:t>
                    </w:r>
                  </w:p>
                  <w:p>
                    <w:pPr>
                      <w:spacing w:before="11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̥̖̬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̶̨̨̛̭̣̦̜̌̽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̛̺̯̼̌̚</w:t>
                    </w:r>
                  </w:p>
                  <w:p>
                    <w:pPr>
                      <w:spacing w:before="12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̨̨̭̣̯̦̥̌̍̀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43"/>
                        <w:sz w:val="18"/>
                      </w:rPr>
                      <w:t>̛̛̼̬̙̖̦͕̏̌</w:t>
                    </w:r>
                  </w:p>
                  <w:p>
                    <w:pPr>
                      <w:spacing w:before="11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6"/>
                        <w:sz w:val="18"/>
                      </w:rPr>
                      <w:t>й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̨̯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77"/>
                        <w:sz w:val="18"/>
                      </w:rPr>
                      <w:t>ʦʦʿ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̛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6"/>
                        <w:sz w:val="18"/>
                      </w:rPr>
                      <w:t>й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̨̯</w:t>
                    </w:r>
                  </w:p>
                  <w:p>
                    <w:pPr>
                      <w:spacing w:before="11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̵̨̭̱̬̭̯̖̦̦̼̐̔̌̏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18"/>
                      </w:rPr>
                      <w:t>̵̨̨̬̭̌̔̏</w:t>
                    </w:r>
                  </w:p>
                  <w:p>
                    <w:pPr>
                      <w:spacing w:before="45"/>
                      <w:ind w:left="1006" w:right="1028" w:firstLine="0"/>
                      <w:jc w:val="center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C12026"/>
                        <w:w w:val="82"/>
                        <w:sz w:val="18"/>
                      </w:rPr>
                      <w:t>3.</w:t>
                    </w:r>
                    <w:r>
                      <w:rPr>
                        <w:rFonts w:ascii="Trebuchet MS" w:hAnsi="Trebuchet MS"/>
                        <w:b/>
                        <w:color w:val="C12026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C12026"/>
                        <w:w w:val="175"/>
                        <w:sz w:val="18"/>
                      </w:rPr>
                      <w:t>ʿ̨̨̛̬̦̬̱̖̥̐̌́̚</w:t>
                    </w:r>
                    <w:r>
                      <w:rPr>
                        <w:rFonts w:ascii="DejaVu Sans" w:hAnsi="DejaVu Sans"/>
                        <w:b/>
                        <w:color w:val="C12026"/>
                        <w:spacing w:val="-22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C12026"/>
                        <w:w w:val="102"/>
                        <w:sz w:val="18"/>
                      </w:rPr>
                      <w:t>̨̨̛̭̯̥̭̯̽</w:t>
                    </w:r>
                  </w:p>
                  <w:p>
                    <w:pPr>
                      <w:spacing w:before="12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C12026"/>
                        <w:spacing w:val="-1"/>
                        <w:w w:val="102"/>
                        <w:sz w:val="18"/>
                      </w:rPr>
                      <w:t>̡̨̪̖̯̌</w:t>
                    </w:r>
                    <w:r>
                      <w:rPr>
                        <w:rFonts w:ascii="DejaVu Sans" w:hAnsi="DejaVu Sans"/>
                        <w:b/>
                        <w:color w:val="C12026"/>
                        <w:w w:val="102"/>
                        <w:sz w:val="18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C12026"/>
                        <w:spacing w:val="-22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C12026"/>
                        <w:spacing w:val="-1"/>
                        <w:w w:val="102"/>
                        <w:sz w:val="18"/>
                      </w:rPr>
                      <w:t>̨̨̛̪̭̜̍</w:t>
                    </w:r>
                  </w:p>
                  <w:p>
                    <w:pPr>
                      <w:spacing w:before="11"/>
                      <w:ind w:left="196" w:right="0" w:firstLine="0"/>
                      <w:jc w:val="left"/>
                      <w:rPr>
                        <w:rFonts w:ascii="DejaVu Sans" w:hAnsi="DejaVu Sans"/>
                        <w:b/>
                        <w:sz w:val="18"/>
                      </w:rPr>
                    </w:pPr>
                    <w:r>
                      <w:rPr>
                        <w:rFonts w:ascii="DejaVu Sans" w:hAnsi="DejaVu Sans"/>
                        <w:b/>
                        <w:color w:val="C12026"/>
                        <w:w w:val="102"/>
                        <w:sz w:val="18"/>
                      </w:rPr>
                      <w:t>̏</w:t>
                    </w:r>
                    <w:r>
                      <w:rPr>
                        <w:rFonts w:ascii="DejaVu Sans" w:hAnsi="DejaVu Sans"/>
                        <w:b/>
                        <w:color w:val="C12026"/>
                        <w:spacing w:val="-22"/>
                        <w:sz w:val="18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C12026"/>
                        <w:w w:val="102"/>
                        <w:sz w:val="18"/>
                      </w:rPr>
                      <w:t>̨̨̡̨̛̭̱̪̦̭̯̏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line="249" w:lineRule="auto" w:before="1"/>
        <w:ind w:left="2971" w:right="1834" w:hanging="1"/>
        <w:jc w:val="both"/>
      </w:pPr>
      <w:r>
        <w:rPr>
          <w:color w:val="231F20"/>
        </w:rPr>
        <w:t>Во </w:t>
      </w:r>
      <w:r>
        <w:rPr>
          <w:color w:val="231F20"/>
          <w:spacing w:val="-3"/>
        </w:rPr>
        <w:t>втором </w:t>
      </w:r>
      <w:r>
        <w:rPr>
          <w:color w:val="231F20"/>
        </w:rPr>
        <w:t>разделе «Прогнозируемая стоимость пособий» МОТ просчитывает раз- личные</w:t>
      </w:r>
      <w:r>
        <w:rPr>
          <w:color w:val="231F20"/>
          <w:spacing w:val="-7"/>
        </w:rPr>
        <w:t> </w:t>
      </w:r>
      <w:r>
        <w:rPr>
          <w:color w:val="231F20"/>
        </w:rPr>
        <w:t>сценарии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7"/>
        </w:rPr>
        <w:t> </w:t>
      </w:r>
      <w:r>
        <w:rPr>
          <w:color w:val="231F20"/>
        </w:rPr>
        <w:t>оцениваемых</w:t>
      </w:r>
      <w:r>
        <w:rPr>
          <w:color w:val="231F20"/>
          <w:spacing w:val="-7"/>
        </w:rPr>
        <w:t> </w:t>
      </w:r>
      <w:r>
        <w:rPr>
          <w:color w:val="231F20"/>
        </w:rPr>
        <w:t>матрицей</w:t>
      </w:r>
      <w:r>
        <w:rPr>
          <w:color w:val="231F20"/>
          <w:spacing w:val="-6"/>
        </w:rPr>
        <w:t> </w:t>
      </w:r>
      <w:r>
        <w:rPr>
          <w:color w:val="231F20"/>
        </w:rPr>
        <w:t>четырех</w:t>
      </w:r>
      <w:r>
        <w:rPr>
          <w:color w:val="231F20"/>
          <w:spacing w:val="-7"/>
        </w:rPr>
        <w:t> </w:t>
      </w:r>
      <w:r>
        <w:rPr>
          <w:color w:val="231F20"/>
        </w:rPr>
        <w:t>гарантий.</w:t>
      </w:r>
      <w:r>
        <w:rPr>
          <w:color w:val="231F20"/>
          <w:spacing w:val="-7"/>
        </w:rPr>
        <w:t> </w:t>
      </w:r>
      <w:r>
        <w:rPr>
          <w:color w:val="231F20"/>
        </w:rPr>
        <w:t>Предвари- тельные</w:t>
      </w:r>
      <w:r>
        <w:rPr>
          <w:color w:val="231F20"/>
          <w:spacing w:val="-12"/>
        </w:rPr>
        <w:t> </w:t>
      </w:r>
      <w:r>
        <w:rPr>
          <w:color w:val="231F20"/>
        </w:rPr>
        <w:t>прогнозы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данным</w:t>
      </w:r>
      <w:r>
        <w:rPr>
          <w:color w:val="231F20"/>
          <w:spacing w:val="-11"/>
        </w:rPr>
        <w:t> </w:t>
      </w:r>
      <w:r>
        <w:rPr>
          <w:color w:val="231F20"/>
        </w:rPr>
        <w:t>сценариям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озвучены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1"/>
        </w:rPr>
        <w:t> </w:t>
      </w:r>
      <w:r>
        <w:rPr>
          <w:color w:val="231F20"/>
        </w:rPr>
        <w:t>рабочей</w:t>
      </w:r>
      <w:r>
        <w:rPr>
          <w:color w:val="231F20"/>
          <w:spacing w:val="-11"/>
        </w:rPr>
        <w:t> </w:t>
      </w:r>
      <w:r>
        <w:rPr>
          <w:color w:val="231F20"/>
        </w:rPr>
        <w:t>группы по вопросам МУСЗ в </w:t>
      </w:r>
      <w:r>
        <w:rPr>
          <w:color w:val="231F20"/>
          <w:spacing w:val="-4"/>
        </w:rPr>
        <w:t>ходе </w:t>
      </w:r>
      <w:r>
        <w:rPr>
          <w:color w:val="231F20"/>
        </w:rPr>
        <w:t>второй ООНД. В рабочих группах обсуждались самые эффективные с точки зрения затрат</w:t>
      </w:r>
      <w:r>
        <w:rPr>
          <w:color w:val="231F20"/>
          <w:spacing w:val="-4"/>
        </w:rPr>
        <w:t> </w:t>
      </w:r>
      <w:r>
        <w:rPr>
          <w:color w:val="231F20"/>
        </w:rPr>
        <w:t>сценарии.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970" w:right="1835"/>
        <w:jc w:val="both"/>
      </w:pPr>
      <w:r>
        <w:rPr>
          <w:color w:val="231F20"/>
        </w:rPr>
        <w:t>Третий раздел «Прогнозируемая стоимость комбинированных пакетов пособий»</w:t>
      </w:r>
      <w:r>
        <w:rPr>
          <w:color w:val="231F20"/>
          <w:spacing w:val="-26"/>
        </w:rPr>
        <w:t> </w:t>
      </w:r>
      <w:r>
        <w:rPr>
          <w:color w:val="231F20"/>
        </w:rPr>
        <w:t>со- держит</w:t>
      </w:r>
      <w:r>
        <w:rPr>
          <w:color w:val="231F20"/>
          <w:spacing w:val="-7"/>
        </w:rPr>
        <w:t> </w:t>
      </w:r>
      <w:r>
        <w:rPr>
          <w:color w:val="231F20"/>
        </w:rPr>
        <w:t>окончательные</w:t>
      </w:r>
      <w:r>
        <w:rPr>
          <w:color w:val="231F20"/>
          <w:spacing w:val="-6"/>
        </w:rPr>
        <w:t> </w:t>
      </w:r>
      <w:r>
        <w:rPr>
          <w:color w:val="231F20"/>
        </w:rPr>
        <w:t>расчеты,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получены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применением</w:t>
      </w:r>
      <w:r>
        <w:rPr>
          <w:color w:val="231F20"/>
          <w:spacing w:val="-5"/>
        </w:rPr>
        <w:t> </w:t>
      </w:r>
      <w:r>
        <w:rPr>
          <w:color w:val="231F20"/>
        </w:rPr>
        <w:t>модели</w:t>
      </w:r>
      <w:r>
        <w:rPr>
          <w:color w:val="231F20"/>
          <w:spacing w:val="-6"/>
        </w:rPr>
        <w:t> </w:t>
      </w:r>
      <w:r>
        <w:rPr>
          <w:color w:val="231F20"/>
        </w:rPr>
        <w:t>финансо- </w:t>
      </w:r>
      <w:r>
        <w:rPr>
          <w:color w:val="231F20"/>
          <w:spacing w:val="-3"/>
        </w:rPr>
        <w:t>вого</w:t>
      </w:r>
      <w:r>
        <w:rPr>
          <w:color w:val="231F20"/>
          <w:spacing w:val="-11"/>
        </w:rPr>
        <w:t> </w:t>
      </w:r>
      <w:r>
        <w:rPr>
          <w:color w:val="231F20"/>
        </w:rPr>
        <w:t>прогнозирования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отражены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Докладе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МУСЗ.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определенных приоритетов – увеличение размера пособия по беременности и родам – подробно описан во </w:t>
      </w:r>
      <w:r>
        <w:rPr>
          <w:color w:val="231F20"/>
          <w:spacing w:val="-3"/>
        </w:rPr>
        <w:t>втором </w:t>
      </w:r>
      <w:r>
        <w:rPr>
          <w:color w:val="231F20"/>
        </w:rPr>
        <w:t>томе доклада.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расчетов по прогнозированию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приводятся в национальной валюте, в процентах от ВВП и в процентах от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ственных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расходов.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2971" w:right="0" w:firstLine="0"/>
        <w:jc w:val="both"/>
        <w:rPr>
          <w:rFonts w:ascii="Arial" w:hAnsi="Arial"/>
          <w:sz w:val="32"/>
        </w:rPr>
      </w:pPr>
      <w:r>
        <w:rPr>
          <w:rFonts w:ascii="Arial" w:hAnsi="Arial"/>
          <w:color w:val="33869A"/>
          <w:w w:val="95"/>
          <w:sz w:val="32"/>
        </w:rPr>
        <w:t>2.3. ООНД в Кыргызской Республике: процесс и рекомендации</w:t>
      </w:r>
    </w:p>
    <w:p>
      <w:pPr>
        <w:pStyle w:val="BodyText"/>
        <w:spacing w:line="249" w:lineRule="auto" w:before="255"/>
        <w:ind w:left="2971" w:right="1835" w:hanging="1"/>
        <w:jc w:val="both"/>
      </w:pPr>
      <w:r>
        <w:rPr>
          <w:color w:val="231F20"/>
        </w:rPr>
        <w:t>Оценка</w:t>
      </w:r>
      <w:r>
        <w:rPr>
          <w:color w:val="231F20"/>
          <w:spacing w:val="-20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основе</w:t>
      </w:r>
      <w:r>
        <w:rPr>
          <w:color w:val="231F20"/>
          <w:spacing w:val="-20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19"/>
        </w:rPr>
        <w:t> </w:t>
      </w:r>
      <w:r>
        <w:rPr>
          <w:color w:val="231F20"/>
        </w:rPr>
        <w:t>диалога</w:t>
      </w:r>
      <w:r>
        <w:rPr>
          <w:color w:val="231F20"/>
          <w:spacing w:val="-20"/>
        </w:rPr>
        <w:t> </w:t>
      </w:r>
      <w:r>
        <w:rPr>
          <w:color w:val="231F20"/>
        </w:rPr>
        <w:t>по</w:t>
      </w:r>
      <w:r>
        <w:rPr>
          <w:color w:val="231F20"/>
          <w:spacing w:val="-20"/>
        </w:rPr>
        <w:t> </w:t>
      </w:r>
      <w:r>
        <w:rPr>
          <w:color w:val="231F20"/>
        </w:rPr>
        <w:t>вопросам</w:t>
      </w:r>
      <w:r>
        <w:rPr>
          <w:color w:val="231F20"/>
          <w:spacing w:val="-1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20"/>
        </w:rPr>
        <w:t> </w:t>
      </w:r>
      <w:r>
        <w:rPr>
          <w:color w:val="231F20"/>
        </w:rPr>
        <w:t>защиты</w:t>
      </w:r>
      <w:r>
        <w:rPr>
          <w:color w:val="231F20"/>
          <w:spacing w:val="-19"/>
        </w:rPr>
        <w:t> </w:t>
      </w:r>
      <w:r>
        <w:rPr>
          <w:color w:val="231F20"/>
        </w:rPr>
        <w:t>была</w:t>
      </w:r>
      <w:r>
        <w:rPr>
          <w:color w:val="231F20"/>
          <w:spacing w:val="-20"/>
        </w:rPr>
        <w:t> </w:t>
      </w:r>
      <w:r>
        <w:rPr>
          <w:color w:val="231F20"/>
        </w:rPr>
        <w:t>ини- циирована 4 декабря 2014 </w:t>
      </w:r>
      <w:r>
        <w:rPr>
          <w:color w:val="231F20"/>
          <w:spacing w:val="-4"/>
        </w:rPr>
        <w:t>года </w:t>
      </w:r>
      <w:r>
        <w:rPr>
          <w:color w:val="231F20"/>
        </w:rPr>
        <w:t>в </w:t>
      </w:r>
      <w:r>
        <w:rPr>
          <w:color w:val="231F20"/>
          <w:spacing w:val="-3"/>
        </w:rPr>
        <w:t>Бишкеке </w:t>
      </w:r>
      <w:r>
        <w:rPr>
          <w:color w:val="231F20"/>
        </w:rPr>
        <w:t>заместителем министра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социаль- ной защиты (МТСР)</w:t>
      </w:r>
      <w:r>
        <w:rPr>
          <w:color w:val="231F20"/>
          <w:position w:val="7"/>
          <w:sz w:val="13"/>
        </w:rPr>
        <w:t>7 </w:t>
      </w:r>
      <w:r>
        <w:rPr>
          <w:color w:val="231F20"/>
        </w:rPr>
        <w:t>Э. </w:t>
      </w:r>
      <w:r>
        <w:rPr>
          <w:color w:val="231F20"/>
          <w:spacing w:val="-3"/>
        </w:rPr>
        <w:t>Куикеевым, </w:t>
      </w:r>
      <w:r>
        <w:rPr>
          <w:color w:val="231F20"/>
        </w:rPr>
        <w:t>заместителем председателя Социального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фонда</w:t>
      </w:r>
    </w:p>
    <w:p>
      <w:pPr>
        <w:pStyle w:val="BodyText"/>
        <w:spacing w:before="8"/>
        <w:rPr>
          <w:sz w:val="13"/>
        </w:rPr>
      </w:pPr>
      <w:r>
        <w:rPr/>
        <w:pict>
          <v:line style="position:absolute;mso-position-horizontal-relative:page;mso-position-vertical-relative:paragraph;z-index:4040;mso-wrap-distance-left:0;mso-wrap-distance-right:0" from="148.559006pt,10.118278pt" to="261.945006pt,10.118278pt" stroked="true" strokeweight=".5pt" strokecolor="#33869a">
            <v:stroke dashstyle="solid"/>
            <w10:wrap type="topAndBottom"/>
          </v:line>
        </w:pict>
      </w:r>
    </w:p>
    <w:p>
      <w:pPr>
        <w:spacing w:before="29"/>
        <w:ind w:left="297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7 </w:t>
      </w:r>
      <w:r>
        <w:rPr>
          <w:color w:val="231F20"/>
          <w:sz w:val="18"/>
        </w:rPr>
        <w:t>Название Министерства было изменено с «Министерство социальной защиты (МСЗ)» на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«Министер-</w:t>
      </w:r>
    </w:p>
    <w:p>
      <w:pPr>
        <w:spacing w:before="9"/>
        <w:ind w:left="2971" w:right="0" w:firstLine="0"/>
        <w:jc w:val="left"/>
        <w:rPr>
          <w:sz w:val="18"/>
        </w:rPr>
      </w:pPr>
      <w:r>
        <w:rPr/>
        <w:pict>
          <v:shape style="position:absolute;margin-left:91.866096pt;margin-top:-5.042658pt;width:17.75pt;height:20.9pt;mso-position-horizontal-relative:page;mso-position-vertical-relative:paragraph;z-index:611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3"/>
                      <w:w w:val="95"/>
                      <w:sz w:val="3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ство труда и социального развития» 16 ноября 2015 года (Указ № 768).</w:t>
      </w:r>
    </w:p>
    <w:p>
      <w:pPr>
        <w:spacing w:after="0"/>
        <w:jc w:val="left"/>
        <w:rPr>
          <w:sz w:val="18"/>
        </w:rPr>
        <w:sectPr>
          <w:headerReference w:type="default" r:id="rId9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18"/>
        </w:rPr>
        <w:t>У. </w:t>
      </w:r>
      <w:r>
        <w:rPr>
          <w:color w:val="231F20"/>
        </w:rPr>
        <w:t>Асановым, представителями социальных партнеров </w:t>
      </w:r>
      <w:r>
        <w:rPr>
          <w:color w:val="231F20"/>
          <w:spacing w:val="-3"/>
        </w:rPr>
        <w:t>высокого </w:t>
      </w:r>
      <w:r>
        <w:rPr>
          <w:color w:val="231F20"/>
        </w:rPr>
        <w:t>уровня в Кыргыз- </w:t>
      </w:r>
      <w:r>
        <w:rPr>
          <w:color w:val="231F20"/>
          <w:spacing w:val="-3"/>
        </w:rPr>
        <w:t>ской </w:t>
      </w:r>
      <w:r>
        <w:rPr>
          <w:color w:val="231F20"/>
        </w:rPr>
        <w:t>Республике и доктором С. Макль, ответственным представителем «ООН-жен- щины»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уполномоченным</w:t>
      </w:r>
      <w:r>
        <w:rPr>
          <w:color w:val="231F20"/>
          <w:spacing w:val="-19"/>
        </w:rPr>
        <w:t> </w:t>
      </w:r>
      <w:r>
        <w:rPr>
          <w:color w:val="231F20"/>
        </w:rPr>
        <w:t>представителем</w:t>
      </w:r>
      <w:r>
        <w:rPr>
          <w:color w:val="231F20"/>
          <w:spacing w:val="-19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-19"/>
        </w:rPr>
        <w:t> </w:t>
      </w:r>
      <w:r>
        <w:rPr>
          <w:color w:val="231F20"/>
        </w:rPr>
        <w:t>координатора</w:t>
      </w:r>
      <w:r>
        <w:rPr>
          <w:color w:val="231F20"/>
          <w:spacing w:val="-19"/>
        </w:rPr>
        <w:t> </w:t>
      </w:r>
      <w:r>
        <w:rPr>
          <w:color w:val="231F20"/>
        </w:rPr>
        <w:t>системы</w:t>
      </w:r>
      <w:r>
        <w:rPr>
          <w:color w:val="231F20"/>
          <w:spacing w:val="-19"/>
        </w:rPr>
        <w:t> </w:t>
      </w:r>
      <w:r>
        <w:rPr>
          <w:color w:val="231F20"/>
        </w:rPr>
        <w:t>ООН в Кыргызской Республике. На основе консенсуса, достигнутого между участниками инициированного </w:t>
      </w:r>
      <w:r>
        <w:rPr>
          <w:color w:val="231F20"/>
          <w:spacing w:val="-3"/>
        </w:rPr>
        <w:t>«круглого </w:t>
      </w:r>
      <w:r>
        <w:rPr>
          <w:color w:val="231F20"/>
        </w:rPr>
        <w:t>стола» ООНД, и в соответствии с постановлением Пра- вительства Кыргызской Республики № 9 от 10 марта 2015 </w:t>
      </w:r>
      <w:r>
        <w:rPr>
          <w:color w:val="231F20"/>
          <w:spacing w:val="-3"/>
        </w:rPr>
        <w:t>года, </w:t>
      </w:r>
      <w:r>
        <w:rPr>
          <w:color w:val="231F20"/>
        </w:rPr>
        <w:t>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издав постановление, официально сформировало рабочую группу по вопросам минимальных уровней социальной защиты (РГ-МУСЗ) для со- действия ООНД в Кыргызской</w:t>
      </w:r>
      <w:r>
        <w:rPr>
          <w:color w:val="231F20"/>
          <w:spacing w:val="-3"/>
        </w:rPr>
        <w:t> </w:t>
      </w:r>
      <w:r>
        <w:rPr>
          <w:color w:val="231F20"/>
        </w:rPr>
        <w:t>Республике.</w:t>
      </w:r>
    </w:p>
    <w:p>
      <w:pPr>
        <w:pStyle w:val="BodyText"/>
        <w:spacing w:before="6"/>
        <w:rPr>
          <w:sz w:val="24"/>
        </w:rPr>
      </w:pPr>
    </w:p>
    <w:p>
      <w:pPr>
        <w:pStyle w:val="Heading4"/>
        <w:numPr>
          <w:ilvl w:val="2"/>
          <w:numId w:val="18"/>
        </w:numPr>
        <w:tabs>
          <w:tab w:pos="2424" w:val="left" w:leader="none"/>
        </w:tabs>
        <w:spacing w:line="240" w:lineRule="auto" w:before="0" w:after="0"/>
        <w:ind w:left="2423" w:right="0" w:hanging="586"/>
        <w:jc w:val="both"/>
      </w:pPr>
      <w:r>
        <w:rPr>
          <w:color w:val="33869A"/>
          <w:w w:val="90"/>
        </w:rPr>
        <w:t>Этапы</w:t>
      </w:r>
      <w:r>
        <w:rPr>
          <w:color w:val="33869A"/>
          <w:spacing w:val="-16"/>
          <w:w w:val="90"/>
        </w:rPr>
        <w:t> </w:t>
      </w:r>
      <w:r>
        <w:rPr>
          <w:color w:val="33869A"/>
          <w:w w:val="90"/>
        </w:rPr>
        <w:t>ООНД</w:t>
      </w:r>
      <w:r>
        <w:rPr>
          <w:color w:val="33869A"/>
          <w:spacing w:val="-16"/>
          <w:w w:val="90"/>
        </w:rPr>
        <w:t> </w:t>
      </w:r>
      <w:r>
        <w:rPr>
          <w:color w:val="33869A"/>
          <w:w w:val="90"/>
        </w:rPr>
        <w:t>в</w:t>
      </w:r>
      <w:r>
        <w:rPr>
          <w:color w:val="33869A"/>
          <w:spacing w:val="-16"/>
          <w:w w:val="90"/>
        </w:rPr>
        <w:t> </w:t>
      </w:r>
      <w:r>
        <w:rPr>
          <w:color w:val="33869A"/>
          <w:w w:val="90"/>
        </w:rPr>
        <w:t>Кыргызской</w:t>
      </w:r>
      <w:r>
        <w:rPr>
          <w:color w:val="33869A"/>
          <w:spacing w:val="-16"/>
          <w:w w:val="90"/>
        </w:rPr>
        <w:t> </w:t>
      </w:r>
      <w:r>
        <w:rPr>
          <w:color w:val="33869A"/>
          <w:w w:val="90"/>
        </w:rPr>
        <w:t>Республике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ind w:left="1837"/>
      </w:pPr>
      <w:r>
        <w:rPr>
          <w:color w:val="231F20"/>
        </w:rPr>
        <w:t>Работа ООНД в Кыргызской Республике велась на основе: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рекомендации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2012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4"/>
          <w:sz w:val="22"/>
        </w:rPr>
        <w:t>года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минимальных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уровнях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(№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202);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9" w:lineRule="auto" w:before="12" w:after="0"/>
        <w:ind w:left="2404" w:right="2970" w:hanging="284"/>
        <w:jc w:val="both"/>
        <w:rPr>
          <w:sz w:val="22"/>
        </w:rPr>
      </w:pPr>
      <w:r>
        <w:rPr>
          <w:color w:val="231F20"/>
          <w:sz w:val="22"/>
        </w:rPr>
        <w:t>национального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законодательства,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постановлений,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нормативно-правовых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актов в сфере социальной защиты и официальных социально-экономических дан- ных;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международных и национальных аналитических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отчетов;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многосторонних и двусторонних технических </w:t>
      </w:r>
      <w:r>
        <w:rPr>
          <w:color w:val="231F20"/>
          <w:spacing w:val="-3"/>
          <w:sz w:val="22"/>
        </w:rPr>
        <w:t>консультаций </w:t>
      </w:r>
      <w:r>
        <w:rPr>
          <w:color w:val="231F20"/>
          <w:sz w:val="22"/>
        </w:rPr>
        <w:t>с участниками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ра- бочей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группы;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широкого </w:t>
      </w:r>
      <w:r>
        <w:rPr>
          <w:color w:val="231F20"/>
          <w:sz w:val="22"/>
        </w:rPr>
        <w:t>формата участия в технических и политических диалогах и </w:t>
      </w:r>
      <w:r>
        <w:rPr>
          <w:color w:val="231F20"/>
          <w:spacing w:val="-3"/>
          <w:sz w:val="22"/>
        </w:rPr>
        <w:t>круглых </w:t>
      </w:r>
      <w:r>
        <w:rPr>
          <w:color w:val="231F20"/>
          <w:sz w:val="22"/>
        </w:rPr>
        <w:t>столах.</w:t>
      </w:r>
    </w:p>
    <w:p>
      <w:pPr>
        <w:pStyle w:val="Heading8"/>
        <w:spacing w:line="528" w:lineRule="exact" w:before="49"/>
        <w:ind w:right="5813"/>
      </w:pPr>
      <w:r>
        <w:rPr>
          <w:color w:val="33869A"/>
          <w:w w:val="85"/>
        </w:rPr>
        <w:t>Этап первый</w:t>
      </w:r>
      <w:r>
        <w:rPr>
          <w:rFonts w:ascii="Trebuchet MS" w:hAnsi="Trebuchet MS"/>
          <w:color w:val="33869A"/>
          <w:w w:val="85"/>
        </w:rPr>
        <w:t>: </w:t>
      </w:r>
      <w:r>
        <w:rPr>
          <w:color w:val="33869A"/>
          <w:w w:val="85"/>
        </w:rPr>
        <w:t>разработка оценочной матрицы </w:t>
      </w:r>
      <w:r>
        <w:rPr>
          <w:color w:val="231F20"/>
          <w:w w:val="95"/>
        </w:rPr>
        <w:t>Инициатива ООНД</w:t>
      </w:r>
      <w:r>
        <w:rPr>
          <w:rFonts w:ascii="Trebuchet MS" w:hAnsi="Trebuchet MS"/>
          <w:color w:val="231F20"/>
          <w:w w:val="95"/>
        </w:rPr>
        <w:t>: </w:t>
      </w:r>
      <w:r>
        <w:rPr>
          <w:color w:val="231F20"/>
          <w:w w:val="95"/>
        </w:rPr>
        <w:t>декабрь </w:t>
      </w:r>
      <w:r>
        <w:rPr>
          <w:rFonts w:ascii="Trebuchet MS" w:hAnsi="Trebuchet MS"/>
          <w:color w:val="231F20"/>
          <w:w w:val="95"/>
        </w:rPr>
        <w:t>2014 </w:t>
      </w:r>
      <w:r>
        <w:rPr>
          <w:color w:val="231F20"/>
          <w:w w:val="95"/>
        </w:rPr>
        <w:t>года</w:t>
      </w:r>
    </w:p>
    <w:p>
      <w:pPr>
        <w:pStyle w:val="BodyText"/>
        <w:spacing w:line="206" w:lineRule="exact"/>
        <w:ind w:left="1837"/>
      </w:pPr>
      <w:r>
        <w:rPr>
          <w:color w:val="231F20"/>
        </w:rPr>
        <w:t>Кыргызским Правительством и членами страновой группы ООН был организован</w:t>
      </w:r>
    </w:p>
    <w:p>
      <w:pPr>
        <w:pStyle w:val="BodyText"/>
        <w:spacing w:line="249" w:lineRule="auto" w:before="11"/>
        <w:ind w:left="1837" w:right="2969"/>
        <w:jc w:val="both"/>
      </w:pPr>
      <w:r>
        <w:rPr>
          <w:color w:val="231F20"/>
        </w:rPr>
        <w:t>первый «круглый стол», приуроченный к началу ООНД,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был посвящен вопросам актуальности его проведения. Мероприятие посетило более 50 предста- вителей министерств, социальных партнеров, неправительственных организаций и действующих в стране учреждений ООН. Участники </w:t>
      </w:r>
      <w:r>
        <w:rPr>
          <w:color w:val="231F20"/>
          <w:spacing w:val="-3"/>
        </w:rPr>
        <w:t>«круглого </w:t>
      </w:r>
      <w:r>
        <w:rPr>
          <w:color w:val="231F20"/>
        </w:rPr>
        <w:t>стола» пришли к со- глашению о начале проведения ООНД в Кыргызской Республике.</w:t>
      </w:r>
    </w:p>
    <w:p>
      <w:pPr>
        <w:pStyle w:val="BodyText"/>
        <w:spacing w:before="3"/>
        <w:rPr>
          <w:sz w:val="23"/>
        </w:rPr>
      </w:pPr>
    </w:p>
    <w:p>
      <w:pPr>
        <w:pStyle w:val="Heading8"/>
      </w:pPr>
      <w:r>
        <w:rPr>
          <w:color w:val="231F20"/>
          <w:w w:val="95"/>
        </w:rPr>
        <w:t>Создание рабочей группы по вопросам МУСЗ</w:t>
      </w:r>
      <w:r>
        <w:rPr>
          <w:rFonts w:ascii="Trebuchet MS" w:hAnsi="Trebuchet MS"/>
          <w:color w:val="231F20"/>
          <w:w w:val="95"/>
        </w:rPr>
        <w:t>: </w:t>
      </w:r>
      <w:r>
        <w:rPr>
          <w:color w:val="231F20"/>
          <w:w w:val="95"/>
        </w:rPr>
        <w:t>март </w:t>
      </w:r>
      <w:r>
        <w:rPr>
          <w:rFonts w:ascii="Trebuchet MS" w:hAnsi="Trebuchet MS"/>
          <w:color w:val="231F20"/>
          <w:w w:val="95"/>
        </w:rPr>
        <w:t>2015 </w:t>
      </w:r>
      <w:r>
        <w:rPr>
          <w:color w:val="231F20"/>
          <w:w w:val="95"/>
        </w:rPr>
        <w:t>года</w:t>
      </w:r>
    </w:p>
    <w:p>
      <w:pPr>
        <w:pStyle w:val="BodyText"/>
        <w:spacing w:line="249" w:lineRule="auto" w:before="9"/>
        <w:ind w:left="1837" w:right="2969" w:hanging="1"/>
        <w:jc w:val="both"/>
      </w:pPr>
      <w:r>
        <w:rPr>
          <w:color w:val="231F20"/>
        </w:rPr>
        <w:t>В соответствии с планом действий в рамках Программы развития социальной за- щиты населения в Кыргызской Республике  на  2015–2017  </w:t>
      </w:r>
      <w:r>
        <w:rPr>
          <w:color w:val="231F20"/>
          <w:spacing w:val="-3"/>
        </w:rPr>
        <w:t>годы.  </w:t>
      </w:r>
      <w:r>
        <w:rPr>
          <w:color w:val="231F20"/>
        </w:rPr>
        <w:t>(Статья  №  59), 10 марта 2015 </w:t>
      </w:r>
      <w:r>
        <w:rPr>
          <w:color w:val="231F20"/>
          <w:spacing w:val="-4"/>
        </w:rPr>
        <w:t>года </w:t>
      </w:r>
      <w:r>
        <w:rPr>
          <w:color w:val="231F20"/>
        </w:rPr>
        <w:t>по указанию Министерства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Кыр- </w:t>
      </w:r>
      <w:r>
        <w:rPr>
          <w:color w:val="231F20"/>
          <w:spacing w:val="-3"/>
        </w:rPr>
        <w:t>гызской </w:t>
      </w:r>
      <w:r>
        <w:rPr>
          <w:color w:val="231F20"/>
        </w:rPr>
        <w:t>Республики (ранее – Министерство социального развития)</w:t>
      </w:r>
      <w:r>
        <w:rPr>
          <w:color w:val="231F20"/>
          <w:spacing w:val="5"/>
        </w:rPr>
        <w:t> </w:t>
      </w:r>
      <w:r>
        <w:rPr>
          <w:color w:val="231F20"/>
        </w:rPr>
        <w:t>Распоряжением</w:t>
      </w:r>
    </w:p>
    <w:p>
      <w:pPr>
        <w:pStyle w:val="BodyText"/>
        <w:spacing w:line="249" w:lineRule="auto" w:before="4"/>
        <w:ind w:left="1837" w:right="2970"/>
        <w:jc w:val="both"/>
      </w:pPr>
      <w:r>
        <w:rPr>
          <w:color w:val="231F20"/>
        </w:rPr>
        <w:t>№ 9 сформирована рабочая группа по вопросам МУСЗ (РГ-МУСЗ). РГ-МУСЗ яв- ляется полноформатной рабочей платформой, позволяющей проводить углублен- ные обсуждения конкретных аспектов социальной защиты. В нынешний состав РГ-МУСЗ входят представители: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0" w:lineRule="auto" w:before="9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министерств, правительственных учреждений 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фондов;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организаций </w:t>
      </w:r>
      <w:r>
        <w:rPr>
          <w:color w:val="231F20"/>
          <w:spacing w:val="-3"/>
          <w:sz w:val="22"/>
        </w:rPr>
        <w:t>гражданского </w:t>
      </w:r>
      <w:r>
        <w:rPr>
          <w:color w:val="231F20"/>
          <w:sz w:val="22"/>
        </w:rPr>
        <w:t>общества и социальных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партнеров;</w:t>
      </w:r>
    </w:p>
    <w:p>
      <w:pPr>
        <w:pStyle w:val="ListParagraph"/>
        <w:numPr>
          <w:ilvl w:val="3"/>
          <w:numId w:val="18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учреждений ООН, международных финансовых институтов и донорских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орга-</w:t>
      </w:r>
    </w:p>
    <w:p>
      <w:pPr>
        <w:pStyle w:val="BodyText"/>
        <w:tabs>
          <w:tab w:pos="10899" w:val="right" w:leader="none"/>
        </w:tabs>
        <w:spacing w:before="11"/>
        <w:ind w:left="2404"/>
        <w:rPr>
          <w:rFonts w:ascii="Trebuchet MS" w:hAnsi="Trebuchet MS"/>
          <w:sz w:val="36"/>
        </w:rPr>
      </w:pPr>
      <w:r>
        <w:rPr>
          <w:color w:val="231F20"/>
        </w:rPr>
        <w:t>низаций.</w:t>
        <w:tab/>
      </w:r>
      <w:r>
        <w:rPr>
          <w:rFonts w:ascii="Trebuchet MS" w:hAnsi="Trebuchet MS"/>
          <w:color w:val="33869A"/>
          <w:spacing w:val="-9"/>
          <w:position w:val="-22"/>
          <w:sz w:val="36"/>
        </w:rPr>
        <w:t>27</w:t>
      </w:r>
    </w:p>
    <w:p>
      <w:pPr>
        <w:spacing w:after="0"/>
        <w:rPr>
          <w:rFonts w:ascii="Trebuchet MS" w:hAnsi="Trebuchet MS"/>
          <w:sz w:val="36"/>
        </w:rPr>
        <w:sectPr>
          <w:headerReference w:type="default" r:id="rId9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Heading8"/>
        <w:spacing w:before="180"/>
        <w:ind w:left="2971"/>
      </w:pPr>
      <w:r>
        <w:rPr>
          <w:color w:val="231F20"/>
        </w:rPr>
        <w:t>Анализ нормативно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правовой документации</w:t>
      </w:r>
      <w:r>
        <w:rPr>
          <w:rFonts w:ascii="Trebuchet MS" w:hAnsi="Trebuchet MS"/>
          <w:color w:val="231F20"/>
        </w:rPr>
        <w:t>: </w:t>
      </w:r>
      <w:r>
        <w:rPr>
          <w:color w:val="231F20"/>
        </w:rPr>
        <w:t>март </w:t>
      </w:r>
      <w:r>
        <w:rPr>
          <w:rFonts w:ascii="Trebuchet MS" w:hAnsi="Trebuchet MS"/>
          <w:color w:val="231F20"/>
          <w:w w:val="105"/>
        </w:rPr>
        <w:t>– </w:t>
      </w:r>
      <w:r>
        <w:rPr>
          <w:color w:val="231F20"/>
        </w:rPr>
        <w:t>май </w:t>
      </w:r>
      <w:r>
        <w:rPr>
          <w:rFonts w:ascii="Trebuchet MS" w:hAnsi="Trebuchet MS"/>
          <w:color w:val="231F20"/>
        </w:rPr>
        <w:t>2015 </w:t>
      </w:r>
      <w:r>
        <w:rPr>
          <w:color w:val="231F20"/>
        </w:rPr>
        <w:t>года</w:t>
      </w:r>
    </w:p>
    <w:p>
      <w:pPr>
        <w:pStyle w:val="BodyText"/>
        <w:spacing w:line="249" w:lineRule="auto" w:before="10"/>
        <w:ind w:left="2971" w:right="1835"/>
        <w:jc w:val="both"/>
      </w:pPr>
      <w:r>
        <w:rPr>
          <w:color w:val="231F20"/>
        </w:rPr>
        <w:t>Вслед за созданием РГ-МУСЗ в марте 2015 года МОТ в тесном сотрудничестве с членами рабочей группы по вопросам МУСЗ приступила к разработке оценочной матрицы с учетом действующих законов, систем и программ социальной защиты. В мае 2015 года рабочая группа впервые обсудила действующую систему социальной защиты и раздел оценочной матрицы, содержащий ее предварительный обзор.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2971" w:right="1834"/>
        <w:jc w:val="both"/>
      </w:pPr>
      <w:r>
        <w:rPr>
          <w:rFonts w:ascii="Arial" w:hAnsi="Arial"/>
          <w:b/>
          <w:color w:val="231F20"/>
          <w:spacing w:val="-3"/>
          <w:w w:val="90"/>
        </w:rPr>
        <w:t>Многосторонние</w:t>
      </w:r>
      <w:r>
        <w:rPr>
          <w:rFonts w:ascii="Arial" w:hAnsi="Arial"/>
          <w:b/>
          <w:color w:val="231F20"/>
          <w:spacing w:val="-33"/>
          <w:w w:val="90"/>
        </w:rPr>
        <w:t> </w:t>
      </w:r>
      <w:r>
        <w:rPr>
          <w:rFonts w:ascii="Arial" w:hAnsi="Arial"/>
          <w:b/>
          <w:color w:val="231F20"/>
          <w:w w:val="90"/>
        </w:rPr>
        <w:t>и</w:t>
      </w:r>
      <w:r>
        <w:rPr>
          <w:rFonts w:ascii="Arial" w:hAnsi="Arial"/>
          <w:b/>
          <w:color w:val="231F20"/>
          <w:spacing w:val="-32"/>
          <w:w w:val="90"/>
        </w:rPr>
        <w:t> </w:t>
      </w:r>
      <w:r>
        <w:rPr>
          <w:rFonts w:ascii="Arial" w:hAnsi="Arial"/>
          <w:b/>
          <w:color w:val="231F20"/>
          <w:spacing w:val="-3"/>
          <w:w w:val="90"/>
        </w:rPr>
        <w:t>двусторонние</w:t>
      </w:r>
      <w:r>
        <w:rPr>
          <w:rFonts w:ascii="Arial" w:hAnsi="Arial"/>
          <w:b/>
          <w:color w:val="231F20"/>
          <w:spacing w:val="-33"/>
          <w:w w:val="90"/>
        </w:rPr>
        <w:t> </w:t>
      </w:r>
      <w:r>
        <w:rPr>
          <w:rFonts w:ascii="Arial" w:hAnsi="Arial"/>
          <w:b/>
          <w:color w:val="231F20"/>
          <w:spacing w:val="-5"/>
          <w:w w:val="90"/>
        </w:rPr>
        <w:t>консультации</w:t>
      </w:r>
      <w:r>
        <w:rPr>
          <w:rFonts w:ascii="Trebuchet MS" w:hAnsi="Trebuchet MS"/>
          <w:b/>
          <w:color w:val="231F20"/>
          <w:spacing w:val="-5"/>
          <w:w w:val="90"/>
        </w:rPr>
        <w:t>:</w:t>
      </w:r>
      <w:r>
        <w:rPr>
          <w:rFonts w:ascii="Trebuchet MS" w:hAnsi="Trebuchet MS"/>
          <w:b/>
          <w:color w:val="231F20"/>
          <w:spacing w:val="-37"/>
          <w:w w:val="90"/>
        </w:rPr>
        <w:t> </w:t>
      </w:r>
      <w:r>
        <w:rPr>
          <w:rFonts w:ascii="Arial" w:hAnsi="Arial"/>
          <w:b/>
          <w:color w:val="231F20"/>
          <w:spacing w:val="-3"/>
          <w:w w:val="90"/>
        </w:rPr>
        <w:t>апрель</w:t>
      </w:r>
      <w:r>
        <w:rPr>
          <w:rFonts w:ascii="Arial" w:hAnsi="Arial"/>
          <w:b/>
          <w:color w:val="231F20"/>
          <w:spacing w:val="-32"/>
          <w:w w:val="90"/>
        </w:rPr>
        <w:t> </w:t>
      </w:r>
      <w:r>
        <w:rPr>
          <w:rFonts w:ascii="Trebuchet MS" w:hAnsi="Trebuchet MS"/>
          <w:b/>
          <w:color w:val="231F20"/>
          <w:spacing w:val="-3"/>
          <w:w w:val="90"/>
        </w:rPr>
        <w:t>2015</w:t>
      </w:r>
      <w:r>
        <w:rPr>
          <w:rFonts w:ascii="Trebuchet MS" w:hAnsi="Trebuchet MS"/>
          <w:b/>
          <w:color w:val="231F20"/>
          <w:spacing w:val="-37"/>
          <w:w w:val="90"/>
        </w:rPr>
        <w:t> </w:t>
      </w:r>
      <w:r>
        <w:rPr>
          <w:rFonts w:ascii="Arial" w:hAnsi="Arial"/>
          <w:b/>
          <w:color w:val="231F20"/>
          <w:spacing w:val="-4"/>
          <w:w w:val="90"/>
        </w:rPr>
        <w:t>года</w:t>
      </w:r>
      <w:r>
        <w:rPr>
          <w:rFonts w:ascii="Arial" w:hAnsi="Arial"/>
          <w:b/>
          <w:color w:val="231F20"/>
          <w:spacing w:val="-32"/>
          <w:w w:val="90"/>
        </w:rPr>
        <w:t> </w:t>
      </w:r>
      <w:r>
        <w:rPr>
          <w:rFonts w:ascii="Trebuchet MS" w:hAnsi="Trebuchet MS"/>
          <w:b/>
          <w:color w:val="231F20"/>
          <w:w w:val="90"/>
        </w:rPr>
        <w:t>–</w:t>
      </w:r>
      <w:r>
        <w:rPr>
          <w:rFonts w:ascii="Trebuchet MS" w:hAnsi="Trebuchet MS"/>
          <w:b/>
          <w:color w:val="231F20"/>
          <w:spacing w:val="-36"/>
          <w:w w:val="90"/>
        </w:rPr>
        <w:t> </w:t>
      </w:r>
      <w:r>
        <w:rPr>
          <w:rFonts w:ascii="Arial" w:hAnsi="Arial"/>
          <w:b/>
          <w:color w:val="231F20"/>
          <w:spacing w:val="-3"/>
          <w:w w:val="90"/>
        </w:rPr>
        <w:t>январь</w:t>
      </w:r>
      <w:r>
        <w:rPr>
          <w:rFonts w:ascii="Arial" w:hAnsi="Arial"/>
          <w:b/>
          <w:color w:val="231F20"/>
          <w:spacing w:val="-32"/>
          <w:w w:val="90"/>
        </w:rPr>
        <w:t> </w:t>
      </w:r>
      <w:r>
        <w:rPr>
          <w:rFonts w:ascii="Trebuchet MS" w:hAnsi="Trebuchet MS"/>
          <w:b/>
          <w:color w:val="231F20"/>
          <w:spacing w:val="-3"/>
          <w:w w:val="90"/>
        </w:rPr>
        <w:t>2016</w:t>
      </w:r>
      <w:r>
        <w:rPr>
          <w:rFonts w:ascii="Trebuchet MS" w:hAnsi="Trebuchet MS"/>
          <w:b/>
          <w:color w:val="231F20"/>
          <w:spacing w:val="-37"/>
          <w:w w:val="90"/>
        </w:rPr>
        <w:t> </w:t>
      </w:r>
      <w:r>
        <w:rPr>
          <w:rFonts w:ascii="Arial" w:hAnsi="Arial"/>
          <w:b/>
          <w:color w:val="231F20"/>
          <w:spacing w:val="-4"/>
          <w:w w:val="90"/>
        </w:rPr>
        <w:t>года </w:t>
      </w:r>
      <w:r>
        <w:rPr>
          <w:color w:val="231F20"/>
        </w:rPr>
        <w:t>С апреля 2015 </w:t>
      </w:r>
      <w:r>
        <w:rPr>
          <w:color w:val="231F20"/>
          <w:spacing w:val="-4"/>
        </w:rPr>
        <w:t>года </w:t>
      </w:r>
      <w:r>
        <w:rPr>
          <w:color w:val="231F20"/>
        </w:rPr>
        <w:t>по январь 2016 </w:t>
      </w:r>
      <w:r>
        <w:rPr>
          <w:color w:val="231F20"/>
          <w:spacing w:val="-4"/>
        </w:rPr>
        <w:t>года </w:t>
      </w:r>
      <w:r>
        <w:rPr>
          <w:color w:val="231F20"/>
        </w:rPr>
        <w:t>РГ-МУСЗ </w:t>
      </w:r>
      <w:r>
        <w:rPr>
          <w:color w:val="231F20"/>
          <w:spacing w:val="-3"/>
        </w:rPr>
        <w:t>под руководством </w:t>
      </w:r>
      <w:r>
        <w:rPr>
          <w:color w:val="231F20"/>
        </w:rPr>
        <w:t>МОТ провела серию технических </w:t>
      </w:r>
      <w:r>
        <w:rPr>
          <w:color w:val="231F20"/>
          <w:spacing w:val="-3"/>
        </w:rPr>
        <w:t>консультаций </w:t>
      </w:r>
      <w:r>
        <w:rPr>
          <w:color w:val="231F20"/>
        </w:rPr>
        <w:t>по разработке оценочной матрицы и достижению консенсуса в отношении ее базового содержания между всеми заинтересованны-  ми сторонами, среди </w:t>
      </w:r>
      <w:r>
        <w:rPr>
          <w:color w:val="231F20"/>
          <w:spacing w:val="-3"/>
        </w:rPr>
        <w:t>которых </w:t>
      </w:r>
      <w:r>
        <w:rPr>
          <w:color w:val="231F20"/>
        </w:rPr>
        <w:t>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Мини- стерство здравоохранения, Министерство экономики, Министерство образования и </w:t>
      </w:r>
      <w:r>
        <w:rPr>
          <w:color w:val="231F20"/>
          <w:spacing w:val="-3"/>
        </w:rPr>
        <w:t>науки, </w:t>
      </w:r>
      <w:r>
        <w:rPr>
          <w:color w:val="231F20"/>
        </w:rPr>
        <w:t>Социальный фонд, Фонд обязательного медицинского страхования, Нацио- нальный статистический </w:t>
      </w:r>
      <w:r>
        <w:rPr>
          <w:color w:val="231F20"/>
          <w:spacing w:val="-5"/>
        </w:rPr>
        <w:t>комитет, </w:t>
      </w:r>
      <w:r>
        <w:rPr>
          <w:color w:val="231F20"/>
        </w:rPr>
        <w:t>неправительственные организации, Программа 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ООН,</w:t>
      </w:r>
      <w:r>
        <w:rPr>
          <w:color w:val="231F20"/>
          <w:spacing w:val="-9"/>
        </w:rPr>
        <w:t> </w:t>
      </w:r>
      <w:r>
        <w:rPr>
          <w:color w:val="231F20"/>
        </w:rPr>
        <w:t>Всемирная</w:t>
      </w:r>
      <w:r>
        <w:rPr>
          <w:color w:val="231F20"/>
          <w:spacing w:val="-9"/>
        </w:rPr>
        <w:t> </w:t>
      </w:r>
      <w:r>
        <w:rPr>
          <w:color w:val="231F20"/>
        </w:rPr>
        <w:t>продовольственная</w:t>
      </w:r>
      <w:r>
        <w:rPr>
          <w:color w:val="231F20"/>
          <w:spacing w:val="-9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> </w:t>
      </w:r>
      <w:r>
        <w:rPr>
          <w:color w:val="231F20"/>
        </w:rPr>
        <w:t>ООН,</w:t>
      </w:r>
      <w:r>
        <w:rPr>
          <w:color w:val="231F20"/>
          <w:spacing w:val="-9"/>
        </w:rPr>
        <w:t> </w:t>
      </w:r>
      <w:r>
        <w:rPr>
          <w:color w:val="231F20"/>
        </w:rPr>
        <w:t>Детский</w:t>
      </w:r>
      <w:r>
        <w:rPr>
          <w:color w:val="231F20"/>
          <w:spacing w:val="-9"/>
        </w:rPr>
        <w:t> </w:t>
      </w:r>
      <w:r>
        <w:rPr>
          <w:color w:val="231F20"/>
        </w:rPr>
        <w:t>фонд</w:t>
      </w:r>
      <w:r>
        <w:rPr>
          <w:color w:val="231F20"/>
          <w:spacing w:val="-8"/>
        </w:rPr>
        <w:t> </w:t>
      </w:r>
      <w:r>
        <w:rPr>
          <w:color w:val="231F20"/>
        </w:rPr>
        <w:t>ООН, Фонд ООН в области народонаселения, «ООН-женщины» и</w:t>
      </w:r>
      <w:r>
        <w:rPr>
          <w:color w:val="231F20"/>
          <w:spacing w:val="-4"/>
        </w:rPr>
        <w:t> </w:t>
      </w:r>
      <w:r>
        <w:rPr>
          <w:color w:val="231F20"/>
        </w:rPr>
        <w:t>др.</w:t>
      </w:r>
    </w:p>
    <w:p>
      <w:pPr>
        <w:pStyle w:val="BodyText"/>
        <w:spacing w:before="5"/>
        <w:rPr>
          <w:sz w:val="23"/>
        </w:rPr>
      </w:pPr>
    </w:p>
    <w:p>
      <w:pPr>
        <w:pStyle w:val="Heading8"/>
        <w:spacing w:before="1"/>
        <w:ind w:left="2971"/>
      </w:pPr>
      <w:r>
        <w:rPr>
          <w:color w:val="231F20"/>
          <w:w w:val="95"/>
        </w:rPr>
        <w:t>Первая ООНД по вопросам социальной защиты</w:t>
      </w:r>
      <w:r>
        <w:rPr>
          <w:rFonts w:ascii="Trebuchet MS" w:hAnsi="Trebuchet MS"/>
          <w:color w:val="231F20"/>
          <w:w w:val="95"/>
        </w:rPr>
        <w:t>: </w:t>
      </w:r>
      <w:r>
        <w:rPr>
          <w:color w:val="231F20"/>
          <w:w w:val="95"/>
        </w:rPr>
        <w:t>июнь </w:t>
      </w:r>
      <w:r>
        <w:rPr>
          <w:rFonts w:ascii="Trebuchet MS" w:hAnsi="Trebuchet MS"/>
          <w:color w:val="231F20"/>
          <w:w w:val="95"/>
        </w:rPr>
        <w:t>2015 </w:t>
      </w:r>
      <w:r>
        <w:rPr>
          <w:color w:val="231F20"/>
          <w:w w:val="95"/>
        </w:rPr>
        <w:t>года</w:t>
      </w:r>
    </w:p>
    <w:p>
      <w:pPr>
        <w:pStyle w:val="BodyText"/>
        <w:spacing w:line="249" w:lineRule="auto" w:before="9"/>
        <w:ind w:left="2971" w:right="1835"/>
        <w:jc w:val="both"/>
      </w:pPr>
      <w:r>
        <w:rPr>
          <w:color w:val="231F20"/>
        </w:rPr>
        <w:t>Предварительная оценочная матрица была представлена и рассмотрена в </w:t>
      </w:r>
      <w:r>
        <w:rPr>
          <w:color w:val="231F20"/>
          <w:spacing w:val="-4"/>
        </w:rPr>
        <w:t>ходе </w:t>
      </w:r>
      <w:r>
        <w:rPr>
          <w:color w:val="231F20"/>
        </w:rPr>
        <w:t>пер- вой ООНД, состоявшейся 17–19 июня 2015 </w:t>
      </w:r>
      <w:r>
        <w:rPr>
          <w:color w:val="231F20"/>
          <w:spacing w:val="-3"/>
        </w:rPr>
        <w:t>года. </w:t>
      </w:r>
      <w:r>
        <w:rPr>
          <w:color w:val="231F20"/>
        </w:rPr>
        <w:t>В мероприятии приняли участие более 40 представителей министерств, правительственных фондов и учреждений, социальных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партнеров,</w:t>
      </w:r>
      <w:r>
        <w:rPr>
          <w:color w:val="231F20"/>
          <w:spacing w:val="-12"/>
        </w:rPr>
        <w:t> </w:t>
      </w:r>
      <w:r>
        <w:rPr>
          <w:color w:val="231F20"/>
        </w:rPr>
        <w:t>неправительственных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12"/>
        </w:rPr>
        <w:t> </w:t>
      </w:r>
      <w:r>
        <w:rPr>
          <w:color w:val="231F20"/>
        </w:rPr>
        <w:t>агентств ООН.</w:t>
      </w:r>
      <w:r>
        <w:rPr>
          <w:color w:val="231F20"/>
          <w:spacing w:val="-6"/>
        </w:rPr>
        <w:t> </w:t>
      </w:r>
      <w:r>
        <w:rPr>
          <w:color w:val="231F20"/>
        </w:rPr>
        <w:t>Основываясь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данных</w:t>
      </w:r>
      <w:r>
        <w:rPr>
          <w:color w:val="231F20"/>
          <w:spacing w:val="-6"/>
        </w:rPr>
        <w:t> </w:t>
      </w:r>
      <w:r>
        <w:rPr>
          <w:color w:val="231F20"/>
        </w:rPr>
        <w:t>оценочной</w:t>
      </w:r>
      <w:r>
        <w:rPr>
          <w:color w:val="231F20"/>
          <w:spacing w:val="-5"/>
        </w:rPr>
        <w:t> </w:t>
      </w:r>
      <w:r>
        <w:rPr>
          <w:color w:val="231F20"/>
        </w:rPr>
        <w:t>матрицы,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обсудили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определи- ли существующие недостатки в законодательстве и препятствия на пути внедрения систем социального обеспечения и программ социальной защиты в стране. В </w:t>
      </w:r>
      <w:r>
        <w:rPr>
          <w:color w:val="231F20"/>
          <w:spacing w:val="-4"/>
        </w:rPr>
        <w:t>ходе </w:t>
      </w:r>
      <w:r>
        <w:rPr>
          <w:color w:val="231F20"/>
        </w:rPr>
        <w:t>встречи участники также приступили к разработке рекомендаций в отношении лик- видации</w:t>
      </w:r>
      <w:r>
        <w:rPr>
          <w:color w:val="231F20"/>
          <w:spacing w:val="-13"/>
        </w:rPr>
        <w:t> </w:t>
      </w:r>
      <w:r>
        <w:rPr>
          <w:color w:val="231F20"/>
        </w:rPr>
        <w:t>выявленных</w:t>
      </w:r>
      <w:r>
        <w:rPr>
          <w:color w:val="231F20"/>
          <w:spacing w:val="-13"/>
        </w:rPr>
        <w:t> </w:t>
      </w:r>
      <w:r>
        <w:rPr>
          <w:color w:val="231F20"/>
        </w:rPr>
        <w:t>недостатков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целях</w:t>
      </w:r>
      <w:r>
        <w:rPr>
          <w:color w:val="231F20"/>
          <w:spacing w:val="-13"/>
        </w:rPr>
        <w:t> </w:t>
      </w:r>
      <w:r>
        <w:rPr>
          <w:color w:val="231F20"/>
        </w:rPr>
        <w:t>усовершенствования</w:t>
      </w:r>
      <w:r>
        <w:rPr>
          <w:color w:val="231F20"/>
          <w:spacing w:val="-12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13"/>
        </w:rPr>
        <w:t> </w:t>
      </w:r>
      <w:r>
        <w:rPr>
          <w:color w:val="231F20"/>
        </w:rPr>
        <w:t>мини- мальных уровней социальной защиты в 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Республике.</w:t>
      </w:r>
    </w:p>
    <w:p>
      <w:pPr>
        <w:pStyle w:val="BodyText"/>
        <w:spacing w:before="8"/>
        <w:rPr>
          <w:sz w:val="23"/>
        </w:rPr>
      </w:pPr>
    </w:p>
    <w:p>
      <w:pPr>
        <w:pStyle w:val="Heading8"/>
        <w:ind w:left="2971"/>
      </w:pPr>
      <w:r>
        <w:rPr>
          <w:color w:val="231F20"/>
        </w:rPr>
        <w:t>Сбор статистических данных</w:t>
      </w:r>
      <w:r>
        <w:rPr>
          <w:rFonts w:ascii="Trebuchet MS" w:hAnsi="Trebuchet MS"/>
          <w:color w:val="231F20"/>
        </w:rPr>
        <w:t>: </w:t>
      </w:r>
      <w:r>
        <w:rPr>
          <w:color w:val="231F20"/>
        </w:rPr>
        <w:t>июль </w:t>
      </w:r>
      <w:r>
        <w:rPr>
          <w:rFonts w:ascii="Trebuchet MS" w:hAnsi="Trebuchet MS"/>
          <w:color w:val="231F20"/>
        </w:rPr>
        <w:t>2015 </w:t>
      </w:r>
      <w:r>
        <w:rPr>
          <w:color w:val="231F20"/>
        </w:rPr>
        <w:t>года </w:t>
      </w:r>
      <w:r>
        <w:rPr>
          <w:rFonts w:ascii="Trebuchet MS" w:hAnsi="Trebuchet MS"/>
          <w:color w:val="231F20"/>
          <w:w w:val="105"/>
        </w:rPr>
        <w:t>– </w:t>
      </w:r>
      <w:r>
        <w:rPr>
          <w:color w:val="231F20"/>
        </w:rPr>
        <w:t>январь </w:t>
      </w:r>
      <w:r>
        <w:rPr>
          <w:rFonts w:ascii="Trebuchet MS" w:hAnsi="Trebuchet MS"/>
          <w:color w:val="231F20"/>
        </w:rPr>
        <w:t>2016 </w:t>
      </w:r>
      <w:r>
        <w:rPr>
          <w:color w:val="231F20"/>
        </w:rPr>
        <w:t>года</w:t>
      </w:r>
    </w:p>
    <w:p>
      <w:pPr>
        <w:pStyle w:val="BodyText"/>
        <w:spacing w:line="249" w:lineRule="auto" w:before="9"/>
        <w:ind w:left="2971" w:right="1835"/>
        <w:jc w:val="both"/>
      </w:pPr>
      <w:r>
        <w:rPr>
          <w:color w:val="231F20"/>
        </w:rPr>
        <w:t>Одновременно с проведением многосторонних и двусторонних </w:t>
      </w:r>
      <w:r>
        <w:rPr>
          <w:color w:val="231F20"/>
          <w:spacing w:val="-3"/>
        </w:rPr>
        <w:t>консультаций </w:t>
      </w:r>
      <w:r>
        <w:rPr>
          <w:color w:val="231F20"/>
        </w:rPr>
        <w:t>МОТ приступила к сбору информации и статистических данных по социальной защите для</w:t>
      </w:r>
      <w:r>
        <w:rPr>
          <w:color w:val="231F20"/>
          <w:spacing w:val="-7"/>
        </w:rPr>
        <w:t> </w:t>
      </w:r>
      <w:r>
        <w:rPr>
          <w:color w:val="231F20"/>
        </w:rPr>
        <w:t>оценки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</w:rPr>
        <w:t>вероятных</w:t>
      </w:r>
      <w:r>
        <w:rPr>
          <w:color w:val="231F20"/>
          <w:spacing w:val="-7"/>
        </w:rPr>
        <w:t> </w:t>
      </w:r>
      <w:r>
        <w:rPr>
          <w:color w:val="231F20"/>
        </w:rPr>
        <w:t>сценариях.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октябре</w:t>
      </w:r>
      <w:r>
        <w:rPr>
          <w:color w:val="231F20"/>
          <w:spacing w:val="-7"/>
        </w:rPr>
        <w:t> </w:t>
      </w:r>
      <w:r>
        <w:rPr>
          <w:color w:val="231F20"/>
        </w:rPr>
        <w:t>2015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7"/>
        </w:rPr>
        <w:t> </w:t>
      </w:r>
      <w:r>
        <w:rPr>
          <w:color w:val="231F20"/>
        </w:rPr>
        <w:t>МОТ провела техническую </w:t>
      </w:r>
      <w:r>
        <w:rPr>
          <w:color w:val="231F20"/>
          <w:spacing w:val="-3"/>
        </w:rPr>
        <w:t>консультацию, </w:t>
      </w:r>
      <w:r>
        <w:rPr>
          <w:color w:val="231F20"/>
        </w:rPr>
        <w:t>чтобы облегчить процесс сбора информации и проверки достоверности доступных статистических</w:t>
      </w:r>
      <w:r>
        <w:rPr>
          <w:color w:val="231F20"/>
          <w:spacing w:val="-3"/>
        </w:rPr>
        <w:t> </w:t>
      </w:r>
      <w:r>
        <w:rPr>
          <w:color w:val="231F20"/>
        </w:rPr>
        <w:t>данных.</w:t>
      </w:r>
    </w:p>
    <w:p>
      <w:pPr>
        <w:pStyle w:val="BodyText"/>
        <w:spacing w:before="3"/>
        <w:rPr>
          <w:sz w:val="23"/>
        </w:rPr>
      </w:pPr>
    </w:p>
    <w:p>
      <w:pPr>
        <w:pStyle w:val="Heading8"/>
        <w:spacing w:line="247" w:lineRule="auto"/>
        <w:ind w:left="2971" w:right="2320" w:hanging="1"/>
      </w:pPr>
      <w:r>
        <w:rPr>
          <w:color w:val="33869A"/>
          <w:w w:val="90"/>
        </w:rPr>
        <w:t>Этап</w:t>
      </w:r>
      <w:r>
        <w:rPr>
          <w:color w:val="33869A"/>
          <w:spacing w:val="-39"/>
          <w:w w:val="90"/>
        </w:rPr>
        <w:t> </w:t>
      </w:r>
      <w:r>
        <w:rPr>
          <w:color w:val="33869A"/>
          <w:w w:val="90"/>
        </w:rPr>
        <w:t>второй</w:t>
      </w:r>
      <w:r>
        <w:rPr>
          <w:rFonts w:ascii="Trebuchet MS" w:hAnsi="Trebuchet MS"/>
          <w:color w:val="33869A"/>
          <w:w w:val="90"/>
        </w:rPr>
        <w:t>:</w:t>
      </w:r>
      <w:r>
        <w:rPr>
          <w:rFonts w:ascii="Trebuchet MS" w:hAnsi="Trebuchet MS"/>
          <w:color w:val="33869A"/>
          <w:spacing w:val="-43"/>
          <w:w w:val="90"/>
        </w:rPr>
        <w:t> </w:t>
      </w:r>
      <w:r>
        <w:rPr>
          <w:color w:val="33869A"/>
          <w:w w:val="90"/>
        </w:rPr>
        <w:t>организация</w:t>
      </w:r>
      <w:r>
        <w:rPr>
          <w:color w:val="33869A"/>
          <w:spacing w:val="-38"/>
          <w:w w:val="90"/>
        </w:rPr>
        <w:t> </w:t>
      </w:r>
      <w:r>
        <w:rPr>
          <w:color w:val="33869A"/>
          <w:w w:val="90"/>
        </w:rPr>
        <w:t>национального</w:t>
      </w:r>
      <w:r>
        <w:rPr>
          <w:color w:val="33869A"/>
          <w:spacing w:val="-38"/>
          <w:w w:val="90"/>
        </w:rPr>
        <w:t> </w:t>
      </w:r>
      <w:r>
        <w:rPr>
          <w:color w:val="33869A"/>
          <w:w w:val="90"/>
        </w:rPr>
        <w:t>диалога</w:t>
      </w:r>
      <w:r>
        <w:rPr>
          <w:rFonts w:ascii="Trebuchet MS" w:hAnsi="Trebuchet MS"/>
          <w:color w:val="33869A"/>
          <w:w w:val="90"/>
        </w:rPr>
        <w:t>,</w:t>
      </w:r>
      <w:r>
        <w:rPr>
          <w:rFonts w:ascii="Trebuchet MS" w:hAnsi="Trebuchet MS"/>
          <w:color w:val="33869A"/>
          <w:spacing w:val="-43"/>
          <w:w w:val="90"/>
        </w:rPr>
        <w:t> </w:t>
      </w:r>
      <w:r>
        <w:rPr>
          <w:color w:val="33869A"/>
          <w:w w:val="90"/>
        </w:rPr>
        <w:t>основанного</w:t>
      </w:r>
      <w:r>
        <w:rPr>
          <w:color w:val="33869A"/>
          <w:spacing w:val="-39"/>
          <w:w w:val="90"/>
        </w:rPr>
        <w:t> </w:t>
      </w:r>
      <w:r>
        <w:rPr>
          <w:color w:val="33869A"/>
          <w:w w:val="90"/>
        </w:rPr>
        <w:t>на</w:t>
      </w:r>
      <w:r>
        <w:rPr>
          <w:color w:val="33869A"/>
          <w:spacing w:val="-38"/>
          <w:w w:val="90"/>
        </w:rPr>
        <w:t> </w:t>
      </w:r>
      <w:r>
        <w:rPr>
          <w:color w:val="33869A"/>
          <w:w w:val="90"/>
        </w:rPr>
        <w:t>принципе </w:t>
      </w:r>
      <w:r>
        <w:rPr>
          <w:color w:val="33869A"/>
          <w:w w:val="95"/>
        </w:rPr>
        <w:t>участия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before="59"/>
        <w:ind w:left="2971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w w:val="95"/>
          <w:sz w:val="22"/>
        </w:rPr>
        <w:t>Вторая ООНД по вопросам социальной защиты</w:t>
      </w:r>
      <w:r>
        <w:rPr>
          <w:rFonts w:ascii="Trebuchet MS" w:hAnsi="Trebuchet MS"/>
          <w:b/>
          <w:color w:val="231F20"/>
          <w:w w:val="95"/>
          <w:sz w:val="22"/>
        </w:rPr>
        <w:t>: </w:t>
      </w:r>
      <w:r>
        <w:rPr>
          <w:rFonts w:ascii="Arial" w:hAnsi="Arial"/>
          <w:b/>
          <w:color w:val="231F20"/>
          <w:w w:val="95"/>
          <w:sz w:val="22"/>
        </w:rPr>
        <w:t>февраль </w:t>
      </w:r>
      <w:r>
        <w:rPr>
          <w:rFonts w:ascii="Trebuchet MS" w:hAnsi="Trebuchet MS"/>
          <w:b/>
          <w:color w:val="231F20"/>
          <w:w w:val="95"/>
          <w:sz w:val="22"/>
        </w:rPr>
        <w:t>2016 </w:t>
      </w:r>
      <w:r>
        <w:rPr>
          <w:rFonts w:ascii="Arial" w:hAnsi="Arial"/>
          <w:b/>
          <w:color w:val="231F20"/>
          <w:w w:val="95"/>
          <w:sz w:val="22"/>
        </w:rPr>
        <w:t>года</w:t>
      </w:r>
    </w:p>
    <w:p>
      <w:pPr>
        <w:pStyle w:val="BodyText"/>
        <w:spacing w:line="249" w:lineRule="auto" w:before="9"/>
        <w:ind w:left="2971" w:right="1835"/>
        <w:jc w:val="both"/>
      </w:pPr>
      <w:r>
        <w:rPr/>
        <w:pict>
          <v:shape style="position:absolute;margin-left:91.866096pt;margin-top:84.25753pt;width:17.75pt;height:20.9pt;mso-position-horizontal-relative:page;mso-position-vertical-relative:paragraph;z-index:6136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3"/>
                      <w:w w:val="95"/>
                      <w:sz w:val="3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адрес</w:t>
      </w:r>
      <w:r>
        <w:rPr>
          <w:color w:val="231F20"/>
          <w:spacing w:val="-8"/>
        </w:rPr>
        <w:t> </w:t>
      </w:r>
      <w:r>
        <w:rPr>
          <w:color w:val="231F20"/>
        </w:rPr>
        <w:t>РГ-МУСЗ</w:t>
      </w:r>
      <w:r>
        <w:rPr>
          <w:color w:val="231F20"/>
          <w:spacing w:val="-6"/>
        </w:rPr>
        <w:t> </w:t>
      </w:r>
      <w:r>
        <w:rPr>
          <w:color w:val="231F20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</w:rPr>
        <w:t>сделан</w:t>
      </w:r>
      <w:r>
        <w:rPr>
          <w:color w:val="231F20"/>
          <w:spacing w:val="-7"/>
        </w:rPr>
        <w:t> </w:t>
      </w:r>
      <w:r>
        <w:rPr>
          <w:color w:val="231F20"/>
        </w:rPr>
        <w:t>запрос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завершение</w:t>
      </w:r>
      <w:r>
        <w:rPr>
          <w:color w:val="231F20"/>
          <w:spacing w:val="-8"/>
        </w:rPr>
        <w:t> </w:t>
      </w:r>
      <w:r>
        <w:rPr>
          <w:color w:val="231F20"/>
        </w:rPr>
        <w:t>оценочной</w:t>
      </w:r>
      <w:r>
        <w:rPr>
          <w:color w:val="231F20"/>
          <w:spacing w:val="-6"/>
        </w:rPr>
        <w:t> </w:t>
      </w:r>
      <w:r>
        <w:rPr>
          <w:color w:val="231F20"/>
        </w:rPr>
        <w:t>матрицы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формули- ровку основных рекомендаций путем определения приоритетных действий в сфере социальной защиты. Принятые рабочей группой решения были поддержаны клю- чевыми административными органами Кыргызской Республики. В последний день второй ООНД РГ-МУСЗ представила пакет рекомендаций и четыре приоритета в области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</w:rPr>
        <w:t>защиты.</w:t>
      </w:r>
      <w:r>
        <w:rPr>
          <w:color w:val="231F20"/>
          <w:spacing w:val="-9"/>
        </w:rPr>
        <w:t> </w:t>
      </w:r>
      <w:r>
        <w:rPr>
          <w:color w:val="231F20"/>
        </w:rPr>
        <w:t>Данные</w:t>
      </w:r>
      <w:r>
        <w:rPr>
          <w:color w:val="231F20"/>
          <w:spacing w:val="-8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приоритеты</w:t>
      </w:r>
      <w:r>
        <w:rPr>
          <w:color w:val="231F20"/>
          <w:spacing w:val="-9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утверждены в </w:t>
      </w:r>
      <w:r>
        <w:rPr>
          <w:color w:val="231F20"/>
          <w:spacing w:val="-4"/>
        </w:rPr>
        <w:t>ходе </w:t>
      </w:r>
      <w:r>
        <w:rPr>
          <w:color w:val="231F20"/>
        </w:rPr>
        <w:t>ООНД на заседании </w:t>
      </w:r>
      <w:r>
        <w:rPr>
          <w:color w:val="231F20"/>
          <w:spacing w:val="-3"/>
        </w:rPr>
        <w:t>«круглого </w:t>
      </w:r>
      <w:r>
        <w:rPr>
          <w:color w:val="231F20"/>
        </w:rPr>
        <w:t>стола» </w:t>
      </w:r>
      <w:r>
        <w:rPr>
          <w:color w:val="231F20"/>
          <w:spacing w:val="-3"/>
        </w:rPr>
        <w:t>высокого </w:t>
      </w:r>
      <w:r>
        <w:rPr>
          <w:color w:val="231F20"/>
        </w:rPr>
        <w:t>уровня, в </w:t>
      </w:r>
      <w:r>
        <w:rPr>
          <w:color w:val="231F20"/>
          <w:spacing w:val="-4"/>
        </w:rPr>
        <w:t>котором </w:t>
      </w:r>
      <w:r>
        <w:rPr>
          <w:color w:val="231F20"/>
        </w:rPr>
        <w:t>приняли участие вице-премьер-министр Кыргызской Республики </w:t>
      </w:r>
      <w:r>
        <w:rPr>
          <w:color w:val="231F20"/>
          <w:spacing w:val="-13"/>
        </w:rPr>
        <w:t>Г. </w:t>
      </w:r>
      <w:r>
        <w:rPr>
          <w:color w:val="231F20"/>
          <w:spacing w:val="-3"/>
        </w:rPr>
        <w:t>Кудайбердиева,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</w:p>
    <w:p>
      <w:pPr>
        <w:spacing w:after="0" w:line="249" w:lineRule="auto"/>
        <w:jc w:val="both"/>
        <w:sectPr>
          <w:headerReference w:type="default" r:id="rId9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руководители линейных министерств, фондов, учреждений, социальных партнеров и учреждений ООН (см. Приложение 1). Принятые рекомендации и приоритеты мо- гут быть отражены в Национальной стратегической программе социальной защиты после 2017 года.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1"/>
      </w:pPr>
      <w:r>
        <w:rPr>
          <w:color w:val="33869A"/>
          <w:w w:val="95"/>
        </w:rPr>
        <w:t>Этап третий</w:t>
      </w:r>
      <w:r>
        <w:rPr>
          <w:rFonts w:ascii="Trebuchet MS" w:hAnsi="Trebuchet MS"/>
          <w:color w:val="33869A"/>
          <w:w w:val="95"/>
        </w:rPr>
        <w:t>: </w:t>
      </w:r>
      <w:r>
        <w:rPr>
          <w:color w:val="33869A"/>
          <w:w w:val="95"/>
        </w:rPr>
        <w:t>одобрение доклада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183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Разработка окончательной версии доклада</w:t>
      </w:r>
      <w:r>
        <w:rPr>
          <w:rFonts w:ascii="Trebuchet MS" w:hAnsi="Trebuchet MS"/>
          <w:b/>
          <w:color w:val="231F20"/>
          <w:sz w:val="22"/>
        </w:rPr>
        <w:t>: </w:t>
      </w:r>
      <w:r>
        <w:rPr>
          <w:rFonts w:ascii="Arial" w:hAnsi="Arial"/>
          <w:b/>
          <w:color w:val="231F20"/>
          <w:sz w:val="22"/>
        </w:rPr>
        <w:t>март </w:t>
      </w:r>
      <w:r>
        <w:rPr>
          <w:rFonts w:ascii="Trebuchet MS" w:hAnsi="Trebuchet MS"/>
          <w:b/>
          <w:color w:val="231F20"/>
          <w:w w:val="105"/>
          <w:sz w:val="22"/>
        </w:rPr>
        <w:t>– </w:t>
      </w:r>
      <w:r>
        <w:rPr>
          <w:rFonts w:ascii="Arial" w:hAnsi="Arial"/>
          <w:b/>
          <w:color w:val="231F20"/>
          <w:sz w:val="22"/>
        </w:rPr>
        <w:t>декабрь </w:t>
      </w:r>
      <w:r>
        <w:rPr>
          <w:rFonts w:ascii="Trebuchet MS" w:hAnsi="Trebuchet MS"/>
          <w:b/>
          <w:color w:val="231F20"/>
          <w:sz w:val="22"/>
        </w:rPr>
        <w:t>2016 </w:t>
      </w:r>
      <w:r>
        <w:rPr>
          <w:rFonts w:ascii="Arial" w:hAnsi="Arial"/>
          <w:b/>
          <w:color w:val="231F20"/>
          <w:sz w:val="22"/>
        </w:rPr>
        <w:t>года</w:t>
      </w:r>
    </w:p>
    <w:p>
      <w:pPr>
        <w:pStyle w:val="BodyText"/>
        <w:spacing w:line="249" w:lineRule="auto" w:before="9"/>
        <w:ind w:left="1837" w:right="2968" w:hanging="1"/>
        <w:jc w:val="both"/>
      </w:pPr>
      <w:r>
        <w:rPr>
          <w:color w:val="231F20"/>
          <w:spacing w:val="-4"/>
        </w:rPr>
        <w:t>Будучи </w:t>
      </w:r>
      <w:r>
        <w:rPr>
          <w:color w:val="231F20"/>
        </w:rPr>
        <w:t>лидером рабочей группы в рамках ООНД, МОТ несла ответственность за разработку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период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марта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декабрь</w:t>
      </w:r>
      <w:r>
        <w:rPr>
          <w:color w:val="231F20"/>
          <w:spacing w:val="-8"/>
        </w:rPr>
        <w:t> </w:t>
      </w:r>
      <w:r>
        <w:rPr>
          <w:color w:val="231F20"/>
        </w:rPr>
        <w:t>2016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9"/>
        </w:rPr>
        <w:t> </w:t>
      </w:r>
      <w:r>
        <w:rPr>
          <w:color w:val="231F20"/>
        </w:rPr>
        <w:t>полного</w:t>
      </w:r>
      <w:r>
        <w:rPr>
          <w:color w:val="231F20"/>
          <w:spacing w:val="-8"/>
        </w:rPr>
        <w:t> </w:t>
      </w:r>
      <w:r>
        <w:rPr>
          <w:color w:val="231F20"/>
        </w:rPr>
        <w:t>текста</w:t>
      </w:r>
      <w:r>
        <w:rPr>
          <w:color w:val="231F20"/>
          <w:spacing w:val="-8"/>
        </w:rPr>
        <w:t> </w:t>
      </w:r>
      <w:r>
        <w:rPr>
          <w:color w:val="231F20"/>
        </w:rPr>
        <w:t>окончательного</w:t>
      </w:r>
      <w:r>
        <w:rPr>
          <w:color w:val="231F20"/>
          <w:spacing w:val="-8"/>
        </w:rPr>
        <w:t> </w:t>
      </w:r>
      <w:r>
        <w:rPr>
          <w:color w:val="231F20"/>
        </w:rPr>
        <w:t>ва- рианта доклада. Рабочая версия доклада была направлена участникам РГ-МУСЗ для внесения дополнений и замечаний. Финальный доклад </w:t>
      </w:r>
      <w:r>
        <w:rPr>
          <w:color w:val="231F20"/>
          <w:spacing w:val="-3"/>
        </w:rPr>
        <w:t>подготовлен </w:t>
      </w:r>
      <w:r>
        <w:rPr>
          <w:color w:val="231F20"/>
        </w:rPr>
        <w:t>и </w:t>
      </w:r>
      <w:r>
        <w:rPr>
          <w:color w:val="231F20"/>
          <w:spacing w:val="-3"/>
        </w:rPr>
        <w:t>опубликован </w:t>
      </w:r>
      <w:r>
        <w:rPr>
          <w:color w:val="231F20"/>
        </w:rPr>
        <w:t>на </w:t>
      </w:r>
      <w:r>
        <w:rPr>
          <w:color w:val="231F20"/>
          <w:spacing w:val="-3"/>
        </w:rPr>
        <w:t>английском </w:t>
      </w:r>
      <w:r>
        <w:rPr>
          <w:color w:val="231F20"/>
        </w:rPr>
        <w:t>и </w:t>
      </w:r>
      <w:r>
        <w:rPr>
          <w:color w:val="231F20"/>
          <w:spacing w:val="-3"/>
        </w:rPr>
        <w:t>русском</w:t>
      </w:r>
      <w:r>
        <w:rPr>
          <w:color w:val="231F20"/>
          <w:spacing w:val="-1"/>
        </w:rPr>
        <w:t> </w:t>
      </w:r>
      <w:r>
        <w:rPr>
          <w:color w:val="231F20"/>
        </w:rPr>
        <w:t>языках.</w:t>
      </w:r>
    </w:p>
    <w:p>
      <w:pPr>
        <w:pStyle w:val="BodyText"/>
        <w:spacing w:before="3"/>
        <w:rPr>
          <w:sz w:val="23"/>
        </w:rPr>
      </w:pPr>
    </w:p>
    <w:p>
      <w:pPr>
        <w:pStyle w:val="Heading8"/>
      </w:pPr>
      <w:r>
        <w:rPr>
          <w:color w:val="231F20"/>
          <w:w w:val="95"/>
        </w:rPr>
        <w:t>Финальный ООНД по вопросам социальной защиты</w:t>
      </w:r>
      <w:r>
        <w:rPr>
          <w:rFonts w:ascii="Trebuchet MS" w:hAnsi="Trebuchet MS"/>
          <w:color w:val="231F20"/>
          <w:w w:val="95"/>
        </w:rPr>
        <w:t>: 2017 </w:t>
      </w:r>
      <w:r>
        <w:rPr>
          <w:color w:val="231F20"/>
          <w:w w:val="95"/>
        </w:rPr>
        <w:t>год</w:t>
      </w:r>
    </w:p>
    <w:p>
      <w:pPr>
        <w:pStyle w:val="BodyText"/>
        <w:spacing w:line="249" w:lineRule="auto" w:before="10"/>
        <w:ind w:left="1837" w:right="2966"/>
        <w:jc w:val="both"/>
      </w:pPr>
      <w:r>
        <w:rPr>
          <w:color w:val="231F20"/>
        </w:rPr>
        <w:t>Финальный доклад, включающий в себя согласованный пакет рекомендаций и предварительный расчет расходов при различных сценариях, будет направлен представителям Правительства, организаций работников и работодателей, непра- вительственных организаций и учреждений ООН и представлен на рассмотрение Правительства Кыргызской Республики для официального утверждения в первой половине 2017 года. При этом уже началось обсуждение следующих шагов, таких как изучение законодательной базы и возможностей для разработки новых систем, расширение охвата действующих систем и создание координирующих механизмов. В таблице ООНД перечислены все мероприятия, проведенные в рамках реализации каждого из трех шагов ООНД.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2"/>
        <w:spacing w:before="104"/>
        <w:ind w:left="2697" w:right="1832"/>
        <w:jc w:val="right"/>
      </w:pPr>
      <w:r>
        <w:rPr>
          <w:color w:val="33869A"/>
          <w:w w:val="95"/>
        </w:rPr>
        <w:t>29</w:t>
      </w:r>
    </w:p>
    <w:p>
      <w:pPr>
        <w:spacing w:after="0"/>
        <w:jc w:val="right"/>
        <w:sectPr>
          <w:headerReference w:type="default" r:id="rId10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2687"/>
      </w:pPr>
      <w:r>
        <w:rPr>
          <w:color w:val="231F20"/>
          <w:w w:val="80"/>
        </w:rPr>
        <w:t>Рисунок</w:t>
      </w:r>
      <w:r>
        <w:rPr>
          <w:color w:val="231F20"/>
          <w:spacing w:val="-23"/>
          <w:w w:val="80"/>
        </w:rPr>
        <w:t> </w:t>
      </w:r>
      <w:r>
        <w:rPr>
          <w:rFonts w:ascii="Trebuchet MS" w:hAnsi="Trebuchet MS"/>
          <w:color w:val="231F20"/>
          <w:w w:val="80"/>
        </w:rPr>
        <w:t>13.</w:t>
      </w:r>
      <w:r>
        <w:rPr>
          <w:rFonts w:ascii="Trebuchet MS" w:hAnsi="Trebuchet MS"/>
          <w:color w:val="231F20"/>
          <w:spacing w:val="-28"/>
          <w:w w:val="80"/>
        </w:rPr>
        <w:t> </w:t>
      </w:r>
      <w:r>
        <w:rPr>
          <w:color w:val="231F20"/>
          <w:w w:val="80"/>
        </w:rPr>
        <w:t>Этапы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проведения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оценки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основе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национального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диалога по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вопросам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социальной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защиты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населения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Кыргызской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Республике</w:t>
      </w: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group style="position:absolute;margin-left:156.110001pt;margin-top:11.583208pt;width:376.2pt;height:339.4pt;mso-position-horizontal-relative:page;mso-position-vertical-relative:paragraph;z-index:4376;mso-wrap-distance-left:0;mso-wrap-distance-right:0" coordorigin="3122,232" coordsize="7524,6788">
            <v:shape style="position:absolute;left:4047;top:758;width:1575;height:947" coordorigin="4047,759" coordsize="1575,947" path="m5483,759l4188,759,4133,770,4089,800,4058,844,4047,899,4047,1565,4058,1620,4089,1664,4133,1694,4188,1705,5483,1705,5537,1694,5581,1664,5611,1620,5622,1565,5622,899,5611,844,5581,800,5537,770,5483,759xe" filled="true" fillcolor="#7b68a6" stroked="false">
              <v:path arrowok="t"/>
              <v:fill type="solid"/>
            </v:shape>
            <v:shape style="position:absolute;left:3889;top:561;width:6157;height:6140" coordorigin="3890,562" coordsize="6157,6140" path="m7368,6682l6583,6682,6654,6702,7297,6702,7368,6682xm4265,1782l4416,1902,4374,1982,4333,2042,4294,2102,4257,2182,4221,2242,4187,2322,4156,2382,4125,2462,4097,2522,4071,2602,4046,2662,4023,2742,4002,2802,3983,2882,3965,2962,3949,3022,3936,3102,3924,3182,3913,3262,3905,3322,3898,3402,3894,3482,3891,3562,3890,3622,3890,3702,3893,3782,3898,3862,3904,3922,3912,4002,3922,4082,3934,4162,3948,4222,3964,4302,3981,4382,4000,4442,4022,4522,4045,4602,4070,4662,4097,4742,4126,4822,4156,4882,4188,4962,4221,5022,4256,5082,4292,5162,4329,5222,4368,5282,4408,5342,4450,5402,4493,5462,4537,5522,4582,5582,4628,5642,4676,5682,4725,5742,4775,5802,4826,5842,4878,5902,4931,5942,4985,5982,5040,6042,5096,6082,5153,6122,5211,6162,5270,6202,5390,6282,5451,6302,5575,6382,5639,6402,5703,6442,5767,6462,5833,6502,6374,6662,6443,6662,6513,6682,7440,6682,7583,6642,7655,6642,7940,6562,8010,6522,8151,6482,8220,6442,8289,6422,8357,6382,8424,6342,6706,6342,6636,6322,6565,6322,6494,6302,6424,6302,6006,6182,5938,6142,5870,6122,5803,6082,5737,6062,5540,5942,5476,5902,5413,5862,5352,5822,5292,5762,5234,5722,5177,5682,5122,5622,5069,5582,5017,5522,4967,5462,4918,5422,4872,5362,4826,5302,4783,5242,4741,5182,4700,5122,4662,5062,4625,5002,4590,4942,4556,4882,4524,4822,4494,4762,4466,4682,4439,4622,4414,4562,4391,4482,4370,4422,4350,4362,4332,4282,4316,4222,4302,4142,4289,4082,4279,4002,4270,3942,4263,3862,4257,3802,4254,3722,4252,3662,4253,3582,4255,3522,4259,3442,4265,3382,4272,3302,4282,3222,4294,3162,4307,3082,4322,3022,4340,2942,4359,2882,4380,2802,4403,2742,4428,2682,4455,2602,4484,2542,4515,2462,4547,2402,4582,2342,4619,2262,4658,2202,4699,2142,4817,2142,4723,1802,4265,1782xm8422,922l7226,922,7302,942,7378,942,7973,1102,8116,1182,8186,1202,8324,1282,8459,1362,8522,1402,8583,1442,8643,1502,8701,1542,8758,1602,8813,1642,8866,1702,8918,1742,8968,1802,9016,1842,9063,1902,9109,1962,9152,2022,9194,2082,9234,2142,9273,2202,9310,2262,9345,2322,9379,2382,9410,2442,9441,2522,9469,2582,9496,2642,9521,2702,9544,2782,9565,2842,9585,2922,9603,2982,9619,3042,9633,3122,9645,3182,9656,3262,9665,3322,9672,3402,9677,3462,9681,3542,9682,3602,9682,3682,9680,3762,9676,3822,9670,3902,9663,3962,9653,4042,9641,4102,9628,4182,9613,4242,9595,4322,9576,4382,9555,4462,9532,4522,9507,4602,9480,4662,9451,4722,9420,4802,9387,4862,9353,4922,9316,5002,9277,5062,9236,5122,9193,5182,9149,5242,9104,5302,9057,5362,9009,5422,8959,5482,8909,5542,8857,5582,8804,5642,8749,5682,8694,5722,8638,5782,8580,5822,8522,5862,8462,5902,8341,5982,8279,6002,8152,6082,8088,6102,8023,6142,7482,6302,7413,6302,7343,6322,7273,6322,7203,6342,8424,6342,8489,6302,8553,6262,8616,6242,8678,6202,8739,6142,8798,6102,8857,6062,8913,6022,8969,5982,9024,5922,9077,5882,9128,5822,9179,5782,9228,5722,9276,5662,9323,5622,9368,5562,9412,5502,9454,5442,9495,5382,9535,5322,9573,5262,9610,5202,9646,5142,9680,5082,9712,5022,9744,4962,9773,4902,9802,4842,9828,4762,9854,4702,9877,4642,9900,4562,9920,4502,9939,4442,9957,4362,9973,4302,9988,4222,10001,4162,10012,4082,10022,4022,10030,3942,10036,3882,10041,3802,10044,3742,10046,3662,10046,3582,10044,3522,10040,3442,10028,3302,10020,3242,10009,3162,9997,3082,9984,3022,9968,2942,9951,2882,9932,2802,9911,2742,9888,2662,9863,2582,9837,2522,9809,2442,9779,2382,9747,2302,9714,2242,9679,2182,9643,2122,9606,2042,9567,1982,9526,1922,9485,1862,9442,1802,9398,1742,9353,1682,9306,1622,9259,1582,9210,1522,9160,1482,9109,1422,9057,1382,9004,1322,8950,1282,8895,1242,8839,1182,8782,1142,8724,1102,8606,1022,8545,982,8484,962,8422,922xm4817,2142l4699,2142,4850,2262,4817,2142xm7422,582l6495,582,6280,642,6208,642,6066,682,5995,722,5854,762,5784,802,5715,822,5862,1162,5935,1122,6008,1102,6082,1062,6459,962,6535,962,6611,942,6688,942,6765,922,8422,922,8360,882,8296,862,8232,822,8102,782,8036,742,7630,622,7561,622,7422,582xm7281,562l6710,562,6638,582,7352,582,7281,562xe" filled="true" fillcolor="#d5e2ca" stroked="false">
              <v:path arrowok="t"/>
              <v:fill type="solid"/>
            </v:shape>
            <v:shape style="position:absolute;left:5734;top:250;width:1574;height:994" coordorigin="5734,250" coordsize="1574,994" path="m7161,250l5880,250,5836,260,5783,295,5747,348,5734,413,5734,1078,5747,1142,5783,1195,5836,1231,5900,1244,7141,1244,7206,1231,7259,1195,7294,1142,7307,1078,7307,413,7294,348,7259,295,7206,260,7161,250xe" filled="true" fillcolor="#31a86a" stroked="false">
              <v:path arrowok="t"/>
              <v:fill type="solid"/>
            </v:shape>
            <v:shape style="position:absolute;left:5734;top:250;width:147;height:163" coordorigin="5734,250" coordsize="147,163" path="m5734,413l5747,348,5783,295,5836,260,5880,250e" filled="false" stroked="true" strokeweight="1.882pt" strokecolor="#ffffff">
              <v:path arrowok="t"/>
              <v:stroke dashstyle="solid"/>
            </v:shape>
            <v:shape style="position:absolute;left:5734;top:250;width:1574;height:994" coordorigin="5734,250" coordsize="1574,994" path="m7161,250l7206,260,7259,295,7294,348,7307,413,7307,1078,7294,1142,7259,1195,7206,1231,7141,1244,5900,1244,5836,1231,5783,1195,5747,1142,5734,1078,5734,413e" filled="false" stroked="true" strokeweight="1.882pt" strokecolor="#ffffff">
              <v:path arrowok="t"/>
              <v:stroke dashstyle="solid"/>
            </v:shape>
            <v:shape style="position:absolute;left:3150;top:2271;width:1720;height:1066" coordorigin="3150,2271" coordsize="1720,1066" path="m4717,2271l3303,2271,3244,2283,3195,2317,3162,2367,3150,2429,3150,3179,3162,3240,3195,3290,3244,3324,3303,3336,4717,3336,4776,3324,4825,3290,4857,3240,4870,3179,4870,2429,4857,2367,4825,2317,4776,2283,4717,2271xe" filled="true" fillcolor="#7b68a6" stroked="false">
              <v:path arrowok="t"/>
              <v:fill type="solid"/>
            </v:shape>
            <v:shape style="position:absolute;left:3150;top:2271;width:1720;height:1066" coordorigin="3150,2271" coordsize="1720,1066" path="m3303,2271l4717,2271,4776,2283,4825,2317,4857,2367,4870,2429,4870,3179,4857,3240,4825,3290,4776,3324,4717,3336,3303,3336,3244,3324,3195,3290,3162,3240,3150,3179,3150,2429,3162,2367,3195,2317,3244,2283,3303,2271xe" filled="false" stroked="true" strokeweight="2.822pt" strokecolor="#ffffff">
              <v:path arrowok="t"/>
              <v:stroke dashstyle="solid"/>
            </v:shape>
            <v:shape style="position:absolute;left:3241;top:3497;width:1575;height:1037" coordorigin="3242,3497" coordsize="1575,1037" path="m4677,3497l3382,3497,3327,3510,3283,3542,3253,3591,3242,3651,3242,4381,3253,4441,3283,4489,3327,4522,3382,4534,4677,4534,4731,4522,4775,4489,4805,4441,4816,4381,4816,3651,4805,3591,4775,3542,4731,3510,4677,3497xe" filled="true" fillcolor="#6070a7" stroked="false">
              <v:path arrowok="t"/>
              <v:fill type="solid"/>
            </v:shape>
            <v:shape style="position:absolute;left:3241;top:3497;width:1575;height:1037" coordorigin="3242,3497" coordsize="1575,1037" path="m3382,3497l4677,3497,4731,3510,4775,3542,4805,3591,4816,3651,4816,4381,4805,4441,4775,4489,4731,4522,4677,4534,3382,4534,3327,4522,3283,4489,3253,4441,3242,4381,3242,3651,3253,3591,3283,3542,3327,3510,3382,3497xe" filled="false" stroked="true" strokeweight="2.822pt" strokecolor="#ffffff">
              <v:path arrowok="t"/>
              <v:stroke dashstyle="solid"/>
            </v:shape>
            <v:shape style="position:absolute;left:3702;top:4723;width:1575;height:1037" coordorigin="3703,4724" coordsize="1575,1037" path="m5138,4724l3843,4724,3788,4736,3744,4769,3714,4817,3703,4877,3703,5607,3714,5667,3744,5715,3788,5748,3843,5760,5138,5760,5192,5748,5237,5715,5267,5667,5278,5607,5278,4877,5267,4817,5237,4769,5192,4736,5138,4724xe" filled="true" fillcolor="#6f81c0" stroked="false">
              <v:path arrowok="t"/>
              <v:fill type="solid"/>
            </v:shape>
            <v:shape style="position:absolute;left:3702;top:4723;width:1575;height:1037" coordorigin="3703,4724" coordsize="1575,1037" path="m3843,4724l5138,4724,5192,4736,5237,4769,5267,4817,5278,4877,5278,5607,5267,5667,5237,5715,5192,5748,5138,5760,3843,5760,3788,5748,3744,5715,3714,5667,3703,5607,3703,4877,3714,4817,3744,4769,3788,4736,3843,4724xe" filled="false" stroked="true" strokeweight="2.822pt" strokecolor="#ffffff">
              <v:path arrowok="t"/>
              <v:stroke dashstyle="solid"/>
            </v:shape>
            <v:shape style="position:absolute;left:5236;top:5909;width:1575;height:1082" coordorigin="5237,5910" coordsize="1575,1082" path="m6672,5910l5377,5910,5322,5922,5278,5957,5248,6008,5237,6070,5237,6831,5248,6893,5278,6944,5322,6978,5377,6991,6672,6991,6726,6978,6770,6944,6800,6893,6811,6831,6811,6070,6800,6008,6770,5957,6726,5922,6672,5910xe" filled="true" fillcolor="#34869a" stroked="false">
              <v:path arrowok="t"/>
              <v:fill type="solid"/>
            </v:shape>
            <v:shape style="position:absolute;left:5236;top:5909;width:1575;height:1082" coordorigin="5237,5910" coordsize="1575,1082" path="m5377,5910l6672,5910,6726,5922,6770,5957,6800,6008,6811,6070,6811,6831,6800,6893,6770,6944,6726,6978,6672,6991,5377,6991,5322,6978,5278,6944,5248,6893,5237,6831,5237,6070,5248,6008,5278,5957,5322,5922,5377,5910xe" filled="false" stroked="true" strokeweight="2.822pt" strokecolor="#ffffff">
              <v:path arrowok="t"/>
              <v:stroke dashstyle="solid"/>
            </v:shape>
            <v:shape style="position:absolute;left:7306;top:5873;width:1575;height:1023" coordorigin="7307,5874" coordsize="1575,1023" path="m8742,5874l7447,5874,7392,5886,7348,5918,7318,5966,7307,6025,7307,6745,7318,6803,7348,6852,7392,6884,7447,6896,8742,6896,8796,6884,8840,6852,8870,6803,8881,6745,8881,6025,8870,5966,8840,5918,8796,5886,8742,5874xe" filled="true" fillcolor="#5bb2a8" stroked="false">
              <v:path arrowok="t"/>
              <v:fill type="solid"/>
            </v:shape>
            <v:shape style="position:absolute;left:7306;top:5873;width:1575;height:1023" coordorigin="7307,5874" coordsize="1575,1023" path="m7447,5874l8742,5874,8796,5886,8840,5918,8870,5966,8881,6025,8881,6745,8870,6803,8840,6852,8796,6884,8742,6896,7447,6896,7392,6884,7348,6852,7318,6803,7307,6745,7307,6025,7318,5966,7348,5918,7392,5886,7447,5874xe" filled="false" stroked="true" strokeweight="2.822pt" strokecolor="#ffffff">
              <v:path arrowok="t"/>
              <v:stroke dashstyle="solid"/>
            </v:shape>
            <v:shape style="position:absolute;left:8965;top:3394;width:1652;height:1023" coordorigin="8966,3394" coordsize="1652,1023" path="m10471,3394l9113,3394,9056,3406,9009,3438,8977,3487,8966,3545,8966,4265,8977,4324,9009,4372,9056,4404,9113,4416,10471,4416,10528,4404,10574,4372,10606,4324,10617,4265,10617,3545,10606,3487,10574,3438,10528,3406,10471,3394xe" filled="true" fillcolor="#58bb7c" stroked="false">
              <v:path arrowok="t"/>
              <v:fill type="solid"/>
            </v:shape>
            <v:shape style="position:absolute;left:8965;top:3394;width:1652;height:1023" coordorigin="8966,3394" coordsize="1652,1023" path="m9113,3394l10471,3394,10528,3406,10574,3438,10606,3487,10617,3545,10617,4265,10606,4324,10574,4372,10528,4404,10471,4416,9113,4416,9056,4404,9009,4372,8977,4324,8966,4265,8966,3545,8977,3487,9009,3438,9056,3406,9113,3394xe" filled="false" stroked="true" strokeweight="2.822pt" strokecolor="#ffffff">
              <v:path arrowok="t"/>
              <v:stroke dashstyle="solid"/>
            </v:shape>
            <v:shape style="position:absolute;left:8957;top:2059;width:1575;height:1023" coordorigin="8958,2059" coordsize="1575,1023" path="m10393,2059l9098,2059,9044,2071,8999,2104,8969,2152,8958,2211,8958,2930,8969,2989,8999,3037,9044,3070,9098,3081,10393,3081,10447,3070,10492,3037,10522,2989,10533,2930,10533,2211,10522,2152,10492,2104,10447,2071,10393,2059xe" filled="true" fillcolor="#58bb7c" stroked="false">
              <v:path arrowok="t"/>
              <v:fill type="solid"/>
            </v:shape>
            <v:shape style="position:absolute;left:8957;top:2059;width:1575;height:1023" coordorigin="8958,2059" coordsize="1575,1023" path="m9098,2059l10393,2059,10447,2071,10492,2104,10522,2152,10533,2211,10533,2930,10522,2989,10492,3037,10447,3070,10393,3081,9098,3081,9044,3070,8999,3037,8969,2989,8958,2930,8958,2211,8969,2152,8999,2104,9044,2071,9098,2059xe" filled="false" stroked="true" strokeweight="2.822pt" strokecolor="#ffffff">
              <v:path arrowok="t"/>
              <v:stroke dashstyle="solid"/>
            </v:shape>
            <v:shape style="position:absolute;left:8335;top:742;width:1575;height:1023" coordorigin="8335,742" coordsize="1575,1023" path="m9770,742l8475,742,8421,754,8376,787,8346,835,8335,894,8335,1613,8346,1672,8376,1720,8421,1752,8475,1764,9770,1764,9825,1752,9869,1720,9899,1672,9910,1613,9910,894,9899,835,9869,787,9825,754,9770,742xe" filled="true" fillcolor="#75bd68" stroked="false">
              <v:path arrowok="t"/>
              <v:fill type="solid"/>
            </v:shape>
            <v:shape style="position:absolute;left:8335;top:742;width:1575;height:1023" coordorigin="8335,742" coordsize="1575,1023" path="m8475,742l9770,742,9825,754,9869,787,9899,835,9910,894,9910,1613,9899,1672,9869,1720,9825,1752,9770,1764,8475,1764,8421,1752,8376,1720,8346,1672,8335,1613,8335,894,8346,835,8376,787,8421,754,8475,742xe" filled="false" stroked="true" strokeweight="2.822pt" strokecolor="#ffffff">
              <v:path arrowok="t"/>
              <v:stroke dashstyle="solid"/>
            </v:shape>
            <v:shape style="position:absolute;left:8558;top:4669;width:1657;height:1023" coordorigin="8558,4670" coordsize="1657,1023" path="m10068,4670l8706,4670,8648,4682,8601,4714,8570,4762,8558,4821,8558,5540,8570,5599,8601,5647,8648,5680,8706,5692,10068,5692,10125,5680,10172,5647,10204,5599,10215,5540,10215,4821,10204,4762,10172,4714,10125,4682,10068,4670xe" filled="true" fillcolor="#72a99b" stroked="false">
              <v:path arrowok="t"/>
              <v:fill type="solid"/>
            </v:shape>
            <v:shape style="position:absolute;left:8558;top:4669;width:1657;height:1023" coordorigin="8558,4670" coordsize="1657,1023" path="m8706,4670l10068,4670,10125,4682,10172,4714,10204,4762,10215,4821,10215,5540,10204,5599,10172,5647,10125,5680,10068,5692,8706,5692,8648,5680,8601,5647,8570,5599,8558,5540,8558,4821,8570,4762,8601,4714,8648,4682,8706,4670xe" filled="false" stroked="true" strokeweight="2.822pt" strokecolor="#ffffff">
              <v:path arrowok="t"/>
              <v:stroke dashstyle="solid"/>
            </v:shape>
            <v:shape style="position:absolute;left:4313;top:848;width:1014;height:732" type="#_x0000_t202" filled="false" stroked="false">
              <v:textbox inset="0,0,0,0">
                <w:txbxContent>
                  <w:p>
                    <w:pPr>
                      <w:spacing w:line="247" w:lineRule="auto" w:before="12"/>
                      <w:ind w:left="107" w:right="125" w:firstLine="0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79650"/>
                        <w:w w:val="130"/>
                        <w:sz w:val="20"/>
                      </w:rPr>
                      <w:t>ˇ̛̦̣̦̌̽̌́ ʽʽʻʪ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20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5907;top:428;width:1233;height:574" type="#_x0000_t202" filled="false" stroked="false">
              <v:textbox inset="0,0,0,0">
                <w:txbxContent>
                  <w:p>
                    <w:pPr>
                      <w:spacing w:before="12"/>
                      <w:ind w:left="97" w:right="0" w:firstLine="0"/>
                      <w:jc w:val="left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79650"/>
                        <w:w w:val="150"/>
                        <w:sz w:val="20"/>
                      </w:rPr>
                      <w:t>ˁ̯̬̯̌</w:t>
                    </w:r>
                    <w:r>
                      <w:rPr>
                        <w:rFonts w:ascii="DejaVu Sans" w:hAnsi="DejaVu Sans"/>
                        <w:b/>
                        <w:color w:val="F79650"/>
                        <w:spacing w:val="-64"/>
                        <w:w w:val="150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650"/>
                        <w:w w:val="150"/>
                        <w:sz w:val="20"/>
                      </w:rPr>
                      <w:t>ʽʽʻʪ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20"/>
                      </w:rPr>
                      <w:t>ʪ̡̖̬̌̍̽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0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661;top:847;width:950;height:752" type="#_x0000_t202" filled="false" stroked="false">
              <v:textbox inset="0,0,0,0">
                <w:txbxContent>
                  <w:p>
                    <w:pPr>
                      <w:spacing w:line="252" w:lineRule="auto" w:before="12"/>
                      <w:ind w:left="0" w:right="18" w:firstLine="39"/>
                      <w:jc w:val="both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50"/>
                        <w:sz w:val="20"/>
                        <w:szCs w:val="20"/>
                      </w:rPr>
                      <w:t>ˁ̨̛̦̖̔̌̚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z w:val="20"/>
                        <w:szCs w:val="20"/>
                      </w:rPr>
                      <w:t>ˀʧͲʺ˄ˁʯ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50"/>
                        <w:sz w:val="20"/>
                        <w:szCs w:val="20"/>
                      </w:rPr>
                      <w:t>ʺ̬̯̌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pacing w:val="-78"/>
                        <w:w w:val="150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z w:val="20"/>
                        <w:szCs w:val="20"/>
                      </w:rPr>
                      <w:t>ϮϬϭϱ</w:t>
                    </w:r>
                  </w:p>
                </w:txbxContent>
              </v:textbox>
              <w10:wrap type="none"/>
            </v:shape>
            <v:shape style="position:absolute;left:3309;top:2259;width:1412;height:1067" type="#_x0000_t202" filled="false" stroked="false">
              <v:textbox inset="0,0,0,0">
                <w:txbxContent>
                  <w:p>
                    <w:pPr>
                      <w:spacing w:line="218" w:lineRule="exact" w:before="12"/>
                      <w:ind w:left="192" w:right="0" w:firstLine="0"/>
                      <w:jc w:val="left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65"/>
                        <w:sz w:val="20"/>
                      </w:rPr>
                      <w:t>ˀ̨̡̬̯̌̌̍̌̚</w:t>
                    </w:r>
                  </w:p>
                  <w:p>
                    <w:pPr>
                      <w:spacing w:line="204" w:lineRule="exact" w:before="0"/>
                      <w:ind w:left="158" w:right="0" w:firstLine="0"/>
                      <w:jc w:val="left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̴̨̨̛̦̣̦̌̽̐</w:t>
                    </w:r>
                  </w:p>
                  <w:p>
                    <w:pPr>
                      <w:spacing w:line="208" w:lineRule="auto" w:before="10"/>
                      <w:ind w:left="220" w:right="238" w:firstLine="0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̨̡̣̔̌̔̌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69"/>
                        <w:sz w:val="20"/>
                      </w:rPr>
                      <w:t>       ʺ̬̯̌ʹˁ̖̦̯̬́̍̽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w w:val="88"/>
                        <w:sz w:val="20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9035;top:2174;width:1440;height:752" type="#_x0000_t202" filled="false" stroked="false">
              <v:textbox inset="0,0,0,0">
                <w:txbxContent>
                  <w:p>
                    <w:pPr>
                      <w:spacing w:before="12"/>
                      <w:ind w:left="433" w:right="0" w:firstLine="0"/>
                      <w:jc w:val="left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80"/>
                        <w:sz w:val="20"/>
                      </w:rPr>
                      <w:t>ʽ̨̬̍̚</w:t>
                    </w:r>
                  </w:p>
                  <w:p>
                    <w:pPr>
                      <w:spacing w:line="249" w:lineRule="auto" w:before="13"/>
                      <w:ind w:left="0" w:right="18" w:hanging="1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0"/>
                      </w:rPr>
                      <w:t>̶̨̡̛̛̱̥̖̦̯̔̌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70"/>
                        <w:sz w:val="20"/>
                      </w:rPr>
                      <w:t>      ʺ̬̯̌ʹʺ̜̌</w:t>
                    </w:r>
                    <w:r>
                      <w:rPr>
                        <w:rFonts w:ascii="DejaVu Sans" w:hAnsi="DejaVu Sans"/>
                        <w:b/>
                        <w:color w:val="FFFFFF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0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286;top:3522;width:1503;height:950" type="#_x0000_t202" filled="false" stroked="false">
              <v:textbox inset="0,0,0,0">
                <w:txbxContent>
                  <w:p>
                    <w:pPr>
                      <w:spacing w:line="220" w:lineRule="exact" w:before="12"/>
                      <w:ind w:left="323" w:right="339" w:firstLine="0"/>
                      <w:jc w:val="center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w w:val="48"/>
                        <w:sz w:val="20"/>
                        <w:szCs w:val="20"/>
                      </w:rPr>
                      <w:t>ϮͲ́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spacing w:val="-2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w w:val="135"/>
                        <w:sz w:val="20"/>
                        <w:szCs w:val="20"/>
                      </w:rPr>
                      <w:t>ʽʽʻʪ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spacing w:val="-2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w w:val="102"/>
                        <w:sz w:val="20"/>
                        <w:szCs w:val="20"/>
                      </w:rPr>
                      <w:t>̛</w:t>
                    </w:r>
                  </w:p>
                  <w:p>
                    <w:pPr>
                      <w:spacing w:line="207" w:lineRule="exact" w:before="0"/>
                      <w:ind w:left="322" w:right="339" w:firstLine="0"/>
                      <w:jc w:val="center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w w:val="85"/>
                        <w:sz w:val="20"/>
                      </w:rPr>
                      <w:t>̡̬̱̣̼̜ͨ̐ 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50"/>
                        <w:sz w:val="20"/>
                      </w:rPr>
                      <w:t>̨̭̯̣ͩ</w:t>
                    </w:r>
                  </w:p>
                  <w:p>
                    <w:pPr>
                      <w:spacing w:line="220" w:lineRule="exact" w:before="0"/>
                      <w:ind w:left="321" w:right="339" w:firstLine="0"/>
                      <w:jc w:val="center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79550"/>
                        <w:spacing w:val="-2"/>
                        <w:w w:val="102"/>
                        <w:sz w:val="20"/>
                      </w:rPr>
                      <w:t>̨̡̨̼̭̏̐</w:t>
                    </w:r>
                    <w:r>
                      <w:rPr>
                        <w:rFonts w:ascii="DejaVu Sans" w:hAnsi="DejaVu Sans"/>
                        <w:b/>
                        <w:color w:val="F79550"/>
                        <w:w w:val="102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8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79550"/>
                        <w:spacing w:val="-2"/>
                        <w:w w:val="102"/>
                        <w:sz w:val="20"/>
                      </w:rPr>
                      <w:t>̨̱̬̦̏́</w:t>
                    </w:r>
                  </w:p>
                  <w:p>
                    <w:pPr>
                      <w:spacing w:before="40"/>
                      <w:ind w:left="305" w:right="339" w:firstLine="0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25"/>
                        <w:sz w:val="20"/>
                      </w:rPr>
                      <w:t>ˇ̖̬̣̏̌̽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53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20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9087;top:3469;width:1439;height:882" type="#_x0000_t202" filled="false" stroked="false">
              <v:textbox inset="0,0,0,0">
                <w:txbxContent>
                  <w:p>
                    <w:pPr>
                      <w:spacing w:line="220" w:lineRule="exact" w:before="12"/>
                      <w:ind w:left="0" w:right="0" w:firstLine="0"/>
                      <w:jc w:val="left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47"/>
                        <w:sz w:val="20"/>
                        <w:szCs w:val="20"/>
                      </w:rPr>
                      <w:t>ϭͲ̖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pacing w:val="-2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02"/>
                        <w:sz w:val="20"/>
                        <w:szCs w:val="20"/>
                      </w:rPr>
                      <w:t>̵̸̡̨̛̯̖̦̖̭̖</w:t>
                    </w:r>
                  </w:p>
                  <w:p>
                    <w:pPr>
                      <w:spacing w:line="213" w:lineRule="auto" w:before="8"/>
                      <w:ind w:left="152" w:right="169" w:hanging="1"/>
                      <w:jc w:val="center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02"/>
                        <w:sz w:val="20"/>
                        <w:szCs w:val="20"/>
                      </w:rPr>
                      <w:t>̛̭̖̦̖̌̔̌̚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88"/>
                        <w:sz w:val="20"/>
                        <w:szCs w:val="20"/>
                      </w:rPr>
                      <w:t>    ˀʧͲʺ˄ˁʯ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65"/>
                        <w:sz w:val="20"/>
                        <w:szCs w:val="20"/>
                      </w:rPr>
                      <w:t>ʤ̪̬̖̣̽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80"/>
                        <w:sz w:val="20"/>
                        <w:szCs w:val="20"/>
                      </w:rPr>
                      <w:t>ϮϬϭϱ</w:t>
                    </w:r>
                  </w:p>
                </w:txbxContent>
              </v:textbox>
              <w10:wrap type="none"/>
            </v:shape>
            <v:shape style="position:absolute;left:3831;top:4745;width:1238;height:968" type="#_x0000_t202" filled="false" stroked="false">
              <v:textbox inset="0,0,0,0">
                <w:txbxContent>
                  <w:p>
                    <w:pPr>
                      <w:spacing w:line="220" w:lineRule="exact" w:before="12"/>
                      <w:ind w:left="244" w:right="203" w:firstLine="0"/>
                      <w:jc w:val="center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65"/>
                        <w:sz w:val="20"/>
                      </w:rPr>
                      <w:t>ˁ̨̍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65"/>
                        <w:sz w:val="20"/>
                      </w:rPr>
                      <w:t>̬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̵̦̦̼̔̌</w:t>
                    </w:r>
                  </w:p>
                  <w:p>
                    <w:pPr>
                      <w:spacing w:line="207" w:lineRule="exact" w:before="0"/>
                      <w:ind w:left="244" w:right="245" w:firstLine="0"/>
                      <w:jc w:val="center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̣̔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02"/>
                        <w:sz w:val="20"/>
                      </w:rPr>
                      <w:t>́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̨̨̪̬̦̐̌̚</w:t>
                    </w:r>
                  </w:p>
                  <w:p>
                    <w:pPr>
                      <w:spacing w:line="220" w:lineRule="exact" w:before="0"/>
                      <w:ind w:left="244" w:right="202" w:firstLine="0"/>
                      <w:jc w:val="center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spacing w:val="-1"/>
                        <w:w w:val="102"/>
                        <w:sz w:val="20"/>
                      </w:rPr>
                      <w:t>̵̨̨̬̭̌̔̏</w:t>
                    </w:r>
                  </w:p>
                  <w:p>
                    <w:pPr>
                      <w:spacing w:before="58"/>
                      <w:ind w:left="244" w:right="286" w:firstLine="0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60"/>
                        <w:sz w:val="20"/>
                      </w:rPr>
                      <w:t>ʽ̡̯̬́̍̽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82"/>
                        <w:w w:val="16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20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8681;top:4726;width:1439;height:882" type="#_x0000_t202" filled="false" stroked="false">
              <v:textbox inset="0,0,0,0">
                <w:txbxContent>
                  <w:p>
                    <w:pPr>
                      <w:spacing w:line="220" w:lineRule="exact" w:before="12"/>
                      <w:ind w:left="0" w:right="0" w:firstLine="0"/>
                      <w:jc w:val="left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48"/>
                        <w:sz w:val="20"/>
                        <w:szCs w:val="20"/>
                      </w:rPr>
                      <w:t>ϮͲ̖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pacing w:val="-24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02"/>
                        <w:sz w:val="20"/>
                        <w:szCs w:val="20"/>
                      </w:rPr>
                      <w:t>̵̸̡̨̛̯̖̦̖̭̖</w:t>
                    </w:r>
                  </w:p>
                  <w:p>
                    <w:pPr>
                      <w:spacing w:line="213" w:lineRule="auto" w:before="8"/>
                      <w:ind w:left="289" w:right="352" w:firstLine="0"/>
                      <w:jc w:val="center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02"/>
                        <w:sz w:val="20"/>
                        <w:szCs w:val="20"/>
                      </w:rPr>
                      <w:t>̛̭̖̦̖̌̔̌̚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88"/>
                        <w:sz w:val="20"/>
                        <w:szCs w:val="20"/>
                      </w:rPr>
                      <w:t>  ˀʧͲʺ˄ˁʯ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145"/>
                        <w:sz w:val="20"/>
                        <w:szCs w:val="20"/>
                      </w:rPr>
                      <w:t>ʺ̜̌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spacing w:val="-80"/>
                        <w:w w:val="145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95"/>
                        <w:sz w:val="20"/>
                        <w:szCs w:val="20"/>
                      </w:rPr>
                      <w:t>ϮϬϭϱ</w:t>
                    </w:r>
                  </w:p>
                </w:txbxContent>
              </v:textbox>
              <w10:wrap type="none"/>
            </v:shape>
            <v:shape style="position:absolute;left:5463;top:5884;width:1142;height:1097" type="#_x0000_t202" filled="false" stroked="false">
              <v:textbox inset="0,0,0,0">
                <w:txbxContent>
                  <w:p>
                    <w:pPr>
                      <w:spacing w:line="220" w:lineRule="exact" w:before="15"/>
                      <w:ind w:left="445" w:right="462" w:firstLine="0"/>
                      <w:jc w:val="center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FFFFF"/>
                        <w:w w:val="60"/>
                        <w:sz w:val="20"/>
                        <w:szCs w:val="20"/>
                      </w:rPr>
                      <w:t>ϯͲ̖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DejaVu Sans" w:hAnsi="DejaVu San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3"/>
                        <w:sz w:val="20"/>
                      </w:rPr>
                      <w:t>̵̸̡̨̛̯̖̦̖̭̖</w:t>
                    </w:r>
                  </w:p>
                  <w:p>
                    <w:pPr>
                      <w:spacing w:line="204" w:lineRule="auto" w:before="15"/>
                      <w:ind w:left="57" w:right="75" w:hanging="1"/>
                      <w:jc w:val="center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03"/>
                        <w:sz w:val="20"/>
                      </w:rPr>
                      <w:t>̛̭̖̦̖̌̔̌̚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20"/>
                      </w:rPr>
                      <w:t>  ˀʧͲʺ˄ˁʯ 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125"/>
                        <w:sz w:val="22"/>
                      </w:rPr>
                      <w:t>ʰ̣̀̽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0"/>
                        <w:sz w:val="20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7630;top:6073;width:988;height:574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DejaVu Sans" w:hAnsi="DejaVu Sans" w:cs="DejaVu Sans" w:eastAsia="DejaVu San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w w:val="80"/>
                        <w:sz w:val="20"/>
                        <w:szCs w:val="20"/>
                      </w:rPr>
                      <w:t>ϭͲ́ </w:t>
                    </w:r>
                    <w:r>
                      <w:rPr>
                        <w:rFonts w:ascii="DejaVu Sans" w:hAnsi="DejaVu Sans" w:cs="DejaVu Sans" w:eastAsia="DejaVu Sans"/>
                        <w:b/>
                        <w:bCs/>
                        <w:color w:val="F79650"/>
                        <w:w w:val="115"/>
                        <w:sz w:val="20"/>
                        <w:szCs w:val="20"/>
                      </w:rPr>
                      <w:t>ʽʽʻʪ</w:t>
                    </w:r>
                  </w:p>
                  <w:p>
                    <w:pPr>
                      <w:spacing w:before="78"/>
                      <w:ind w:left="14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125"/>
                        <w:sz w:val="20"/>
                      </w:rPr>
                      <w:t>ʰ̦̀̽</w:t>
                    </w:r>
                    <w:r>
                      <w:rPr>
                        <w:rFonts w:ascii="DejaVu Sans" w:hAnsi="DejaVu Sans"/>
                        <w:b/>
                        <w:color w:val="FFFFFF"/>
                        <w:spacing w:val="-5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0"/>
                      </w:rPr>
                      <w:t>2015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9" w:lineRule="auto" w:before="30"/>
        <w:ind w:left="2971" w:right="1835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Диаграмма составлена авторами на основе веб-сайта </w:t>
      </w:r>
      <w:hyperlink r:id="rId102">
        <w:r>
          <w:rPr>
            <w:rFonts w:ascii="Arial" w:hAnsi="Arial"/>
            <w:color w:val="231F20"/>
            <w:w w:val="90"/>
            <w:sz w:val="16"/>
          </w:rPr>
          <w:t>www.social-protection.org </w:t>
        </w:r>
      </w:hyperlink>
      <w:r>
        <w:rPr>
          <w:rFonts w:ascii="Arial" w:hAnsi="Arial"/>
          <w:color w:val="231F20"/>
          <w:w w:val="90"/>
          <w:sz w:val="16"/>
        </w:rPr>
        <w:t>(рабочие документы, Кы- </w:t>
      </w:r>
      <w:r>
        <w:rPr>
          <w:rFonts w:ascii="Arial" w:hAnsi="Arial"/>
          <w:color w:val="231F20"/>
          <w:sz w:val="16"/>
        </w:rPr>
        <w:t>ргызская Республика).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Heading2"/>
        <w:spacing w:before="104"/>
      </w:pPr>
      <w:r>
        <w:rPr>
          <w:color w:val="33869A"/>
        </w:rPr>
        <w:t>30</w:t>
      </w:r>
    </w:p>
    <w:p>
      <w:pPr>
        <w:spacing w:after="0"/>
        <w:sectPr>
          <w:headerReference w:type="default" r:id="rId10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47" w:type="dxa"/>
        <w:tblBorders>
          <w:top w:val="single" w:sz="8" w:space="0" w:color="33869A"/>
          <w:left w:val="single" w:sz="8" w:space="0" w:color="33869A"/>
          <w:bottom w:val="single" w:sz="8" w:space="0" w:color="33869A"/>
          <w:right w:val="single" w:sz="8" w:space="0" w:color="33869A"/>
          <w:insideH w:val="single" w:sz="8" w:space="0" w:color="33869A"/>
          <w:insideV w:val="single" w:sz="8" w:space="0" w:color="33869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</w:tblGrid>
      <w:tr>
        <w:trPr>
          <w:trHeight w:val="11355" w:hRule="atLeast"/>
        </w:trPr>
        <w:tc>
          <w:tcPr>
            <w:tcW w:w="7917" w:type="dxa"/>
          </w:tcPr>
          <w:p>
            <w:pPr>
              <w:pStyle w:val="TableParagraph"/>
              <w:spacing w:before="90"/>
              <w:ind w:left="155" w:right="136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Вставка </w:t>
            </w:r>
            <w:r>
              <w:rPr>
                <w:rFonts w:ascii="Trebuchet MS" w:hAnsi="Trebuchet MS"/>
                <w:b/>
                <w:color w:val="231F20"/>
                <w:w w:val="85"/>
                <w:sz w:val="24"/>
              </w:rPr>
              <w:t>1</w:t>
            </w:r>
          </w:p>
          <w:p>
            <w:pPr>
              <w:pStyle w:val="TableParagraph"/>
              <w:spacing w:line="249" w:lineRule="auto" w:before="10"/>
              <w:ind w:left="155" w:right="13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Недостатки</w:t>
            </w:r>
            <w:r>
              <w:rPr>
                <w:b/>
                <w:color w:val="231F20"/>
                <w:spacing w:val="-35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в</w:t>
            </w:r>
            <w:r>
              <w:rPr>
                <w:b/>
                <w:color w:val="231F20"/>
                <w:spacing w:val="-34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законодательстве</w:t>
            </w:r>
            <w:r>
              <w:rPr>
                <w:b/>
                <w:color w:val="231F20"/>
                <w:spacing w:val="-35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и</w:t>
            </w:r>
            <w:r>
              <w:rPr>
                <w:b/>
                <w:color w:val="231F20"/>
                <w:spacing w:val="-34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препятствия</w:t>
            </w:r>
            <w:r>
              <w:rPr>
                <w:b/>
                <w:color w:val="231F20"/>
                <w:spacing w:val="-34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на</w:t>
            </w:r>
            <w:r>
              <w:rPr>
                <w:b/>
                <w:color w:val="231F20"/>
                <w:spacing w:val="-34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пути</w:t>
            </w:r>
            <w:r>
              <w:rPr>
                <w:b/>
                <w:color w:val="231F20"/>
                <w:spacing w:val="-35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внедрения</w:t>
            </w:r>
            <w:r>
              <w:rPr>
                <w:b/>
                <w:color w:val="231F20"/>
                <w:spacing w:val="-34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системы </w:t>
            </w:r>
            <w:r>
              <w:rPr>
                <w:b/>
                <w:color w:val="231F20"/>
                <w:w w:val="85"/>
                <w:sz w:val="24"/>
              </w:rPr>
              <w:t>социальной</w:t>
            </w:r>
            <w:r>
              <w:rPr>
                <w:b/>
                <w:color w:val="231F20"/>
                <w:spacing w:val="-37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защиты</w:t>
            </w:r>
            <w:r>
              <w:rPr>
                <w:b/>
                <w:color w:val="231F20"/>
                <w:spacing w:val="-38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населения</w:t>
            </w:r>
            <w:r>
              <w:rPr>
                <w:b/>
                <w:color w:val="231F20"/>
                <w:spacing w:val="-37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в</w:t>
            </w:r>
            <w:r>
              <w:rPr>
                <w:b/>
                <w:color w:val="231F20"/>
                <w:spacing w:val="-37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стране</w:t>
            </w:r>
            <w:r>
              <w:rPr>
                <w:rFonts w:ascii="Trebuchet MS" w:hAnsi="Trebuchet MS"/>
                <w:b/>
                <w:color w:val="231F20"/>
                <w:w w:val="85"/>
                <w:sz w:val="24"/>
              </w:rPr>
              <w:t>:</w:t>
            </w:r>
            <w:r>
              <w:rPr>
                <w:rFonts w:ascii="Trebuchet MS" w:hAnsi="Trebuchet MS"/>
                <w:b/>
                <w:color w:val="231F20"/>
                <w:spacing w:val="-42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сквозные</w:t>
            </w:r>
            <w:r>
              <w:rPr>
                <w:b/>
                <w:color w:val="231F20"/>
                <w:spacing w:val="-37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проблемы</w:t>
            </w: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49" w:lineRule="auto"/>
              <w:ind w:left="103" w:right="80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В процессе ООНД участники РГ-МУСЗ определили несколько фундаментальных недостатков в законодательстве и препятствий на пути внедрения программ соци- </w:t>
            </w:r>
            <w:r>
              <w:rPr>
                <w:color w:val="231F20"/>
                <w:w w:val="95"/>
                <w:sz w:val="22"/>
              </w:rPr>
              <w:t>альной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защиты,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которые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выходят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рамки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четырех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гарантий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МУСЗ.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Ниже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приве- ден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перечень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нескольких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комментариев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предложений,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высказанных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участника- </w:t>
            </w:r>
            <w:r>
              <w:rPr>
                <w:color w:val="231F20"/>
                <w:sz w:val="22"/>
              </w:rPr>
              <w:t>ми рабочей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группы:</w:t>
            </w:r>
          </w:p>
          <w:p>
            <w:pPr>
              <w:pStyle w:val="TableParagraph"/>
              <w:spacing w:before="4"/>
              <w:rPr>
                <w:rFonts w:ascii="Trebuchet MS"/>
                <w:sz w:val="28"/>
              </w:rPr>
            </w:pPr>
          </w:p>
          <w:p>
            <w:pPr>
              <w:pStyle w:val="TableParagraph"/>
              <w:tabs>
                <w:tab w:pos="4758" w:val="left" w:leader="none"/>
              </w:tabs>
              <w:spacing w:line="249" w:lineRule="auto" w:before="1"/>
              <w:ind w:left="673" w:right="1693" w:hanging="25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Сквозные</w:t>
            </w:r>
            <w:r>
              <w:rPr>
                <w:b/>
                <w:color w:val="FFFFFF"/>
                <w:spacing w:val="-31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проблемы</w:t>
              <w:tab/>
            </w:r>
            <w:r>
              <w:rPr>
                <w:b/>
                <w:color w:val="FFFFFF"/>
                <w:spacing w:val="-1"/>
                <w:w w:val="90"/>
                <w:sz w:val="22"/>
              </w:rPr>
              <w:t>Рекомендации </w:t>
            </w:r>
            <w:r>
              <w:rPr>
                <w:b/>
                <w:color w:val="FFFFFF"/>
                <w:sz w:val="22"/>
              </w:rPr>
              <w:t>социальной</w:t>
            </w:r>
            <w:r>
              <w:rPr>
                <w:b/>
                <w:color w:val="FFFFFF"/>
                <w:spacing w:val="-16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защиты</w:t>
            </w:r>
          </w:p>
          <w:p>
            <w:pPr>
              <w:pStyle w:val="TableParagraph"/>
              <w:tabs>
                <w:tab w:pos="3433" w:val="left" w:leader="none"/>
              </w:tabs>
              <w:spacing w:line="168" w:lineRule="auto" w:before="124"/>
              <w:ind w:left="183" w:right="230" w:firstLine="3080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– Усовершенствовать механизмы адресности с</w:t>
            </w:r>
            <w:r>
              <w:rPr>
                <w:color w:val="231F20"/>
                <w:w w:val="90"/>
                <w:position w:val="10"/>
                <w:sz w:val="22"/>
              </w:rPr>
              <w:t> </w:t>
            </w:r>
            <w:r>
              <w:rPr>
                <w:color w:val="231F20"/>
                <w:w w:val="95"/>
                <w:position w:val="10"/>
                <w:sz w:val="22"/>
              </w:rPr>
              <w:t>Ограниченный</w:t>
            </w:r>
            <w:r>
              <w:rPr>
                <w:color w:val="231F20"/>
                <w:spacing w:val="-28"/>
                <w:w w:val="95"/>
                <w:position w:val="10"/>
                <w:sz w:val="22"/>
              </w:rPr>
              <w:t> </w:t>
            </w:r>
            <w:r>
              <w:rPr>
                <w:color w:val="231F20"/>
                <w:w w:val="95"/>
                <w:position w:val="10"/>
                <w:sz w:val="22"/>
              </w:rPr>
              <w:t>охват</w:t>
              <w:tab/>
            </w:r>
            <w:r>
              <w:rPr>
                <w:color w:val="231F20"/>
                <w:sz w:val="22"/>
              </w:rPr>
              <w:t>целью определения бенефициаров социальной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защитой</w:t>
            </w:r>
          </w:p>
          <w:p>
            <w:pPr>
              <w:pStyle w:val="TableParagraph"/>
              <w:tabs>
                <w:tab w:pos="3263" w:val="left" w:leader="none"/>
              </w:tabs>
              <w:spacing w:line="117" w:lineRule="auto"/>
              <w:ind w:left="183"/>
              <w:rPr>
                <w:sz w:val="22"/>
              </w:rPr>
            </w:pPr>
            <w:r>
              <w:rPr>
                <w:color w:val="231F20"/>
                <w:w w:val="95"/>
                <w:position w:val="-9"/>
                <w:sz w:val="22"/>
              </w:rPr>
              <w:t>работников</w:t>
            </w:r>
            <w:r>
              <w:rPr>
                <w:color w:val="231F20"/>
                <w:spacing w:val="-29"/>
                <w:w w:val="95"/>
                <w:position w:val="-9"/>
                <w:sz w:val="22"/>
              </w:rPr>
              <w:t> </w:t>
            </w:r>
            <w:r>
              <w:rPr>
                <w:color w:val="231F20"/>
                <w:w w:val="95"/>
                <w:position w:val="-9"/>
                <w:sz w:val="22"/>
              </w:rPr>
              <w:t>неформального</w:t>
              <w:tab/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Усовершенствовать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законодательную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базу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</w:p>
          <w:p>
            <w:pPr>
              <w:pStyle w:val="TableParagraph"/>
              <w:tabs>
                <w:tab w:pos="3433" w:val="left" w:leader="none"/>
              </w:tabs>
              <w:spacing w:line="165" w:lineRule="auto"/>
              <w:ind w:left="183"/>
              <w:rPr>
                <w:sz w:val="22"/>
              </w:rPr>
            </w:pPr>
            <w:r>
              <w:rPr>
                <w:color w:val="231F20"/>
                <w:w w:val="95"/>
                <w:position w:val="-9"/>
                <w:sz w:val="22"/>
              </w:rPr>
              <w:t>сектора</w:t>
            </w:r>
            <w:r>
              <w:rPr>
                <w:color w:val="231F20"/>
                <w:spacing w:val="-32"/>
                <w:w w:val="95"/>
                <w:position w:val="-9"/>
                <w:sz w:val="22"/>
              </w:rPr>
              <w:t> </w:t>
            </w:r>
            <w:r>
              <w:rPr>
                <w:color w:val="231F20"/>
                <w:w w:val="95"/>
                <w:position w:val="-9"/>
                <w:sz w:val="22"/>
              </w:rPr>
              <w:t>и</w:t>
            </w:r>
            <w:r>
              <w:rPr>
                <w:color w:val="231F20"/>
                <w:spacing w:val="-32"/>
                <w:w w:val="95"/>
                <w:position w:val="-9"/>
                <w:sz w:val="22"/>
              </w:rPr>
              <w:t> </w:t>
            </w:r>
            <w:r>
              <w:rPr>
                <w:color w:val="231F20"/>
                <w:w w:val="95"/>
                <w:position w:val="-9"/>
                <w:sz w:val="22"/>
              </w:rPr>
              <w:t>сельского</w:t>
            </w:r>
            <w:r>
              <w:rPr>
                <w:color w:val="231F20"/>
                <w:spacing w:val="-32"/>
                <w:w w:val="95"/>
                <w:position w:val="-9"/>
                <w:sz w:val="22"/>
              </w:rPr>
              <w:t> </w:t>
            </w:r>
            <w:r>
              <w:rPr>
                <w:color w:val="231F20"/>
                <w:w w:val="95"/>
                <w:position w:val="-9"/>
                <w:sz w:val="22"/>
              </w:rPr>
              <w:t>хозяйства</w:t>
              <w:tab/>
            </w:r>
            <w:r>
              <w:rPr>
                <w:color w:val="231F20"/>
                <w:w w:val="95"/>
                <w:sz w:val="22"/>
              </w:rPr>
              <w:t>предмет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увеличения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сферы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охвата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социаль-</w:t>
            </w:r>
          </w:p>
          <w:p>
            <w:pPr>
              <w:pStyle w:val="TableParagraph"/>
              <w:spacing w:line="208" w:lineRule="exact"/>
              <w:ind w:left="3433"/>
              <w:rPr>
                <w:sz w:val="22"/>
              </w:rPr>
            </w:pPr>
            <w:r>
              <w:rPr>
                <w:color w:val="231F20"/>
                <w:sz w:val="22"/>
              </w:rPr>
              <w:t>ной защитой</w:t>
            </w:r>
          </w:p>
          <w:p>
            <w:pPr>
              <w:pStyle w:val="TableParagraph"/>
              <w:spacing w:line="249" w:lineRule="auto" w:before="38"/>
              <w:ind w:left="3433" w:right="230" w:hanging="17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– На институциональном уровне улучшить </w:t>
            </w:r>
            <w:r>
              <w:rPr>
                <w:color w:val="231F20"/>
                <w:w w:val="90"/>
                <w:sz w:val="22"/>
              </w:rPr>
              <w:t>межведомственное взаимодействие между национальными правительственными орга- низациями (министерствами, государствен-</w:t>
            </w:r>
          </w:p>
          <w:p>
            <w:pPr>
              <w:pStyle w:val="TableParagraph"/>
              <w:tabs>
                <w:tab w:pos="3433" w:val="left" w:leader="none"/>
              </w:tabs>
              <w:spacing w:line="225" w:lineRule="auto" w:before="14"/>
              <w:ind w:left="183" w:right="489"/>
              <w:rPr>
                <w:sz w:val="22"/>
              </w:rPr>
            </w:pPr>
            <w:r>
              <w:rPr>
                <w:color w:val="231F20"/>
                <w:w w:val="95"/>
                <w:position w:val="-2"/>
                <w:sz w:val="22"/>
              </w:rPr>
              <w:t>Отсутствие</w:t>
            </w:r>
            <w:r>
              <w:rPr>
                <w:color w:val="231F20"/>
                <w:spacing w:val="-36"/>
                <w:w w:val="95"/>
                <w:position w:val="-2"/>
                <w:sz w:val="22"/>
              </w:rPr>
              <w:t> </w:t>
            </w:r>
            <w:r>
              <w:rPr>
                <w:color w:val="231F20"/>
                <w:w w:val="95"/>
                <w:position w:val="-2"/>
                <w:sz w:val="22"/>
              </w:rPr>
              <w:t>координации</w:t>
              <w:tab/>
            </w:r>
            <w:r>
              <w:rPr>
                <w:color w:val="231F20"/>
                <w:w w:val="95"/>
                <w:sz w:val="22"/>
              </w:rPr>
              <w:t>ными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учреждениями,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администрацией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 на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институциональном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  <w:tab/>
            </w:r>
            <w:r>
              <w:rPr>
                <w:color w:val="231F20"/>
                <w:position w:val="3"/>
                <w:sz w:val="22"/>
              </w:rPr>
              <w:t>местах)</w:t>
            </w:r>
          </w:p>
          <w:p>
            <w:pPr>
              <w:pStyle w:val="TableParagraph"/>
              <w:tabs>
                <w:tab w:pos="3263" w:val="left" w:leader="none"/>
              </w:tabs>
              <w:spacing w:before="13"/>
              <w:ind w:left="183"/>
              <w:rPr>
                <w:sz w:val="22"/>
              </w:rPr>
            </w:pPr>
            <w:r>
              <w:rPr>
                <w:color w:val="231F20"/>
                <w:w w:val="95"/>
                <w:position w:val="3"/>
                <w:sz w:val="22"/>
              </w:rPr>
              <w:t>административном</w:t>
            </w:r>
            <w:r>
              <w:rPr>
                <w:color w:val="231F20"/>
                <w:spacing w:val="-30"/>
                <w:w w:val="95"/>
                <w:position w:val="3"/>
                <w:sz w:val="22"/>
              </w:rPr>
              <w:t> </w:t>
            </w:r>
            <w:r>
              <w:rPr>
                <w:color w:val="231F20"/>
                <w:w w:val="95"/>
                <w:position w:val="3"/>
                <w:sz w:val="22"/>
              </w:rPr>
              <w:t>уровнях</w:t>
              <w:tab/>
            </w:r>
            <w:r>
              <w:rPr>
                <w:color w:val="231F20"/>
                <w:sz w:val="22"/>
              </w:rPr>
              <w:t>–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На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административном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уровне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ввести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поли-</w:t>
            </w:r>
          </w:p>
          <w:p>
            <w:pPr>
              <w:pStyle w:val="TableParagraph"/>
              <w:spacing w:line="249" w:lineRule="auto" w:before="11"/>
              <w:ind w:left="3433" w:right="330" w:hanging="1"/>
              <w:jc w:val="both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тику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«единого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окна»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(единого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координаци- </w:t>
            </w:r>
            <w:r>
              <w:rPr>
                <w:color w:val="231F20"/>
                <w:w w:val="90"/>
                <w:sz w:val="22"/>
              </w:rPr>
              <w:t>онного центра) в целях совершенствования процесса предоставления услуг по социаль- </w:t>
            </w:r>
            <w:r>
              <w:rPr>
                <w:color w:val="231F20"/>
                <w:sz w:val="22"/>
              </w:rPr>
              <w:t>ному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обеспечению</w:t>
            </w:r>
          </w:p>
          <w:p>
            <w:pPr>
              <w:pStyle w:val="TableParagraph"/>
              <w:tabs>
                <w:tab w:pos="3263" w:val="left" w:leader="none"/>
                <w:tab w:pos="3433" w:val="left" w:leader="none"/>
              </w:tabs>
              <w:spacing w:line="249" w:lineRule="auto" w:before="64"/>
              <w:ind w:left="183" w:right="354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Недостаточная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разработка</w:t>
              <w:tab/>
            </w:r>
            <w:r>
              <w:rPr>
                <w:color w:val="231F20"/>
                <w:w w:val="95"/>
                <w:sz w:val="22"/>
              </w:rPr>
              <w:t>– Подготавливать статистические данные с мер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социальной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защиты,</w:t>
              <w:tab/>
              <w:tab/>
              <w:t>учетом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гендерных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факторов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разбивкой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 учитывающих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гендерный</w:t>
              <w:tab/>
              <w:tab/>
            </w:r>
            <w:r>
              <w:rPr>
                <w:color w:val="231F20"/>
                <w:sz w:val="22"/>
              </w:rPr>
              <w:t>гендерной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принадлежности</w:t>
            </w:r>
          </w:p>
          <w:p>
            <w:pPr>
              <w:pStyle w:val="TableParagraph"/>
              <w:tabs>
                <w:tab w:pos="3263" w:val="left" w:leader="none"/>
                <w:tab w:pos="3433" w:val="left" w:leader="none"/>
              </w:tabs>
              <w:spacing w:line="201" w:lineRule="auto" w:before="37"/>
              <w:ind w:left="183" w:right="291"/>
              <w:rPr>
                <w:sz w:val="22"/>
              </w:rPr>
            </w:pPr>
            <w:r>
              <w:rPr>
                <w:color w:val="231F20"/>
                <w:w w:val="95"/>
                <w:position w:val="6"/>
                <w:sz w:val="22"/>
              </w:rPr>
              <w:t>фактор</w:t>
            </w:r>
            <w:r>
              <w:rPr>
                <w:color w:val="231F20"/>
                <w:spacing w:val="-27"/>
                <w:w w:val="95"/>
                <w:position w:val="6"/>
                <w:sz w:val="22"/>
              </w:rPr>
              <w:t> </w:t>
            </w:r>
            <w:r>
              <w:rPr>
                <w:color w:val="231F20"/>
                <w:w w:val="95"/>
                <w:position w:val="6"/>
                <w:sz w:val="22"/>
              </w:rPr>
              <w:t>и</w:t>
            </w:r>
            <w:r>
              <w:rPr>
                <w:color w:val="231F20"/>
                <w:spacing w:val="-27"/>
                <w:w w:val="95"/>
                <w:position w:val="6"/>
                <w:sz w:val="22"/>
              </w:rPr>
              <w:t> </w:t>
            </w:r>
            <w:r>
              <w:rPr>
                <w:color w:val="231F20"/>
                <w:w w:val="95"/>
                <w:position w:val="6"/>
                <w:sz w:val="22"/>
              </w:rPr>
              <w:t>стандарты</w:t>
            </w:r>
            <w:r>
              <w:rPr>
                <w:color w:val="231F20"/>
                <w:spacing w:val="-26"/>
                <w:w w:val="95"/>
                <w:position w:val="6"/>
                <w:sz w:val="22"/>
              </w:rPr>
              <w:t> </w:t>
            </w:r>
            <w:r>
              <w:rPr>
                <w:color w:val="231F20"/>
                <w:w w:val="95"/>
                <w:position w:val="6"/>
                <w:sz w:val="22"/>
              </w:rPr>
              <w:t>в</w:t>
              <w:tab/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Применять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общепринятые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стандарты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об- </w:t>
            </w:r>
            <w:r>
              <w:rPr>
                <w:color w:val="231F20"/>
                <w:w w:val="95"/>
                <w:position w:val="6"/>
                <w:sz w:val="22"/>
              </w:rPr>
              <w:t>области</w:t>
            </w:r>
            <w:r>
              <w:rPr>
                <w:color w:val="231F20"/>
                <w:spacing w:val="-40"/>
                <w:w w:val="95"/>
                <w:position w:val="6"/>
                <w:sz w:val="22"/>
              </w:rPr>
              <w:t> </w:t>
            </w:r>
            <w:r>
              <w:rPr>
                <w:color w:val="231F20"/>
                <w:w w:val="95"/>
                <w:position w:val="6"/>
                <w:sz w:val="22"/>
              </w:rPr>
              <w:t>продовольственного</w:t>
              <w:tab/>
              <w:tab/>
            </w:r>
            <w:r>
              <w:rPr>
                <w:color w:val="231F20"/>
                <w:w w:val="90"/>
                <w:sz w:val="22"/>
              </w:rPr>
              <w:t>ласти продовольственного обеспечения при </w:t>
            </w:r>
            <w:r>
              <w:rPr>
                <w:color w:val="231F20"/>
                <w:w w:val="95"/>
                <w:position w:val="6"/>
                <w:sz w:val="22"/>
              </w:rPr>
              <w:t>обеспечения</w:t>
              <w:tab/>
              <w:tab/>
            </w:r>
            <w:r>
              <w:rPr>
                <w:color w:val="231F20"/>
                <w:w w:val="90"/>
                <w:sz w:val="22"/>
              </w:rPr>
              <w:t>разработке соответствующих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законодатель-</w:t>
            </w:r>
          </w:p>
          <w:p>
            <w:pPr>
              <w:pStyle w:val="TableParagraph"/>
              <w:spacing w:before="2"/>
              <w:ind w:left="3433"/>
              <w:rPr>
                <w:sz w:val="13"/>
              </w:rPr>
            </w:pPr>
            <w:r>
              <w:rPr>
                <w:color w:val="231F20"/>
                <w:sz w:val="22"/>
              </w:rPr>
              <w:t>ных положений</w:t>
            </w:r>
            <w:r>
              <w:rPr>
                <w:color w:val="231F20"/>
                <w:position w:val="7"/>
                <w:sz w:val="13"/>
              </w:rPr>
              <w:t>8</w:t>
            </w:r>
          </w:p>
          <w:p>
            <w:pPr>
              <w:pStyle w:val="TableParagraph"/>
              <w:tabs>
                <w:tab w:pos="3263" w:val="left" w:leader="none"/>
                <w:tab w:pos="3433" w:val="left" w:leader="none"/>
              </w:tabs>
              <w:spacing w:line="249" w:lineRule="auto" w:before="72"/>
              <w:ind w:left="183" w:right="335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Применение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разных</w:t>
              <w:tab/>
              <w:t>–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Использовать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единый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экономический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пока- экономических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показателей</w:t>
              <w:tab/>
              <w:tab/>
            </w:r>
            <w:r>
              <w:rPr>
                <w:color w:val="231F20"/>
                <w:w w:val="90"/>
                <w:sz w:val="22"/>
              </w:rPr>
              <w:t>затель или уровень бедности для обеспече- </w:t>
            </w:r>
            <w:r>
              <w:rPr>
                <w:color w:val="231F20"/>
                <w:w w:val="95"/>
                <w:sz w:val="22"/>
              </w:rPr>
              <w:t>бедности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для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расчета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размера</w:t>
              <w:tab/>
              <w:tab/>
              <w:t>ния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минимального</w:t>
            </w:r>
            <w:r>
              <w:rPr>
                <w:color w:val="231F20"/>
                <w:spacing w:val="-26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дохода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для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всех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катего- пособий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социального</w:t>
              <w:tab/>
              <w:tab/>
              <w:t>рий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населения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улучшения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прозрачности обеспечения</w:t>
            </w:r>
            <w:r>
              <w:rPr>
                <w:color w:val="231F20"/>
                <w:w w:val="95"/>
                <w:position w:val="7"/>
                <w:sz w:val="13"/>
              </w:rPr>
              <w:t>9</w:t>
              <w:tab/>
              <w:tab/>
            </w:r>
            <w:r>
              <w:rPr>
                <w:color w:val="231F20"/>
                <w:sz w:val="22"/>
              </w:rPr>
              <w:t>системы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ragraph;z-index:4400;mso-wrap-distance-left:0;mso-wrap-distance-right:0" from="91.865997pt,14.080672pt" to="205.251997pt,14.080672pt" stroked="true" strokeweight=".5pt" strokecolor="#33869a">
            <v:stroke dashstyle="solid"/>
            <w10:wrap type="topAndBottom"/>
          </v:line>
        </w:pict>
      </w:r>
    </w:p>
    <w:p>
      <w:pPr>
        <w:spacing w:before="29"/>
        <w:ind w:left="1837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8 </w:t>
      </w:r>
      <w:r>
        <w:rPr>
          <w:color w:val="231F20"/>
          <w:sz w:val="18"/>
        </w:rPr>
        <w:t>Они основаны на перечне продуктов, калорийности и денежных нормах.</w:t>
      </w:r>
    </w:p>
    <w:p>
      <w:pPr>
        <w:spacing w:line="249" w:lineRule="auto" w:before="9"/>
        <w:ind w:left="1837" w:right="2969" w:firstLine="0"/>
        <w:jc w:val="both"/>
        <w:rPr>
          <w:sz w:val="18"/>
        </w:rPr>
      </w:pPr>
      <w:r>
        <w:rPr/>
        <w:pict>
          <v:group style="position:absolute;margin-left:92.365997pt;margin-top:-608.490662pt;width:395.9pt;height:568.8pt;mso-position-horizontal-relative:page;mso-position-vertical-relative:paragraph;z-index:-828904" coordorigin="1847,-12170" coordsize="7918,11376">
            <v:rect style="position:absolute;left:1847;top:-12170;width:7918;height:11376" filled="true" fillcolor="#cfdbe1" stroked="false">
              <v:fill type="solid"/>
            </v:rect>
            <v:shape style="position:absolute;left:1950;top:-9340;width:7673;height:589" coordorigin="1951,-9340" coordsize="7673,589" path="m9623,-9340l5031,-9340,1951,-9340,1951,-8751,5031,-8751,9623,-8751,9623,-9340e" filled="true" fillcolor="#33869a" stroked="false">
              <v:path arrowok="t"/>
              <v:fill type="solid"/>
            </v:shape>
            <v:shape style="position:absolute;left:1950;top:-7309;width:7673;height:2" coordorigin="1951,-7309" coordsize="7673,0" path="m1951,-7309l5031,-7309,9623,-7309e" filled="false" stroked="true" strokeweight="1pt" strokecolor="#33869a">
              <v:path arrowok="t"/>
              <v:stroke dashstyle="solid"/>
            </v:shape>
            <v:shape style="position:absolute;left:1950;top:-4283;width:7673;height:2" coordorigin="1951,-4283" coordsize="7673,0" path="m1951,-4283l5031,-4283,9623,-4283e" filled="false" stroked="true" strokeweight="1pt" strokecolor="#33869a">
              <v:path arrowok="t"/>
              <v:stroke dashstyle="solid"/>
            </v:shape>
            <v:shape style="position:absolute;left:1950;top:-2313;width:7673;height:2" coordorigin="1951,-2313" coordsize="7673,0" path="m1951,-2313l5031,-2313,9623,-2313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8.304016pt;margin-top:16.040342pt;width:16.2pt;height:20.9pt;mso-position-horizontal-relative:page;mso-position-vertical-relative:paragraph;z-index:6496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19"/>
                      <w:w w:val="95"/>
                      <w:sz w:val="3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9 </w:t>
      </w:r>
      <w:r>
        <w:rPr>
          <w:color w:val="231F20"/>
          <w:sz w:val="18"/>
        </w:rPr>
        <w:t>Примеры различных показателей экономики и уровня бедности в Кыргызской Республике включают 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себя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продовольственный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прожиточный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минимум,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бедности,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гарантированный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минимальный </w:t>
      </w:r>
      <w:r>
        <w:rPr>
          <w:color w:val="231F20"/>
          <w:spacing w:val="-4"/>
          <w:sz w:val="18"/>
        </w:rPr>
        <w:t>доход </w:t>
      </w:r>
      <w:r>
        <w:rPr>
          <w:color w:val="231F20"/>
          <w:sz w:val="18"/>
        </w:rPr>
        <w:t>и базовую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3"/>
          <w:sz w:val="18"/>
        </w:rPr>
        <w:t>ставку.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0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8"/>
        </w:numPr>
        <w:tabs>
          <w:tab w:pos="3558" w:val="left" w:leader="none"/>
        </w:tabs>
        <w:spacing w:line="240" w:lineRule="auto" w:before="224" w:after="0"/>
        <w:ind w:left="3557" w:right="0" w:hanging="586"/>
        <w:jc w:val="left"/>
      </w:pPr>
      <w:r>
        <w:rPr>
          <w:color w:val="33869A"/>
          <w:w w:val="95"/>
        </w:rPr>
        <w:t>Рекомендации,</w:t>
      </w:r>
      <w:r>
        <w:rPr>
          <w:color w:val="33869A"/>
          <w:spacing w:val="-34"/>
          <w:w w:val="95"/>
        </w:rPr>
        <w:t> </w:t>
      </w:r>
      <w:r>
        <w:rPr>
          <w:color w:val="33869A"/>
          <w:w w:val="95"/>
        </w:rPr>
        <w:t>принятые</w:t>
      </w:r>
      <w:r>
        <w:rPr>
          <w:color w:val="33869A"/>
          <w:spacing w:val="-35"/>
          <w:w w:val="95"/>
        </w:rPr>
        <w:t> </w:t>
      </w:r>
      <w:r>
        <w:rPr>
          <w:color w:val="33869A"/>
          <w:w w:val="95"/>
        </w:rPr>
        <w:t>рабочей</w:t>
      </w:r>
      <w:r>
        <w:rPr>
          <w:color w:val="33869A"/>
          <w:spacing w:val="-33"/>
          <w:w w:val="95"/>
        </w:rPr>
        <w:t> </w:t>
      </w:r>
      <w:r>
        <w:rPr>
          <w:color w:val="33869A"/>
          <w:w w:val="95"/>
        </w:rPr>
        <w:t>группой</w:t>
      </w:r>
      <w:r>
        <w:rPr>
          <w:color w:val="33869A"/>
          <w:spacing w:val="-33"/>
          <w:w w:val="95"/>
        </w:rPr>
        <w:t> </w:t>
      </w:r>
      <w:r>
        <w:rPr>
          <w:color w:val="33869A"/>
          <w:w w:val="95"/>
        </w:rPr>
        <w:t>МУСЗ</w:t>
      </w:r>
      <w:r>
        <w:rPr>
          <w:color w:val="33869A"/>
          <w:spacing w:val="-34"/>
          <w:w w:val="95"/>
        </w:rPr>
        <w:t> </w:t>
      </w:r>
      <w:r>
        <w:rPr>
          <w:color w:val="33869A"/>
          <w:w w:val="95"/>
        </w:rPr>
        <w:t>на</w:t>
      </w:r>
      <w:r>
        <w:rPr>
          <w:color w:val="33869A"/>
          <w:spacing w:val="-34"/>
          <w:w w:val="95"/>
        </w:rPr>
        <w:t> </w:t>
      </w:r>
      <w:r>
        <w:rPr>
          <w:color w:val="33869A"/>
          <w:w w:val="95"/>
        </w:rPr>
        <w:t>второй</w:t>
      </w:r>
      <w:r>
        <w:rPr>
          <w:color w:val="33869A"/>
          <w:spacing w:val="-33"/>
          <w:w w:val="95"/>
        </w:rPr>
        <w:t> </w:t>
      </w:r>
      <w:r>
        <w:rPr>
          <w:color w:val="33869A"/>
          <w:w w:val="95"/>
        </w:rPr>
        <w:t>ООНД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 ходе второй ООНД в феврале 2016 года РГ-МУСЗ с целью определения самых важных национальных приоритетов для дальнейших действий разделилась на три подгруппы.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3192" w:val="left" w:leader="none"/>
        </w:tabs>
        <w:spacing w:line="240" w:lineRule="auto" w:before="0" w:after="0"/>
        <w:ind w:left="2971" w:right="0" w:firstLine="0"/>
        <w:jc w:val="left"/>
        <w:rPr>
          <w:sz w:val="22"/>
        </w:rPr>
      </w:pPr>
      <w:r>
        <w:rPr>
          <w:color w:val="231F20"/>
          <w:sz w:val="22"/>
        </w:rPr>
        <w:t>Правительственная группа (министерства и государственные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учреждения).</w:t>
      </w:r>
    </w:p>
    <w:p>
      <w:pPr>
        <w:pStyle w:val="ListParagraph"/>
        <w:numPr>
          <w:ilvl w:val="0"/>
          <w:numId w:val="19"/>
        </w:numPr>
        <w:tabs>
          <w:tab w:pos="3182" w:val="left" w:leader="none"/>
        </w:tabs>
        <w:spacing w:line="249" w:lineRule="auto" w:before="11" w:after="0"/>
        <w:ind w:left="2971" w:right="1835" w:firstLine="0"/>
        <w:jc w:val="left"/>
        <w:rPr>
          <w:sz w:val="22"/>
        </w:rPr>
      </w:pPr>
      <w:r>
        <w:rPr>
          <w:color w:val="231F20"/>
          <w:spacing w:val="-3"/>
          <w:sz w:val="22"/>
        </w:rPr>
        <w:t>Группа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социальных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партнеров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(организации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работодателей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работающих)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граж- </w:t>
      </w:r>
      <w:r>
        <w:rPr>
          <w:color w:val="231F20"/>
          <w:spacing w:val="-3"/>
          <w:sz w:val="22"/>
        </w:rPr>
        <w:t>данского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общества.</w:t>
      </w:r>
    </w:p>
    <w:p>
      <w:pPr>
        <w:pStyle w:val="ListParagraph"/>
        <w:numPr>
          <w:ilvl w:val="0"/>
          <w:numId w:val="19"/>
        </w:numPr>
        <w:tabs>
          <w:tab w:pos="3192" w:val="left" w:leader="none"/>
        </w:tabs>
        <w:spacing w:line="240" w:lineRule="auto" w:before="2" w:after="0"/>
        <w:ind w:left="3191" w:right="0" w:hanging="220"/>
        <w:jc w:val="left"/>
        <w:rPr>
          <w:sz w:val="22"/>
        </w:rPr>
      </w:pPr>
      <w:r>
        <w:rPr>
          <w:color w:val="231F20"/>
          <w:spacing w:val="-3"/>
          <w:sz w:val="22"/>
        </w:rPr>
        <w:t>Группа </w:t>
      </w:r>
      <w:r>
        <w:rPr>
          <w:color w:val="231F20"/>
          <w:sz w:val="22"/>
        </w:rPr>
        <w:t>международных организаций и донорское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сообщество.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Каждая подгруппа выбрала два приоритета в отношении каждой гарантии МУСЗ. Перечень</w:t>
      </w:r>
      <w:r>
        <w:rPr>
          <w:color w:val="231F20"/>
          <w:spacing w:val="-9"/>
        </w:rPr>
        <w:t> </w:t>
      </w:r>
      <w:r>
        <w:rPr>
          <w:color w:val="231F20"/>
        </w:rPr>
        <w:t>приоритетов,</w:t>
      </w:r>
      <w:r>
        <w:rPr>
          <w:color w:val="231F20"/>
          <w:spacing w:val="-9"/>
        </w:rPr>
        <w:t> </w:t>
      </w:r>
      <w:r>
        <w:rPr>
          <w:color w:val="231F20"/>
        </w:rPr>
        <w:t>выбранных</w:t>
      </w:r>
      <w:r>
        <w:rPr>
          <w:color w:val="231F20"/>
          <w:spacing w:val="-9"/>
        </w:rPr>
        <w:t> </w:t>
      </w:r>
      <w:r>
        <w:rPr>
          <w:color w:val="231F20"/>
        </w:rPr>
        <w:t>каждой</w:t>
      </w:r>
      <w:r>
        <w:rPr>
          <w:color w:val="231F20"/>
          <w:spacing w:val="-8"/>
        </w:rPr>
        <w:t> </w:t>
      </w:r>
      <w:r>
        <w:rPr>
          <w:color w:val="231F20"/>
        </w:rPr>
        <w:t>подгруппой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каждой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четырех</w:t>
      </w:r>
      <w:r>
        <w:rPr>
          <w:color w:val="231F20"/>
          <w:spacing w:val="-9"/>
        </w:rPr>
        <w:t> </w:t>
      </w:r>
      <w:r>
        <w:rPr>
          <w:color w:val="231F20"/>
        </w:rPr>
        <w:t>гаран- тий, представлен</w:t>
      </w:r>
      <w:r>
        <w:rPr>
          <w:color w:val="231F20"/>
          <w:spacing w:val="-2"/>
        </w:rPr>
        <w:t> </w:t>
      </w:r>
      <w:r>
        <w:rPr>
          <w:color w:val="231F20"/>
        </w:rPr>
        <w:t>ниже: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1"/>
        <w:ind w:left="2971"/>
        <w:jc w:val="both"/>
      </w:pPr>
      <w:r>
        <w:rPr>
          <w:color w:val="231F20"/>
        </w:rPr>
        <w:t>Здравоохранение</w:t>
      </w:r>
    </w:p>
    <w:p>
      <w:pPr>
        <w:spacing w:before="12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качества медицинских </w:t>
      </w:r>
      <w:r>
        <w:rPr>
          <w:color w:val="231F20"/>
          <w:spacing w:val="-5"/>
          <w:sz w:val="22"/>
        </w:rPr>
        <w:t>услуг.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Кадровое обеспечение в регионах (в отдаленных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районах).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9" w:lineRule="auto" w:before="11" w:after="0"/>
        <w:ind w:left="3538" w:right="1834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Охват </w:t>
      </w:r>
      <w:r>
        <w:rPr>
          <w:color w:val="231F20"/>
          <w:sz w:val="22"/>
        </w:rPr>
        <w:t>граждан, занятых в неформальном секторе, обязательным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медицинским страхованием.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Увеличение </w:t>
      </w:r>
      <w:r>
        <w:rPr>
          <w:color w:val="231F20"/>
          <w:sz w:val="22"/>
        </w:rPr>
        <w:t>доступа социально уязвимых слоев населения к качественным и недорогостоящим лекарственным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средствам.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2971" w:right="174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Определение минимальных стандартов качества услуг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здравоохранения.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Обеспечение доступа уязвимых групп населения к услугам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здравоохранения.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</w:rPr>
        <w:t>Дети</w:t>
      </w:r>
    </w:p>
    <w:p>
      <w:pPr>
        <w:spacing w:before="12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</w:t>
      </w:r>
      <w:r>
        <w:rPr>
          <w:i/>
          <w:color w:val="231F20"/>
          <w:spacing w:val="-23"/>
          <w:sz w:val="22"/>
        </w:rPr>
        <w:t> </w:t>
      </w:r>
      <w:r>
        <w:rPr>
          <w:i/>
          <w:color w:val="231F20"/>
          <w:sz w:val="22"/>
        </w:rPr>
        <w:t>фонды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  размера   ежемесячного   пособия   малообеспеченным   семьям  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детьми.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Индексация пенсий по случаю потери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кормильца.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малообеспеченным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семьям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деть- ми до уровня продовольственной части прожиточного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Доступ к социальным услугам альтернативных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интернат-учреждений.</w:t>
      </w:r>
    </w:p>
    <w:p>
      <w:pPr>
        <w:pStyle w:val="BodyText"/>
        <w:rPr>
          <w:sz w:val="16"/>
        </w:rPr>
      </w:pPr>
    </w:p>
    <w:p>
      <w:pPr>
        <w:spacing w:line="249" w:lineRule="auto" w:before="91"/>
        <w:ind w:left="2971" w:right="174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малообеспеченным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семьям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деть- ми до уровня продовольственной части прожиточного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1"/>
          <w:numId w:val="19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услуг социального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Heading2"/>
        <w:spacing w:before="76"/>
      </w:pPr>
      <w:r>
        <w:rPr>
          <w:color w:val="33869A"/>
        </w:rPr>
        <w:t>32</w:t>
      </w:r>
    </w:p>
    <w:p>
      <w:pPr>
        <w:spacing w:after="0"/>
        <w:sectPr>
          <w:headerReference w:type="default" r:id="rId10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pStyle w:val="Heading8"/>
      </w:pPr>
      <w:r>
        <w:rPr>
          <w:color w:val="231F20"/>
          <w:w w:val="95"/>
        </w:rPr>
        <w:t>Лица трудоспособного возраста</w:t>
      </w:r>
    </w:p>
    <w:p>
      <w:pPr>
        <w:spacing w:before="12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Разработка механизма формализации трудовых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отношений.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 беременности 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родам.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 беременности и родам до двух третьих от за- работка.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Выплата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пособий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женщинам,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работающим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неформальном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секторе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экономике.</w:t>
      </w:r>
    </w:p>
    <w:p>
      <w:pPr>
        <w:pStyle w:val="BodyText"/>
        <w:spacing w:before="10"/>
        <w:rPr>
          <w:sz w:val="23"/>
        </w:rPr>
      </w:pPr>
    </w:p>
    <w:p>
      <w:pPr>
        <w:spacing w:line="249" w:lineRule="auto" w:before="0"/>
        <w:ind w:left="1837" w:right="268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безработице.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Расширение охраны материнства на неформальный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сектор.</w:t>
      </w:r>
    </w:p>
    <w:p>
      <w:pPr>
        <w:pStyle w:val="BodyText"/>
        <w:spacing w:before="9"/>
        <w:rPr>
          <w:sz w:val="23"/>
        </w:rPr>
      </w:pPr>
    </w:p>
    <w:p>
      <w:pPr>
        <w:pStyle w:val="Heading8"/>
      </w:pPr>
      <w:r>
        <w:rPr>
          <w:color w:val="231F20"/>
        </w:rPr>
        <w:t>Лица пожилого возраста</w:t>
      </w:r>
    </w:p>
    <w:p>
      <w:pPr>
        <w:spacing w:before="12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пенсии.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Развитие альтернативных видов услуг (реабилитационные и дневные центры, хосписы) на местном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уровне.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Укрепление базового компонента пенсии по старости через повышение его до уровня прожиточного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9" w:lineRule="auto" w:before="2" w:after="0"/>
        <w:ind w:left="2404" w:right="2969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социального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старости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уровня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прожи- </w:t>
      </w:r>
      <w:r>
        <w:rPr>
          <w:color w:val="231F20"/>
          <w:spacing w:val="-3"/>
          <w:sz w:val="22"/>
        </w:rPr>
        <w:t>точного </w:t>
      </w:r>
      <w:r>
        <w:rPr>
          <w:color w:val="231F20"/>
          <w:sz w:val="22"/>
        </w:rPr>
        <w:t>минимума пенсионера.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837" w:right="268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Укрепление базовой части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пенсии.</w:t>
      </w:r>
    </w:p>
    <w:p>
      <w:pPr>
        <w:pStyle w:val="ListParagraph"/>
        <w:numPr>
          <w:ilvl w:val="0"/>
          <w:numId w:val="2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услуг социального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2"/>
        <w:ind w:left="2697" w:right="1831"/>
        <w:jc w:val="right"/>
      </w:pPr>
      <w:r>
        <w:rPr/>
        <w:pict>
          <v:shape style="position:absolute;margin-left:91.865997pt;margin-top:-176.602631pt;width:397.4pt;height:196.6pt;mso-position-horizontal-relative:page;mso-position-vertical-relative:paragraph;z-index:6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3869A"/>
                      <w:left w:val="single" w:sz="8" w:space="0" w:color="33869A"/>
                      <w:bottom w:val="single" w:sz="8" w:space="0" w:color="33869A"/>
                      <w:right w:val="single" w:sz="8" w:space="0" w:color="33869A"/>
                      <w:insideH w:val="single" w:sz="8" w:space="0" w:color="33869A"/>
                      <w:insideV w:val="single" w:sz="8" w:space="0" w:color="33869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17"/>
                  </w:tblGrid>
                  <w:tr>
                    <w:trPr>
                      <w:trHeight w:val="3891" w:hRule="atLeast"/>
                    </w:trPr>
                    <w:tc>
                      <w:tcPr>
                        <w:tcW w:w="7917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79"/>
                          <w:ind w:left="155" w:right="136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Вставка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2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8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Приоритеты социальной защиты населения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24"/>
                          </w:rPr>
                          <w:t>,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выбранные на ООНД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3" w:right="80" w:hanging="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 дополнение к списку приоритетов, представленных каждой из подгрупп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заинтересованных сторон, участники рабочей группы МУСЗ на финальном раунде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консультаций приняли следующие рекомендации в качестве приоритетов для </w:t>
                        </w:r>
                        <w:r>
                          <w:rPr>
                            <w:color w:val="231F20"/>
                            <w:sz w:val="22"/>
                          </w:rPr>
                          <w:t>дальнейших действий.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784" w:val="left" w:leader="none"/>
                          </w:tabs>
                          <w:spacing w:line="240" w:lineRule="auto" w:before="0" w:after="0"/>
                          <w:ind w:left="783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Повышение размера</w:t>
                        </w:r>
                        <w:r>
                          <w:rPr>
                            <w:color w:val="231F20"/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784" w:val="left" w:leader="none"/>
                          </w:tabs>
                          <w:spacing w:line="249" w:lineRule="auto" w:before="11" w:after="0"/>
                          <w:ind w:left="783" w:right="988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Повышение размера ежемесячного пособия малообеспеченным </w:t>
                        </w:r>
                        <w:r>
                          <w:rPr>
                            <w:color w:val="231F20"/>
                            <w:sz w:val="22"/>
                          </w:rPr>
                          <w:t>семьям с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детьми.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784" w:val="left" w:leader="none"/>
                          </w:tabs>
                          <w:spacing w:line="240" w:lineRule="auto" w:before="2" w:after="0"/>
                          <w:ind w:left="783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Улучшение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услуг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социального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обслуживания.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784" w:val="left" w:leader="none"/>
                          </w:tabs>
                          <w:spacing w:line="240" w:lineRule="auto" w:before="11" w:after="0"/>
                          <w:ind w:left="783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Повышение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размера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беременности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родам.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3869A"/>
          <w:w w:val="95"/>
        </w:rPr>
        <w:t>33</w:t>
      </w:r>
    </w:p>
    <w:p>
      <w:pPr>
        <w:spacing w:after="0"/>
        <w:jc w:val="right"/>
        <w:sectPr>
          <w:headerReference w:type="default" r:id="rId10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6568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6592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06"/>
          <w:footerReference w:type="default" r:id="rId107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4"/>
        <w:ind w:left="2948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6640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11.711713pt;width:45.65pt;height:100pt;mso-position-horizontal-relative:page;mso-position-vertical-relative:paragraph;z-index:6664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90"/>
          <w:sz w:val="48"/>
        </w:rPr>
        <w:t>Оценка политики</w:t>
      </w:r>
    </w:p>
    <w:p>
      <w:pPr>
        <w:spacing w:line="249" w:lineRule="auto" w:before="24"/>
        <w:ind w:left="2948" w:right="3454" w:hanging="1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33869A"/>
          <w:w w:val="80"/>
          <w:sz w:val="48"/>
        </w:rPr>
        <w:t>по</w:t>
      </w:r>
      <w:r>
        <w:rPr>
          <w:rFonts w:ascii="Arial" w:hAnsi="Arial"/>
          <w:b/>
          <w:color w:val="33869A"/>
          <w:spacing w:val="-41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четырем</w:t>
      </w:r>
      <w:r>
        <w:rPr>
          <w:rFonts w:ascii="Arial" w:hAnsi="Arial"/>
          <w:b/>
          <w:color w:val="33869A"/>
          <w:spacing w:val="-41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основным</w:t>
      </w:r>
      <w:r>
        <w:rPr>
          <w:rFonts w:ascii="Arial" w:hAnsi="Arial"/>
          <w:b/>
          <w:color w:val="33869A"/>
          <w:spacing w:val="-41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гарантиям </w:t>
      </w:r>
      <w:r>
        <w:rPr>
          <w:rFonts w:ascii="Arial" w:hAnsi="Arial"/>
          <w:b/>
          <w:color w:val="33869A"/>
          <w:spacing w:val="-4"/>
          <w:w w:val="90"/>
          <w:sz w:val="48"/>
        </w:rPr>
        <w:t>МУСЗ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22"/>
        </w:numPr>
        <w:tabs>
          <w:tab w:pos="2340" w:val="left" w:leader="none"/>
        </w:tabs>
        <w:spacing w:line="240" w:lineRule="auto" w:before="211" w:after="0"/>
        <w:ind w:left="2339" w:right="0" w:hanging="502"/>
        <w:jc w:val="left"/>
      </w:pPr>
      <w:r>
        <w:rPr>
          <w:color w:val="33869A"/>
          <w:w w:val="90"/>
        </w:rPr>
        <w:t>Здравоохранение</w:t>
      </w:r>
    </w:p>
    <w:p>
      <w:pPr>
        <w:pStyle w:val="Heading4"/>
        <w:numPr>
          <w:ilvl w:val="2"/>
          <w:numId w:val="22"/>
        </w:numPr>
        <w:tabs>
          <w:tab w:pos="2424" w:val="left" w:leader="none"/>
        </w:tabs>
        <w:spacing w:line="240" w:lineRule="auto" w:before="264" w:after="0"/>
        <w:ind w:left="2971" w:right="0" w:hanging="1134"/>
        <w:jc w:val="left"/>
      </w:pPr>
      <w:r>
        <w:rPr>
          <w:color w:val="33869A"/>
          <w:w w:val="90"/>
        </w:rPr>
        <w:t>Действующая система</w:t>
      </w:r>
      <w:r>
        <w:rPr>
          <w:color w:val="33869A"/>
          <w:spacing w:val="-34"/>
          <w:w w:val="90"/>
        </w:rPr>
        <w:t> </w:t>
      </w:r>
      <w:r>
        <w:rPr>
          <w:color w:val="33869A"/>
          <w:w w:val="90"/>
        </w:rPr>
        <w:t>здравоохранения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 w:before="1"/>
        <w:ind w:left="1837" w:right="2969" w:hanging="1"/>
        <w:jc w:val="both"/>
      </w:pPr>
      <w:r>
        <w:rPr>
          <w:color w:val="231F20"/>
        </w:rPr>
        <w:t>Конституция</w:t>
      </w:r>
      <w:r>
        <w:rPr>
          <w:color w:val="231F20"/>
          <w:spacing w:val="-12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1"/>
        </w:rPr>
        <w:t> </w:t>
      </w:r>
      <w:r>
        <w:rPr>
          <w:color w:val="231F20"/>
        </w:rPr>
        <w:t>гарантирует</w:t>
      </w:r>
      <w:r>
        <w:rPr>
          <w:color w:val="231F20"/>
          <w:spacing w:val="-12"/>
        </w:rPr>
        <w:t> </w:t>
      </w:r>
      <w:r>
        <w:rPr>
          <w:color w:val="231F20"/>
        </w:rPr>
        <w:t>право</w:t>
      </w:r>
      <w:r>
        <w:rPr>
          <w:color w:val="231F20"/>
          <w:spacing w:val="-11"/>
        </w:rPr>
        <w:t> </w:t>
      </w:r>
      <w:r>
        <w:rPr>
          <w:color w:val="231F20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</w:rPr>
        <w:t>гражданина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со- циальную </w:t>
      </w:r>
      <w:r>
        <w:rPr>
          <w:color w:val="231F20"/>
          <w:spacing w:val="-4"/>
        </w:rPr>
        <w:t>защиту. </w:t>
      </w:r>
      <w:r>
        <w:rPr>
          <w:color w:val="231F20"/>
        </w:rPr>
        <w:t>Статья 47 содержит следующие особые положения в сфере здра- воохранения: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22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каждый имеет право на охрану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здоровья;</w:t>
      </w:r>
    </w:p>
    <w:p>
      <w:pPr>
        <w:pStyle w:val="ListParagraph"/>
        <w:numPr>
          <w:ilvl w:val="3"/>
          <w:numId w:val="22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государство создает условия для медицинского обслуживания каждого и при- нимает меры по развитию государственного, муниципального и частного сек- торов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здравоохранения;</w:t>
      </w:r>
    </w:p>
    <w:p>
      <w:pPr>
        <w:pStyle w:val="ListParagraph"/>
        <w:numPr>
          <w:ilvl w:val="3"/>
          <w:numId w:val="22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каждый имеет право на бесплатное медицинское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обслуживание.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Как и в других бывших социалистических странах, в 1990-х </w:t>
      </w:r>
      <w:r>
        <w:rPr>
          <w:color w:val="231F20"/>
          <w:spacing w:val="-3"/>
        </w:rPr>
        <w:t>годах </w:t>
      </w:r>
      <w:r>
        <w:rPr>
          <w:color w:val="231F20"/>
        </w:rPr>
        <w:t>в Кыргызской Республике правительство испытывало серьезный недостаток в бюджетных сред- ствах,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чего резко сократилось финансирование социального сектора, включая сектор здравоохранения. Базовая структура действующей на сегодняшний день системы здравоохранения Кыргызской Республики формировалась с 1999 по 2005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законодательством,</w:t>
      </w:r>
      <w:r>
        <w:rPr>
          <w:color w:val="231F20"/>
          <w:spacing w:val="-6"/>
        </w:rPr>
        <w:t> </w:t>
      </w:r>
      <w:r>
        <w:rPr>
          <w:color w:val="231F20"/>
        </w:rPr>
        <w:t>принятым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течение</w:t>
      </w:r>
      <w:r>
        <w:rPr>
          <w:color w:val="231F20"/>
          <w:spacing w:val="-6"/>
        </w:rPr>
        <w:t> </w:t>
      </w:r>
      <w:r>
        <w:rPr>
          <w:color w:val="231F20"/>
        </w:rPr>
        <w:t>это- </w:t>
      </w:r>
      <w:r>
        <w:rPr>
          <w:color w:val="231F20"/>
          <w:spacing w:val="-3"/>
        </w:rPr>
        <w:t>го </w:t>
      </w:r>
      <w:r>
        <w:rPr>
          <w:color w:val="231F20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</w:rPr>
        <w:t>времени:</w:t>
      </w:r>
    </w:p>
    <w:p>
      <w:pPr>
        <w:pStyle w:val="ListParagraph"/>
        <w:numPr>
          <w:ilvl w:val="0"/>
          <w:numId w:val="23"/>
        </w:numPr>
        <w:tabs>
          <w:tab w:pos="2405" w:val="left" w:leader="none"/>
        </w:tabs>
        <w:spacing w:line="240" w:lineRule="auto" w:before="176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</w:t>
      </w:r>
      <w:r>
        <w:rPr>
          <w:color w:val="231F20"/>
          <w:spacing w:val="-3"/>
          <w:sz w:val="22"/>
        </w:rPr>
        <w:t>112 </w:t>
      </w:r>
      <w:r>
        <w:rPr>
          <w:color w:val="231F20"/>
          <w:sz w:val="22"/>
        </w:rPr>
        <w:t>«О медицинском страховании граждан» (1999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23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159 «О системе единого плательщика в финансировании здравоохра- нения Кыргызской Республики» (2003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23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pacing w:val="-6"/>
          <w:sz w:val="22"/>
        </w:rPr>
        <w:t>Указ </w:t>
      </w:r>
      <w:r>
        <w:rPr>
          <w:color w:val="231F20"/>
          <w:sz w:val="22"/>
        </w:rPr>
        <w:t>Правительства № 215 «Положение о Фонде обязательного медицинско- </w:t>
      </w:r>
      <w:r>
        <w:rPr>
          <w:color w:val="231F20"/>
          <w:spacing w:val="-3"/>
          <w:sz w:val="22"/>
        </w:rPr>
        <w:t>го </w:t>
      </w:r>
      <w:r>
        <w:rPr>
          <w:color w:val="231F20"/>
          <w:sz w:val="22"/>
        </w:rPr>
        <w:t>страхования при Министерстве здравоохранения Кыргызской Республики» (2003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23"/>
        </w:numPr>
        <w:tabs>
          <w:tab w:pos="2405" w:val="left" w:leader="none"/>
        </w:tabs>
        <w:spacing w:line="240" w:lineRule="auto" w:before="3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6 «О защите здоровья граждан» (2005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837" w:right="2969" w:hanging="1"/>
        <w:jc w:val="both"/>
      </w:pPr>
      <w:r>
        <w:rPr>
          <w:color w:val="231F20"/>
        </w:rPr>
        <w:t>В Кыргызской Республике действуют следующие три основные программы меди- </w:t>
      </w:r>
      <w:r>
        <w:rPr>
          <w:color w:val="231F20"/>
          <w:spacing w:val="-3"/>
        </w:rPr>
        <w:t>цинского </w:t>
      </w:r>
      <w:r>
        <w:rPr>
          <w:color w:val="231F20"/>
        </w:rPr>
        <w:t>страхования, каждая из </w:t>
      </w:r>
      <w:r>
        <w:rPr>
          <w:color w:val="231F20"/>
          <w:spacing w:val="-3"/>
        </w:rPr>
        <w:t>которых </w:t>
      </w:r>
      <w:r>
        <w:rPr>
          <w:color w:val="231F20"/>
        </w:rPr>
        <w:t>служит различным целям (подробную ин- формацию см. в Приложении 2):</w:t>
      </w: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2518" w:val="left" w:leader="none"/>
        </w:tabs>
        <w:spacing w:line="249" w:lineRule="auto" w:before="91" w:after="0"/>
        <w:ind w:left="2517" w:right="2969" w:hanging="397"/>
        <w:jc w:val="left"/>
        <w:rPr>
          <w:sz w:val="22"/>
        </w:rPr>
      </w:pPr>
      <w:r>
        <w:rPr>
          <w:color w:val="231F20"/>
          <w:sz w:val="22"/>
        </w:rPr>
        <w:t>базовое государственное медицинское страхование, включающее в себя про- грамму гарантированной медицинской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помощи;</w:t>
      </w:r>
    </w:p>
    <w:p>
      <w:pPr>
        <w:pStyle w:val="ListParagraph"/>
        <w:numPr>
          <w:ilvl w:val="0"/>
          <w:numId w:val="24"/>
        </w:numPr>
        <w:tabs>
          <w:tab w:pos="2518" w:val="left" w:leader="none"/>
        </w:tabs>
        <w:spacing w:line="217" w:lineRule="exact" w:before="2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обязательное медицинское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страхование;</w:t>
      </w:r>
    </w:p>
    <w:p>
      <w:pPr>
        <w:pStyle w:val="ListParagraph"/>
        <w:numPr>
          <w:ilvl w:val="0"/>
          <w:numId w:val="24"/>
        </w:numPr>
        <w:tabs>
          <w:tab w:pos="2518" w:val="left" w:leader="none"/>
          <w:tab w:pos="10906" w:val="right" w:leader="none"/>
        </w:tabs>
        <w:spacing w:line="382" w:lineRule="exact" w:before="0" w:after="0"/>
        <w:ind w:left="2517" w:right="0" w:hanging="397"/>
        <w:jc w:val="left"/>
        <w:rPr>
          <w:rFonts w:ascii="Trebuchet MS" w:hAnsi="Trebuchet MS"/>
          <w:sz w:val="36"/>
        </w:rPr>
      </w:pPr>
      <w:r>
        <w:rPr>
          <w:color w:val="231F20"/>
          <w:sz w:val="22"/>
        </w:rPr>
        <w:t>добровольное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медицинское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страхование.</w:t>
        <w:tab/>
      </w:r>
      <w:r>
        <w:rPr>
          <w:rFonts w:ascii="Trebuchet MS" w:hAnsi="Trebuchet MS"/>
          <w:color w:val="33869A"/>
          <w:position w:val="-4"/>
          <w:sz w:val="36"/>
        </w:rPr>
        <w:t>35</w:t>
      </w:r>
    </w:p>
    <w:p>
      <w:pPr>
        <w:spacing w:after="0" w:line="382" w:lineRule="exact"/>
        <w:jc w:val="left"/>
        <w:rPr>
          <w:rFonts w:ascii="Trebuchet MS" w:hAnsi="Trebuchet MS"/>
          <w:sz w:val="36"/>
        </w:rPr>
        <w:sectPr>
          <w:headerReference w:type="default" r:id="rId108"/>
          <w:footerReference w:type="default" r:id="rId109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/>
        <w:jc w:val="both"/>
      </w:pPr>
      <w:r>
        <w:rPr>
          <w:i/>
          <w:color w:val="231F20"/>
        </w:rPr>
        <w:t>Программа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базового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государственного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медицинского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страхования</w:t>
      </w:r>
      <w:r>
        <w:rPr>
          <w:i/>
          <w:color w:val="231F20"/>
          <w:spacing w:val="-11"/>
        </w:rPr>
        <w:t> </w:t>
      </w:r>
      <w:r>
        <w:rPr>
          <w:color w:val="231F20"/>
        </w:rPr>
        <w:t>(БГМС)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 наиболее </w:t>
      </w:r>
      <w:r>
        <w:rPr>
          <w:color w:val="231F20"/>
          <w:spacing w:val="-3"/>
        </w:rPr>
        <w:t>комплексной </w:t>
      </w:r>
      <w:r>
        <w:rPr>
          <w:color w:val="231F20"/>
        </w:rPr>
        <w:t>и охватывает всех граждан Кыргызской Республики незави- симо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статуса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занятости.</w:t>
      </w:r>
      <w:r>
        <w:rPr>
          <w:color w:val="231F20"/>
          <w:spacing w:val="-4"/>
        </w:rPr>
        <w:t> </w:t>
      </w:r>
      <w:r>
        <w:rPr>
          <w:color w:val="231F20"/>
        </w:rPr>
        <w:t>БГМС</w:t>
      </w:r>
      <w:r>
        <w:rPr>
          <w:color w:val="231F20"/>
          <w:spacing w:val="-4"/>
        </w:rPr>
        <w:t> </w:t>
      </w:r>
      <w:r>
        <w:rPr>
          <w:color w:val="231F20"/>
        </w:rPr>
        <w:t>объединяет</w:t>
      </w:r>
      <w:r>
        <w:rPr>
          <w:color w:val="231F20"/>
          <w:spacing w:val="-4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бюджет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бюджет </w:t>
      </w:r>
      <w:r>
        <w:rPr>
          <w:color w:val="231F20"/>
        </w:rPr>
        <w:t>обязательного медицинского страхования (ОМС) в единый счет и формирует инте- грированные источники финансирования, направленные на поддержку учреждений государственного здравоохранения. БГМС также обеспечивает оказание профилак- 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помощи</w:t>
      </w:r>
      <w:r>
        <w:rPr>
          <w:color w:val="231F20"/>
          <w:spacing w:val="-12"/>
        </w:rPr>
        <w:t> </w:t>
      </w:r>
      <w:r>
        <w:rPr>
          <w:color w:val="231F20"/>
        </w:rPr>
        <w:t>конкретным</w:t>
      </w:r>
      <w:r>
        <w:rPr>
          <w:color w:val="231F20"/>
          <w:spacing w:val="-11"/>
        </w:rPr>
        <w:t> </w:t>
      </w:r>
      <w:r>
        <w:rPr>
          <w:color w:val="231F20"/>
        </w:rPr>
        <w:t>целевым</w:t>
      </w:r>
      <w:r>
        <w:rPr>
          <w:color w:val="231F20"/>
          <w:spacing w:val="-12"/>
        </w:rPr>
        <w:t> </w:t>
      </w:r>
      <w:r>
        <w:rPr>
          <w:color w:val="231F20"/>
        </w:rPr>
        <w:t>группам</w:t>
      </w:r>
      <w:r>
        <w:rPr>
          <w:color w:val="231F20"/>
          <w:spacing w:val="-12"/>
        </w:rPr>
        <w:t> </w:t>
      </w:r>
      <w:r>
        <w:rPr>
          <w:color w:val="231F20"/>
        </w:rPr>
        <w:t>(дети,</w:t>
      </w:r>
      <w:r>
        <w:rPr>
          <w:color w:val="231F20"/>
          <w:spacing w:val="-11"/>
        </w:rPr>
        <w:t> </w:t>
      </w:r>
      <w:r>
        <w:rPr>
          <w:color w:val="231F20"/>
        </w:rPr>
        <w:t>пенсионеры,</w:t>
      </w:r>
      <w:r>
        <w:rPr>
          <w:color w:val="231F20"/>
          <w:spacing w:val="-12"/>
        </w:rPr>
        <w:t> </w:t>
      </w:r>
      <w:r>
        <w:rPr>
          <w:color w:val="231F20"/>
        </w:rPr>
        <w:t>ветераны</w:t>
      </w:r>
      <w:r>
        <w:rPr>
          <w:color w:val="231F20"/>
          <w:spacing w:val="-12"/>
        </w:rPr>
        <w:t> </w:t>
      </w:r>
      <w:r>
        <w:rPr>
          <w:color w:val="231F20"/>
        </w:rPr>
        <w:t>войны и лица с ограниченными возможностями здоровья) в рамках Программы гарантиро- ванной медицинской</w:t>
      </w:r>
      <w:r>
        <w:rPr>
          <w:color w:val="231F20"/>
          <w:spacing w:val="-3"/>
        </w:rPr>
        <w:t> </w:t>
      </w:r>
      <w:r>
        <w:rPr>
          <w:color w:val="231F20"/>
        </w:rPr>
        <w:t>помощи.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Обязательное медицинское страхование (ОМС) является программой медицинско- </w:t>
      </w:r>
      <w:r>
        <w:rPr>
          <w:color w:val="231F20"/>
          <w:spacing w:val="-3"/>
        </w:rPr>
        <w:t>го </w:t>
      </w:r>
      <w:r>
        <w:rPr>
          <w:color w:val="231F20"/>
        </w:rPr>
        <w:t>страхования, финансируемой за счет страховых взносов и преимущественно на- целенной на официально работающее население. </w:t>
      </w:r>
      <w:r>
        <w:rPr>
          <w:color w:val="231F20"/>
          <w:spacing w:val="-3"/>
        </w:rPr>
        <w:t>Установленный </w:t>
      </w:r>
      <w:r>
        <w:rPr>
          <w:color w:val="231F20"/>
        </w:rPr>
        <w:t>тариф страховых взносов составляет 2 процента от начисляемой работодателем заработной платы. Помимо наемных работников, самозанятые граждане и лица, не являющиеся граж- данами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проживающие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ней,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имеют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возможность присоединиться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ОМС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условии,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выплачивают</w:t>
      </w:r>
      <w:r>
        <w:rPr>
          <w:color w:val="231F20"/>
          <w:spacing w:val="-15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14"/>
        </w:rPr>
        <w:t> </w:t>
      </w:r>
      <w:r>
        <w:rPr>
          <w:color w:val="231F20"/>
        </w:rPr>
        <w:t>взносы в систему</w:t>
      </w:r>
      <w:r>
        <w:rPr>
          <w:color w:val="231F20"/>
          <w:spacing w:val="-2"/>
        </w:rPr>
        <w:t> </w:t>
      </w:r>
      <w:r>
        <w:rPr>
          <w:color w:val="231F20"/>
        </w:rPr>
        <w:t>самостоятельно.</w:t>
      </w:r>
    </w:p>
    <w:p>
      <w:pPr>
        <w:pStyle w:val="BodyText"/>
        <w:spacing w:before="7"/>
        <w:rPr>
          <w:sz w:val="23"/>
        </w:rPr>
      </w:pPr>
    </w:p>
    <w:p>
      <w:pPr>
        <w:spacing w:line="249" w:lineRule="auto" w:before="0"/>
        <w:ind w:left="2971" w:right="1835" w:firstLine="0"/>
        <w:jc w:val="both"/>
        <w:rPr>
          <w:sz w:val="22"/>
        </w:rPr>
      </w:pPr>
      <w:r>
        <w:rPr>
          <w:i/>
          <w:color w:val="231F20"/>
          <w:sz w:val="22"/>
        </w:rPr>
        <w:t>Программа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добровольного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медицинского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страхования</w:t>
      </w:r>
      <w:r>
        <w:rPr>
          <w:i/>
          <w:color w:val="231F20"/>
          <w:spacing w:val="-15"/>
          <w:sz w:val="22"/>
        </w:rPr>
        <w:t> </w:t>
      </w:r>
      <w:r>
        <w:rPr>
          <w:color w:val="231F20"/>
          <w:sz w:val="22"/>
        </w:rPr>
        <w:t>(ДМС)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носит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обязательный характер участия, и ее финансирование осуществляется организациями и </w:t>
      </w:r>
      <w:r>
        <w:rPr>
          <w:color w:val="231F20"/>
          <w:spacing w:val="-3"/>
          <w:sz w:val="22"/>
        </w:rPr>
        <w:t>компани- </w:t>
      </w:r>
      <w:r>
        <w:rPr>
          <w:color w:val="231F20"/>
          <w:sz w:val="22"/>
        </w:rPr>
        <w:t>ями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ДМС.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Ведущую роль в формировании национальной стратегии и законодательства в об- ласти здравоохранения выполняет Министерство здравоохранения,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Фонд обязательного медицинского страхования (ФОМС) является учреждением, непо- средственно отвечающим за выполнение и внедрение политики здравоохранения, в частности</w:t>
      </w:r>
      <w:r>
        <w:rPr>
          <w:color w:val="231F20"/>
          <w:spacing w:val="-15"/>
        </w:rPr>
        <w:t> </w:t>
      </w:r>
      <w:r>
        <w:rPr>
          <w:color w:val="231F20"/>
        </w:rPr>
        <w:t>БГМС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ОМС.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-14"/>
        </w:rPr>
        <w:t> </w:t>
      </w:r>
      <w:r>
        <w:rPr>
          <w:color w:val="231F20"/>
        </w:rPr>
        <w:t>добровольного</w:t>
      </w:r>
      <w:r>
        <w:rPr>
          <w:color w:val="231F20"/>
          <w:spacing w:val="-14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15"/>
        </w:rPr>
        <w:t> </w:t>
      </w:r>
      <w:r>
        <w:rPr>
          <w:color w:val="231F20"/>
        </w:rPr>
        <w:t>страхования (ДМС) все остальные программы полностью или частично субсидируются из госу- дарственного бюджета, в связи с чем Министерство финансов также играет важную роль в разработке политики и решений в области</w:t>
      </w:r>
      <w:r>
        <w:rPr>
          <w:color w:val="231F20"/>
          <w:spacing w:val="-8"/>
        </w:rPr>
        <w:t> </w:t>
      </w:r>
      <w:r>
        <w:rPr>
          <w:color w:val="231F20"/>
        </w:rPr>
        <w:t>здравоохранения.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На Рисунке 14 продемонстрированы все три программы здравоохранения в</w:t>
      </w:r>
      <w:r>
        <w:rPr>
          <w:color w:val="231F20"/>
          <w:spacing w:val="-39"/>
        </w:rPr>
        <w:t> </w:t>
      </w:r>
      <w:r>
        <w:rPr>
          <w:color w:val="231F20"/>
        </w:rPr>
        <w:t>Кыргыз- </w:t>
      </w:r>
      <w:r>
        <w:rPr>
          <w:color w:val="231F20"/>
          <w:spacing w:val="-3"/>
        </w:rPr>
        <w:t>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Республике:</w:t>
      </w:r>
      <w:r>
        <w:rPr>
          <w:color w:val="231F20"/>
          <w:spacing w:val="-5"/>
        </w:rPr>
        <w:t> </w:t>
      </w:r>
      <w:r>
        <w:rPr>
          <w:color w:val="231F20"/>
        </w:rPr>
        <w:t>БГМС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всех,</w:t>
      </w:r>
      <w:r>
        <w:rPr>
          <w:color w:val="231F20"/>
          <w:spacing w:val="-6"/>
        </w:rPr>
        <w:t> </w:t>
      </w:r>
      <w:r>
        <w:rPr>
          <w:color w:val="231F20"/>
        </w:rPr>
        <w:t>ОМС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трудоустроенного</w:t>
      </w:r>
      <w:r>
        <w:rPr>
          <w:color w:val="231F20"/>
          <w:spacing w:val="-5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ДМС</w:t>
      </w:r>
      <w:r>
        <w:rPr>
          <w:color w:val="231F20"/>
          <w:spacing w:val="-6"/>
        </w:rPr>
        <w:t> </w:t>
      </w:r>
      <w:r>
        <w:rPr>
          <w:color w:val="231F20"/>
        </w:rPr>
        <w:t>для лиц, изъявивших желание получать добровольное медицинское</w:t>
      </w:r>
      <w:r>
        <w:rPr>
          <w:color w:val="231F20"/>
          <w:spacing w:val="-19"/>
        </w:rPr>
        <w:t> </w:t>
      </w:r>
      <w:r>
        <w:rPr>
          <w:color w:val="231F20"/>
        </w:rPr>
        <w:t>страхование.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2"/>
        <w:spacing w:before="104"/>
      </w:pPr>
      <w:r>
        <w:rPr>
          <w:color w:val="33869A"/>
        </w:rPr>
        <w:t>36</w:t>
      </w:r>
    </w:p>
    <w:p>
      <w:pPr>
        <w:spacing w:after="0"/>
        <w:sectPr>
          <w:headerReference w:type="default" r:id="rId11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2036445</wp:posOffset>
            </wp:positionH>
            <wp:positionV relativeFrom="paragraph">
              <wp:posOffset>742971</wp:posOffset>
            </wp:positionV>
            <wp:extent cx="67408" cy="966216"/>
            <wp:effectExtent l="0" t="0" r="0" b="0"/>
            <wp:wrapNone/>
            <wp:docPr id="1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8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14. </w:t>
      </w:r>
      <w:r>
        <w:rPr>
          <w:color w:val="231F20"/>
          <w:w w:val="90"/>
        </w:rPr>
        <w:t>Комплексная система здравоохранения в Кыргызской Республике</w:t>
      </w:r>
    </w:p>
    <w:p>
      <w:pPr>
        <w:pStyle w:val="BodyText"/>
        <w:spacing w:before="4"/>
        <w:rPr>
          <w:rFonts w:ascii="Arial"/>
          <w:b/>
          <w:sz w:val="21"/>
        </w:rPr>
      </w:pPr>
      <w:r>
        <w:rPr/>
        <w:pict>
          <v:group style="position:absolute;margin-left:93.874001pt;margin-top:14.667813pt;width:386.7pt;height:159.6pt;mso-position-horizontal-relative:page;mso-position-vertical-relative:paragraph;z-index:4784;mso-wrap-distance-left:0;mso-wrap-distance-right:0" coordorigin="1877,293" coordsize="7734,3192">
            <v:rect style="position:absolute;left:3645;top:2617;width:5746;height:789" filled="true" fillcolor="#fcc79e" stroked="false">
              <v:fill type="solid"/>
            </v:rect>
            <v:shape style="position:absolute;left:3626;top:3330;width:5986;height:155" type="#_x0000_t75" stroked="false">
              <v:imagedata r:id="rId113" o:title=""/>
            </v:shape>
            <v:line style="position:absolute" from="3645,2618" to="1906,2607" stroked="true" strokeweight="2.846pt" strokecolor="#ed1c24">
              <v:stroke dashstyle="dash"/>
            </v:line>
            <v:shape style="position:absolute;left:3568;top:313;width:155;height:3094" type="#_x0000_t75" stroked="false">
              <v:imagedata r:id="rId114" o:title=""/>
            </v:shape>
            <v:shape style="position:absolute;left:2781;top:293;width:764;height:256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75"/>
                        <w:sz w:val="20"/>
                      </w:rPr>
                      <w:t>ʦ̨̡̛̼̭̜</w:t>
                    </w:r>
                  </w:p>
                </w:txbxContent>
              </v:textbox>
              <w10:wrap type="none"/>
            </v:shape>
            <v:shape style="position:absolute;left:2315;top:1311;width:800;height:502" type="#_x0000_t202" filled="false" stroked="false">
              <v:textbox inset="0,0,0,0">
                <w:txbxContent>
                  <w:p>
                    <w:pPr>
                      <w:spacing w:line="238" w:lineRule="exact" w:before="8"/>
                      <w:ind w:left="0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C22026"/>
                        <w:w w:val="105"/>
                        <w:sz w:val="22"/>
                      </w:rPr>
                      <w:t>˄̨̬̖̦̏̽</w:t>
                    </w:r>
                  </w:p>
                  <w:p>
                    <w:pPr>
                      <w:spacing w:line="238" w:lineRule="exact" w:before="0"/>
                      <w:ind w:left="62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C22026"/>
                        <w:w w:val="100"/>
                        <w:sz w:val="22"/>
                      </w:rPr>
                      <w:t>̛̺̯̼̌̚</w:t>
                    </w:r>
                  </w:p>
                </w:txbxContent>
              </v:textbox>
              <w10:wrap type="none"/>
            </v:shape>
            <v:shape style="position:absolute;left:2123;top:2841;width:1423;height:502" type="#_x0000_t202" filled="false" stroked="false">
              <v:textbox inset="0,0,0,0">
                <w:txbxContent>
                  <w:p>
                    <w:pPr>
                      <w:spacing w:line="238" w:lineRule="exact" w:before="8"/>
                      <w:ind w:left="0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C22026"/>
                        <w:w w:val="185"/>
                        <w:sz w:val="22"/>
                      </w:rPr>
                      <w:t>ʺ̛̛̦̥̣̦̼̜̌̽</w:t>
                    </w:r>
                  </w:p>
                  <w:p>
                    <w:pPr>
                      <w:spacing w:line="238" w:lineRule="exact" w:before="0"/>
                      <w:ind w:left="631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C22026"/>
                        <w:w w:val="100"/>
                        <w:sz w:val="22"/>
                      </w:rPr>
                      <w:t>̨̱̬̖̦̏̽</w:t>
                    </w:r>
                  </w:p>
                </w:txbxContent>
              </v:textbox>
              <w10:wrap type="none"/>
            </v:shape>
            <v:shape style="position:absolute;left:3645;top:2612;width:5746;height:794" type="#_x0000_t202" filled="false" stroked="false">
              <v:textbox inset="0,0,0,0">
                <w:txbxContent>
                  <w:p>
                    <w:pPr>
                      <w:spacing w:line="238" w:lineRule="exact" w:before="180"/>
                      <w:ind w:left="2708" w:right="2712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203"/>
                        <w:sz w:val="22"/>
                      </w:rPr>
                      <w:t>ʿ̨̬̬̥̥̐̌̌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̨̨̍̌̏̚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̨̭</w:t>
                    </w:r>
                    <w:r>
                      <w:rPr>
                        <w:rFonts w:ascii="DejaVu Sans" w:hAnsi="DejaVu Sans"/>
                        <w:color w:val="231F20"/>
                        <w:spacing w:val="-9"/>
                        <w:w w:val="100"/>
                        <w:sz w:val="22"/>
                      </w:rPr>
                      <w:t>̱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̨̬̭̯̖̦̦̔̌̏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̥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̶̛̛̦̭̔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</w:p>
                  <w:p>
                    <w:pPr>
                      <w:spacing w:line="238" w:lineRule="exact" w:before="0"/>
                      <w:ind w:left="2708" w:right="2712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̭̯̬̌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̨̛̦̏̌́</w:t>
                    </w:r>
                  </w:p>
                </w:txbxContent>
              </v:textbox>
              <w10:wrap type="none"/>
            </v:shape>
            <v:shape style="position:absolute;left:4860;top:1914;width:4531;height:698" type="#_x0000_t202" filled="true" fillcolor="#cce7d3" stroked="false">
              <v:textbox inset="0,0,0,0">
                <w:txbxContent>
                  <w:p>
                    <w:pPr>
                      <w:spacing w:line="238" w:lineRule="exact" w:before="118"/>
                      <w:ind w:left="2128" w:right="2128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1"/>
                        <w:w w:val="203"/>
                        <w:sz w:val="22"/>
                      </w:rPr>
                      <w:t>ʿ̨̬̬̥̥̐̌</w:t>
                    </w:r>
                    <w:r>
                      <w:rPr>
                        <w:rFonts w:ascii="DejaVu Sans" w:hAnsi="DejaVu Sans"/>
                        <w:color w:val="231F20"/>
                        <w:w w:val="203"/>
                        <w:sz w:val="22"/>
                      </w:rPr>
                      <w:t>̌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̨̍́̌̚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100"/>
                        <w:sz w:val="22"/>
                      </w:rPr>
                      <w:t>̯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̨̣̦̽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̥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̶̛̛̦̭̔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</w:p>
                  <w:p>
                    <w:pPr>
                      <w:spacing w:line="238" w:lineRule="exact" w:before="0"/>
                      <w:ind w:left="2128" w:right="2128" w:firstLine="0"/>
                      <w:jc w:val="center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̭̯̬̌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̨̛̦̏̌́</w:t>
                    </w:r>
                  </w:p>
                </w:txbxContent>
              </v:textbox>
              <v:fill type="solid"/>
              <w10:wrap type="none"/>
            </v:shape>
            <v:shape style="position:absolute;left:6404;top:1209;width:2987;height:706" type="#_x0000_t202" filled="true" fillcolor="#8ed8f8" stroked="false">
              <v:textbox inset="0,0,0,0">
                <w:txbxContent>
                  <w:p>
                    <w:pPr>
                      <w:spacing w:line="238" w:lineRule="exact" w:before="114"/>
                      <w:ind w:left="211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203"/>
                        <w:sz w:val="22"/>
                      </w:rPr>
                      <w:t>ʿ̨̬̬̥̥̐̌̌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̔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̨̨̬̍̏</w:t>
                    </w:r>
                    <w:r>
                      <w:rPr>
                        <w:rFonts w:ascii="DejaVu Sans" w:hAnsi="DejaVu Sans"/>
                        <w:color w:val="231F20"/>
                        <w:spacing w:val="-5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̨̣̦̽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</w:p>
                  <w:p>
                    <w:pPr>
                      <w:spacing w:line="238" w:lineRule="exact" w:before="0"/>
                      <w:ind w:left="212" w:right="0" w:firstLine="0"/>
                      <w:jc w:val="left"/>
                      <w:rPr>
                        <w:rFonts w:ascii="DejaVu Sans" w:hAnsi="DejaVu Sans"/>
                        <w:sz w:val="22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̥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̶̛̛̦̭̔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100"/>
                        <w:sz w:val="22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100"/>
                        <w:sz w:val="22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̭̯̬̌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100"/>
                        <w:sz w:val="22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0"/>
                        <w:sz w:val="22"/>
                      </w:rPr>
                      <w:t>̨̛̦̏̌́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30"/>
        <w:ind w:left="2896" w:right="0" w:firstLine="0"/>
        <w:jc w:val="lef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1"/>
          <w:w w:val="196"/>
          <w:position w:val="2"/>
          <w:sz w:val="20"/>
        </w:rPr>
        <w:t>ʻ̡̛̛̚</w:t>
      </w:r>
      <w:r>
        <w:rPr>
          <w:rFonts w:ascii="DejaVu Sans" w:hAnsi="DejaVu Sans"/>
          <w:color w:val="231F20"/>
          <w:w w:val="196"/>
          <w:position w:val="2"/>
          <w:sz w:val="20"/>
        </w:rPr>
        <w:t>̜</w:t>
      </w:r>
      <w:r>
        <w:rPr>
          <w:rFonts w:ascii="DejaVu Sans" w:hAnsi="DejaVu Sans"/>
          <w:color w:val="231F20"/>
          <w:spacing w:val="-29"/>
          <w:position w:val="2"/>
          <w:sz w:val="20"/>
        </w:rPr>
        <w:t> </w:t>
      </w:r>
      <w:r>
        <w:rPr>
          <w:rFonts w:ascii="DejaVu Sans" w:hAnsi="DejaVu Sans"/>
          <w:color w:val="231F20"/>
          <w:spacing w:val="-8"/>
          <w:w w:val="105"/>
          <w:sz w:val="22"/>
        </w:rPr>
        <w:t>˄</w:t>
      </w:r>
      <w:r>
        <w:rPr>
          <w:rFonts w:ascii="DejaVu Sans" w:hAnsi="DejaVu Sans"/>
          <w:color w:val="231F20"/>
          <w:w w:val="100"/>
          <w:sz w:val="22"/>
        </w:rPr>
        <w:t>̨̬̖̦̏̽</w:t>
      </w:r>
      <w:r>
        <w:rPr>
          <w:rFonts w:ascii="DejaVu Sans" w:hAnsi="DejaVu Sans"/>
          <w:color w:val="231F20"/>
          <w:spacing w:val="-21"/>
          <w:sz w:val="22"/>
        </w:rPr>
        <w:t> </w:t>
      </w:r>
      <w:r>
        <w:rPr>
          <w:rFonts w:ascii="DejaVu Sans" w:hAnsi="DejaVu Sans"/>
          <w:color w:val="231F20"/>
          <w:spacing w:val="-3"/>
          <w:w w:val="100"/>
          <w:sz w:val="22"/>
        </w:rPr>
        <w:t>̨̔</w:t>
      </w:r>
      <w:r>
        <w:rPr>
          <w:rFonts w:ascii="DejaVu Sans" w:hAnsi="DejaVu Sans"/>
          <w:color w:val="231F20"/>
          <w:spacing w:val="-4"/>
          <w:w w:val="100"/>
          <w:sz w:val="22"/>
        </w:rPr>
        <w:t>̵</w:t>
      </w:r>
      <w:r>
        <w:rPr>
          <w:rFonts w:ascii="DejaVu Sans" w:hAnsi="DejaVu Sans"/>
          <w:color w:val="231F20"/>
          <w:spacing w:val="-7"/>
          <w:w w:val="100"/>
          <w:sz w:val="22"/>
        </w:rPr>
        <w:t>̨</w:t>
      </w:r>
      <w:r>
        <w:rPr>
          <w:rFonts w:ascii="DejaVu Sans" w:hAnsi="DejaVu Sans"/>
          <w:color w:val="231F20"/>
          <w:w w:val="100"/>
          <w:sz w:val="22"/>
        </w:rPr>
        <w:t>̔̌</w:t>
      </w:r>
      <w:r>
        <w:rPr>
          <w:rFonts w:ascii="DejaVu Sans" w:hAnsi="DejaVu Sans"/>
          <w:color w:val="231F20"/>
          <w:spacing w:val="-21"/>
          <w:sz w:val="22"/>
        </w:rPr>
        <w:t> </w:t>
      </w:r>
      <w:r>
        <w:rPr>
          <w:rFonts w:ascii="DejaVu Sans" w:hAnsi="DejaVu Sans"/>
          <w:color w:val="231F20"/>
          <w:w w:val="100"/>
          <w:sz w:val="22"/>
        </w:rPr>
        <w:t>̴̸̛̛̖̭̚</w:t>
      </w:r>
      <w:r>
        <w:rPr>
          <w:rFonts w:ascii="DejaVu Sans" w:hAnsi="DejaVu Sans"/>
          <w:color w:val="231F20"/>
          <w:spacing w:val="-4"/>
          <w:w w:val="100"/>
          <w:sz w:val="22"/>
        </w:rPr>
        <w:t>̡</w:t>
      </w:r>
      <w:r>
        <w:rPr>
          <w:rFonts w:ascii="DejaVu Sans" w:hAnsi="DejaVu Sans"/>
          <w:color w:val="231F20"/>
          <w:w w:val="100"/>
          <w:sz w:val="22"/>
        </w:rPr>
        <w:t>̨</w:t>
      </w:r>
      <w:r>
        <w:rPr>
          <w:rFonts w:ascii="DejaVu Sans" w:hAnsi="DejaVu Sans"/>
          <w:color w:val="231F20"/>
          <w:spacing w:val="-3"/>
          <w:w w:val="100"/>
          <w:sz w:val="22"/>
        </w:rPr>
        <w:t>̐</w:t>
      </w:r>
      <w:r>
        <w:rPr>
          <w:rFonts w:ascii="DejaVu Sans" w:hAnsi="DejaVu Sans"/>
          <w:color w:val="231F20"/>
          <w:w w:val="100"/>
          <w:sz w:val="22"/>
        </w:rPr>
        <w:t>̨</w:t>
      </w:r>
      <w:r>
        <w:rPr>
          <w:rFonts w:ascii="DejaVu Sans" w:hAnsi="DejaVu Sans"/>
          <w:color w:val="231F20"/>
          <w:spacing w:val="-21"/>
          <w:sz w:val="22"/>
        </w:rPr>
        <w:t> </w:t>
      </w:r>
      <w:r>
        <w:rPr>
          <w:rFonts w:ascii="DejaVu Sans" w:hAnsi="DejaVu Sans"/>
          <w:color w:val="231F20"/>
          <w:w w:val="64"/>
          <w:sz w:val="22"/>
        </w:rPr>
        <w:t>̶̛̣̌ͬ</w:t>
      </w:r>
      <w:r>
        <w:rPr>
          <w:rFonts w:ascii="DejaVu Sans" w:hAnsi="DejaVu Sans"/>
          <w:color w:val="231F20"/>
          <w:spacing w:val="-3"/>
          <w:w w:val="64"/>
          <w:sz w:val="22"/>
        </w:rPr>
        <w:t>̔</w:t>
      </w:r>
      <w:r>
        <w:rPr>
          <w:rFonts w:ascii="DejaVu Sans" w:hAnsi="DejaVu Sans"/>
          <w:color w:val="231F20"/>
          <w:w w:val="100"/>
          <w:sz w:val="22"/>
        </w:rPr>
        <w:t>̨̥̹̦̖̌</w:t>
      </w:r>
      <w:r>
        <w:rPr>
          <w:rFonts w:ascii="DejaVu Sans" w:hAnsi="DejaVu Sans"/>
          <w:color w:val="231F20"/>
          <w:spacing w:val="-3"/>
          <w:w w:val="100"/>
          <w:sz w:val="22"/>
        </w:rPr>
        <w:t>̐</w:t>
      </w:r>
      <w:r>
        <w:rPr>
          <w:rFonts w:ascii="DejaVu Sans" w:hAnsi="DejaVu Sans"/>
          <w:color w:val="231F20"/>
          <w:w w:val="100"/>
          <w:sz w:val="22"/>
        </w:rPr>
        <w:t>̨</w:t>
      </w:r>
      <w:r>
        <w:rPr>
          <w:rFonts w:ascii="DejaVu Sans" w:hAnsi="DejaVu Sans"/>
          <w:color w:val="231F20"/>
          <w:spacing w:val="-21"/>
          <w:sz w:val="22"/>
        </w:rPr>
        <w:t> </w:t>
      </w:r>
      <w:r>
        <w:rPr>
          <w:rFonts w:ascii="DejaVu Sans" w:hAnsi="DejaVu Sans"/>
          <w:color w:val="231F20"/>
          <w:spacing w:val="-4"/>
          <w:w w:val="100"/>
          <w:sz w:val="22"/>
        </w:rPr>
        <w:t>̵</w:t>
      </w:r>
      <w:r>
        <w:rPr>
          <w:rFonts w:ascii="DejaVu Sans" w:hAnsi="DejaVu Sans"/>
          <w:color w:val="231F20"/>
          <w:w w:val="100"/>
          <w:sz w:val="22"/>
        </w:rPr>
        <w:t>̨̜̭̯́̏̌̚</w:t>
      </w:r>
      <w:r>
        <w:rPr>
          <w:rFonts w:ascii="DejaVu Sans" w:hAnsi="DejaVu Sans"/>
          <w:color w:val="231F20"/>
          <w:spacing w:val="-46"/>
          <w:sz w:val="22"/>
        </w:rPr>
        <w:t> </w:t>
      </w:r>
      <w:r>
        <w:rPr>
          <w:rFonts w:ascii="DejaVu Sans" w:hAnsi="DejaVu Sans"/>
          <w:color w:val="231F20"/>
          <w:spacing w:val="-1"/>
          <w:w w:val="65"/>
          <w:position w:val="1"/>
          <w:sz w:val="20"/>
        </w:rPr>
        <w:t>ʦ̨̡̛̼̭̜</w:t>
      </w:r>
    </w:p>
    <w:p>
      <w:pPr>
        <w:pStyle w:val="BodyText"/>
        <w:spacing w:before="4"/>
        <w:rPr>
          <w:rFonts w:ascii="DejaVu Sans"/>
        </w:rPr>
      </w:pPr>
    </w:p>
    <w:p>
      <w:pPr>
        <w:spacing w:line="249" w:lineRule="auto" w:before="60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основе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оценочной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матрицы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законодательства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Кыргызской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Респу- </w:t>
      </w:r>
      <w:r>
        <w:rPr>
          <w:rFonts w:ascii="Arial" w:hAnsi="Arial"/>
          <w:color w:val="231F20"/>
          <w:sz w:val="16"/>
        </w:rPr>
        <w:t>блики.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3"/>
        <w:rPr>
          <w:rFonts w:ascii="Arial"/>
          <w:sz w:val="16"/>
        </w:rPr>
      </w:pPr>
    </w:p>
    <w:p>
      <w:pPr>
        <w:pStyle w:val="ListParagraph"/>
        <w:numPr>
          <w:ilvl w:val="2"/>
          <w:numId w:val="22"/>
        </w:numPr>
        <w:tabs>
          <w:tab w:pos="2424" w:val="left" w:leader="none"/>
        </w:tabs>
        <w:spacing w:line="240" w:lineRule="auto" w:before="0" w:after="0"/>
        <w:ind w:left="2971" w:right="0" w:hanging="1134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90"/>
          <w:sz w:val="26"/>
        </w:rPr>
        <w:t>Анализ</w:t>
      </w:r>
      <w:r>
        <w:rPr>
          <w:rFonts w:ascii="Arial" w:hAnsi="Arial"/>
          <w:color w:val="33869A"/>
          <w:spacing w:val="-20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системы</w:t>
      </w:r>
      <w:r>
        <w:rPr>
          <w:rFonts w:ascii="Arial" w:hAnsi="Arial"/>
          <w:color w:val="33869A"/>
          <w:spacing w:val="-19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здравоохранения</w:t>
      </w:r>
      <w:r>
        <w:rPr>
          <w:rFonts w:ascii="Arial" w:hAnsi="Arial"/>
          <w:color w:val="33869A"/>
          <w:spacing w:val="-19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в</w:t>
      </w:r>
      <w:r>
        <w:rPr>
          <w:rFonts w:ascii="Arial" w:hAnsi="Arial"/>
          <w:color w:val="33869A"/>
          <w:spacing w:val="-19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Кыргызской</w:t>
      </w:r>
      <w:r>
        <w:rPr>
          <w:rFonts w:ascii="Arial" w:hAnsi="Arial"/>
          <w:color w:val="33869A"/>
          <w:spacing w:val="-19"/>
          <w:w w:val="90"/>
          <w:sz w:val="26"/>
        </w:rPr>
        <w:t> </w:t>
      </w:r>
      <w:r>
        <w:rPr>
          <w:rFonts w:ascii="Arial" w:hAnsi="Arial"/>
          <w:color w:val="33869A"/>
          <w:w w:val="90"/>
          <w:sz w:val="26"/>
        </w:rPr>
        <w:t>Республике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настоящем разделе система здравоохранения в Кыргызской Республике анализи- руется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разных</w:t>
      </w:r>
      <w:r>
        <w:rPr>
          <w:color w:val="231F20"/>
          <w:spacing w:val="-6"/>
        </w:rPr>
        <w:t> </w:t>
      </w:r>
      <w:r>
        <w:rPr>
          <w:color w:val="231F20"/>
        </w:rPr>
        <w:t>сторон.</w:t>
      </w:r>
      <w:r>
        <w:rPr>
          <w:color w:val="231F20"/>
          <w:spacing w:val="-6"/>
        </w:rPr>
        <w:t> </w:t>
      </w:r>
      <w:r>
        <w:rPr>
          <w:color w:val="231F20"/>
        </w:rPr>
        <w:t>Рисунок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6"/>
        </w:rPr>
        <w:t> </w:t>
      </w:r>
      <w:r>
        <w:rPr>
          <w:color w:val="231F20"/>
        </w:rPr>
        <w:t>собой</w:t>
      </w:r>
      <w:r>
        <w:rPr>
          <w:color w:val="231F20"/>
          <w:spacing w:val="-6"/>
        </w:rPr>
        <w:t> </w:t>
      </w:r>
      <w:r>
        <w:rPr>
          <w:color w:val="231F20"/>
        </w:rPr>
        <w:t>анализ</w:t>
      </w:r>
      <w:r>
        <w:rPr>
          <w:color w:val="231F20"/>
          <w:spacing w:val="-7"/>
        </w:rPr>
        <w:t> </w:t>
      </w:r>
      <w:r>
        <w:rPr>
          <w:color w:val="231F20"/>
        </w:rPr>
        <w:t>пяти</w:t>
      </w:r>
      <w:r>
        <w:rPr>
          <w:color w:val="231F20"/>
          <w:spacing w:val="-6"/>
        </w:rPr>
        <w:t> </w:t>
      </w:r>
      <w:r>
        <w:rPr>
          <w:color w:val="231F20"/>
        </w:rPr>
        <w:t>ключевых</w:t>
      </w:r>
      <w:r>
        <w:rPr>
          <w:color w:val="231F20"/>
          <w:spacing w:val="-6"/>
        </w:rPr>
        <w:t> </w:t>
      </w:r>
      <w:r>
        <w:rPr>
          <w:color w:val="231F20"/>
        </w:rPr>
        <w:t>пока- зателей национальной системы здравоохранения с использованием статистических данных, доступных в Докладе о социальной защите в мире в 2014–2015</w:t>
      </w:r>
      <w:r>
        <w:rPr>
          <w:color w:val="231F20"/>
          <w:spacing w:val="-3"/>
        </w:rPr>
        <w:t> годах.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b/>
          <w:color w:val="231F20"/>
          <w:sz w:val="22"/>
        </w:rPr>
        <w:t>Охват</w:t>
      </w:r>
      <w:r>
        <w:rPr>
          <w:color w:val="231F20"/>
          <w:sz w:val="22"/>
        </w:rPr>
        <w:t>: численность населения, не </w:t>
      </w:r>
      <w:r>
        <w:rPr>
          <w:color w:val="231F20"/>
          <w:spacing w:val="-3"/>
          <w:sz w:val="22"/>
        </w:rPr>
        <w:t>охваченного </w:t>
      </w:r>
      <w:r>
        <w:rPr>
          <w:color w:val="231F20"/>
          <w:sz w:val="22"/>
        </w:rPr>
        <w:t>системой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здравоохранения</w:t>
      </w:r>
    </w:p>
    <w:p>
      <w:pPr>
        <w:pStyle w:val="BodyText"/>
        <w:spacing w:before="11"/>
        <w:ind w:left="2404"/>
      </w:pPr>
      <w:r>
        <w:rPr>
          <w:color w:val="231F20"/>
        </w:rPr>
        <w:t>(в процентах)</w:t>
      </w:r>
      <w:r>
        <w:rPr>
          <w:color w:val="231F20"/>
          <w:position w:val="7"/>
          <w:sz w:val="13"/>
        </w:rPr>
        <w:t>10</w:t>
      </w:r>
      <w:r>
        <w:rPr>
          <w:color w:val="231F20"/>
        </w:rPr>
        <w:t>;</w:t>
      </w:r>
    </w:p>
    <w:p>
      <w:pPr>
        <w:pStyle w:val="ListParagraph"/>
        <w:numPr>
          <w:ilvl w:val="0"/>
          <w:numId w:val="25"/>
        </w:numPr>
        <w:tabs>
          <w:tab w:pos="2405" w:val="left" w:leader="none"/>
        </w:tabs>
        <w:spacing w:line="249" w:lineRule="auto" w:before="11" w:after="0"/>
        <w:ind w:left="2404" w:right="2968" w:hanging="284"/>
        <w:jc w:val="both"/>
        <w:rPr>
          <w:sz w:val="22"/>
        </w:rPr>
      </w:pPr>
      <w:r>
        <w:rPr>
          <w:b/>
          <w:color w:val="231F20"/>
          <w:sz w:val="22"/>
        </w:rPr>
        <w:t>экономическая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доступность,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Показатель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1</w:t>
      </w:r>
      <w:r>
        <w:rPr>
          <w:color w:val="231F20"/>
          <w:sz w:val="22"/>
        </w:rPr>
        <w:t>: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Расходы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собственных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средств домашних хозяйств в общем объеме </w:t>
      </w:r>
      <w:r>
        <w:rPr>
          <w:color w:val="231F20"/>
          <w:spacing w:val="-3"/>
          <w:sz w:val="22"/>
        </w:rPr>
        <w:t>расходов </w:t>
      </w:r>
      <w:r>
        <w:rPr>
          <w:color w:val="231F20"/>
          <w:sz w:val="22"/>
        </w:rPr>
        <w:t>на здравоохранение (в процен- тах)</w:t>
      </w:r>
      <w:r>
        <w:rPr>
          <w:color w:val="231F20"/>
          <w:position w:val="7"/>
          <w:sz w:val="13"/>
        </w:rPr>
        <w:t>11</w:t>
      </w:r>
      <w:r>
        <w:rPr>
          <w:color w:val="231F20"/>
          <w:sz w:val="22"/>
        </w:rPr>
        <w:t>;</w:t>
      </w:r>
    </w:p>
    <w:p>
      <w:pPr>
        <w:pStyle w:val="ListParagraph"/>
        <w:numPr>
          <w:ilvl w:val="0"/>
          <w:numId w:val="25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b/>
          <w:color w:val="231F20"/>
          <w:sz w:val="22"/>
        </w:rPr>
        <w:t>экономическая доступность, Показатель 2</w:t>
      </w:r>
      <w:r>
        <w:rPr>
          <w:color w:val="231F20"/>
          <w:sz w:val="22"/>
        </w:rPr>
        <w:t>: Разрыв в </w:t>
      </w:r>
      <w:r>
        <w:rPr>
          <w:color w:val="231F20"/>
          <w:spacing w:val="-3"/>
          <w:sz w:val="22"/>
        </w:rPr>
        <w:t>охвате </w:t>
      </w:r>
      <w:r>
        <w:rPr>
          <w:color w:val="231F20"/>
          <w:sz w:val="22"/>
        </w:rPr>
        <w:t>(в процентах) по причине дефицита финансовых ресурсов по сравнению с целевыми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показа-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line style="position:absolute;mso-position-horizontal-relative:page;mso-position-vertical-relative:paragraph;z-index:4808;mso-wrap-distance-left:0;mso-wrap-distance-right:0" from="91.865997pt,12.762511pt" to="205.251997pt,12.762511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969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10 </w:t>
      </w:r>
      <w:r>
        <w:rPr>
          <w:color w:val="231F20"/>
          <w:sz w:val="18"/>
        </w:rPr>
        <w:t>Здесь </w:t>
      </w:r>
      <w:r>
        <w:rPr>
          <w:color w:val="231F20"/>
          <w:spacing w:val="-3"/>
          <w:sz w:val="18"/>
        </w:rPr>
        <w:t>«охват </w:t>
      </w:r>
      <w:r>
        <w:rPr>
          <w:color w:val="231F20"/>
          <w:sz w:val="18"/>
        </w:rPr>
        <w:t>системой здравоохранения» подразумевает численность  аффилированных  участни- </w:t>
      </w:r>
      <w:r>
        <w:rPr>
          <w:color w:val="231F20"/>
          <w:spacing w:val="-4"/>
          <w:sz w:val="18"/>
        </w:rPr>
        <w:t>ков </w:t>
      </w:r>
      <w:r>
        <w:rPr>
          <w:color w:val="231F20"/>
          <w:sz w:val="18"/>
        </w:rPr>
        <w:t>медицинского страхования либо оценку численности населения, имеющего бесплатный доступ к услугам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здравоохранения,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предоставляемым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государством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(Доклад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защите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мире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2014– 2015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z w:val="18"/>
        </w:rPr>
        <w:t> 2014).</w:t>
      </w:r>
    </w:p>
    <w:p>
      <w:pPr>
        <w:spacing w:line="249" w:lineRule="auto" w:before="3"/>
        <w:ind w:left="1837" w:right="2968" w:firstLine="0"/>
        <w:jc w:val="both"/>
        <w:rPr>
          <w:sz w:val="18"/>
        </w:rPr>
      </w:pPr>
      <w:r>
        <w:rPr/>
        <w:pict>
          <v:shape style="position:absolute;margin-left:527.909973pt;margin-top:102.253349pt;width:17pt;height:20.9pt;mso-position-horizontal-relative:page;mso-position-vertical-relative:paragraph;z-index:690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11"/>
                      <w:w w:val="95"/>
                      <w:sz w:val="3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11 </w:t>
      </w:r>
      <w:r>
        <w:rPr>
          <w:color w:val="231F20"/>
          <w:spacing w:val="-3"/>
          <w:sz w:val="18"/>
        </w:rPr>
        <w:t>Расходы </w:t>
      </w:r>
      <w:r>
        <w:rPr>
          <w:color w:val="231F20"/>
          <w:sz w:val="18"/>
        </w:rPr>
        <w:t>из собственных средств – прямые затраты домашних хозяйств, включая денежные и неде- нежные вознаграждения за услуги практикующих медицинских специалистов, а также поставщиков лекарственных средств, терапевтических принадлежностей и иных товаров и </w:t>
      </w:r>
      <w:r>
        <w:rPr>
          <w:color w:val="231F20"/>
          <w:spacing w:val="-4"/>
          <w:sz w:val="18"/>
        </w:rPr>
        <w:t>услуг, </w:t>
      </w:r>
      <w:r>
        <w:rPr>
          <w:color w:val="231F20"/>
          <w:sz w:val="18"/>
        </w:rPr>
        <w:t>чьим главным предназначением является создание условий для восстановления или улучшения состояния здоровья лиц или целых групп населения. Такие </w:t>
      </w:r>
      <w:r>
        <w:rPr>
          <w:color w:val="231F20"/>
          <w:spacing w:val="-3"/>
          <w:sz w:val="18"/>
        </w:rPr>
        <w:t>расходы </w:t>
      </w:r>
      <w:r>
        <w:rPr>
          <w:color w:val="231F20"/>
          <w:sz w:val="18"/>
        </w:rPr>
        <w:t>включают в себя выплаты государственным службам, некоммерческим учреждениям и неправительственным организациям. Они также включают в себя не- возмещаемое совместное несение расходов, отчисления, совместную </w:t>
      </w:r>
      <w:r>
        <w:rPr>
          <w:color w:val="231F20"/>
          <w:spacing w:val="-4"/>
          <w:sz w:val="18"/>
        </w:rPr>
        <w:t>оплату, </w:t>
      </w:r>
      <w:r>
        <w:rPr>
          <w:color w:val="231F20"/>
          <w:sz w:val="18"/>
        </w:rPr>
        <w:t>плату за обслуживание, но не включают в себя выплаты, осуществляемые компаниями, предоставляющими медицинские или смежные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медициной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медицинские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льготы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своим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сотрудникам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согласно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требованиям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законодательства или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иным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причинам.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Расходами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собственных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также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является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оплата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лечения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грани- цей (Доклад о социальной защите в мире в 2014–2015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2014).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1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3538" w:right="1835"/>
      </w:pPr>
      <w:r>
        <w:rPr>
          <w:color w:val="231F20"/>
        </w:rPr>
        <w:t>телями ЦРТ (60 долларов США по состоянию на 2015 год для стран с низким уровнем доходов)</w:t>
      </w:r>
      <w:r>
        <w:rPr>
          <w:color w:val="231F20"/>
          <w:position w:val="7"/>
          <w:sz w:val="13"/>
        </w:rPr>
        <w:t>12</w:t>
      </w:r>
      <w:r>
        <w:rPr>
          <w:color w:val="231F20"/>
        </w:rPr>
        <w:t>;</w:t>
      </w:r>
    </w:p>
    <w:p>
      <w:pPr>
        <w:pStyle w:val="ListParagraph"/>
        <w:numPr>
          <w:ilvl w:val="1"/>
          <w:numId w:val="25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b/>
          <w:color w:val="231F20"/>
          <w:sz w:val="22"/>
        </w:rPr>
        <w:t>количество </w:t>
      </w:r>
      <w:r>
        <w:rPr>
          <w:color w:val="231F20"/>
          <w:sz w:val="22"/>
        </w:rPr>
        <w:t>(человеческие ресурсы): разрыв в </w:t>
      </w:r>
      <w:r>
        <w:rPr>
          <w:color w:val="231F20"/>
          <w:spacing w:val="-3"/>
          <w:sz w:val="22"/>
        </w:rPr>
        <w:t>охвате </w:t>
      </w:r>
      <w:r>
        <w:rPr>
          <w:color w:val="231F20"/>
          <w:sz w:val="22"/>
        </w:rPr>
        <w:t>(в процентах) по причи- не дефицита квалифицированных кадров в сфере здравоохранения</w:t>
      </w:r>
      <w:r>
        <w:rPr>
          <w:color w:val="231F20"/>
          <w:position w:val="7"/>
          <w:sz w:val="13"/>
        </w:rPr>
        <w:t>13 </w:t>
      </w:r>
      <w:r>
        <w:rPr>
          <w:color w:val="231F20"/>
          <w:sz w:val="22"/>
        </w:rPr>
        <w:t>(показа- тель МОТ: не менее 41,1 на 10 000 чел.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населения);</w:t>
      </w:r>
    </w:p>
    <w:p>
      <w:pPr>
        <w:pStyle w:val="ListParagraph"/>
        <w:numPr>
          <w:ilvl w:val="1"/>
          <w:numId w:val="25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b/>
          <w:color w:val="231F20"/>
          <w:sz w:val="22"/>
        </w:rPr>
        <w:t>качество </w:t>
      </w:r>
      <w:r>
        <w:rPr>
          <w:color w:val="231F20"/>
          <w:sz w:val="22"/>
        </w:rPr>
        <w:t>(медицинское обслуживание): уровень материнской смертности (на 10 000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живорождений).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Пять</w:t>
      </w:r>
      <w:r>
        <w:rPr>
          <w:color w:val="231F20"/>
          <w:spacing w:val="-5"/>
        </w:rPr>
        <w:t> </w:t>
      </w:r>
      <w:r>
        <w:rPr>
          <w:color w:val="231F20"/>
        </w:rPr>
        <w:t>ключевых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Рисунке</w:t>
      </w:r>
      <w:r>
        <w:rPr>
          <w:color w:val="231F20"/>
          <w:spacing w:val="-5"/>
        </w:rPr>
        <w:t> </w:t>
      </w:r>
      <w:r>
        <w:rPr>
          <w:color w:val="231F20"/>
        </w:rPr>
        <w:t>15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целом</w:t>
      </w:r>
      <w:r>
        <w:rPr>
          <w:color w:val="231F20"/>
          <w:spacing w:val="-5"/>
        </w:rPr>
        <w:t> </w:t>
      </w:r>
      <w:r>
        <w:rPr>
          <w:color w:val="231F20"/>
        </w:rPr>
        <w:t>обозначают</w:t>
      </w:r>
      <w:r>
        <w:rPr>
          <w:color w:val="231F20"/>
          <w:spacing w:val="-5"/>
        </w:rPr>
        <w:t> </w:t>
      </w:r>
      <w:r>
        <w:rPr>
          <w:color w:val="231F20"/>
        </w:rPr>
        <w:t>следующее: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пя- тиугольник</w:t>
      </w:r>
      <w:r>
        <w:rPr>
          <w:color w:val="231F20"/>
          <w:spacing w:val="-14"/>
        </w:rPr>
        <w:t> </w:t>
      </w:r>
      <w:r>
        <w:rPr>
          <w:color w:val="231F20"/>
        </w:rPr>
        <w:t>меньшего</w:t>
      </w:r>
      <w:r>
        <w:rPr>
          <w:color w:val="231F20"/>
          <w:spacing w:val="-14"/>
        </w:rPr>
        <w:t> </w:t>
      </w:r>
      <w:r>
        <w:rPr>
          <w:color w:val="231F20"/>
        </w:rPr>
        <w:t>размера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система</w:t>
      </w:r>
      <w:r>
        <w:rPr>
          <w:color w:val="231F20"/>
          <w:spacing w:val="-13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13"/>
        </w:rPr>
        <w:t> </w:t>
      </w:r>
      <w:r>
        <w:rPr>
          <w:color w:val="231F20"/>
        </w:rPr>
        <w:t>функционирует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эффектив- нее, а если большего – система функционирует с меньшей производительностью. Рисунок</w:t>
      </w:r>
      <w:r>
        <w:rPr>
          <w:color w:val="231F20"/>
          <w:spacing w:val="-7"/>
        </w:rPr>
        <w:t> </w:t>
      </w:r>
      <w:r>
        <w:rPr>
          <w:color w:val="231F20"/>
        </w:rPr>
        <w:t>15</w:t>
      </w:r>
      <w:r>
        <w:rPr>
          <w:color w:val="231F20"/>
          <w:spacing w:val="-7"/>
        </w:rPr>
        <w:t> </w:t>
      </w:r>
      <w:r>
        <w:rPr>
          <w:color w:val="231F20"/>
        </w:rPr>
        <w:t>демонстрирует,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разрыв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охвате</w:t>
      </w:r>
      <w:r>
        <w:rPr>
          <w:color w:val="231F20"/>
          <w:spacing w:val="-7"/>
        </w:rPr>
        <w:t> </w:t>
      </w: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Кыргыз- </w:t>
      </w:r>
      <w:r>
        <w:rPr>
          <w:color w:val="231F20"/>
          <w:spacing w:val="-3"/>
        </w:rPr>
        <w:t>ской</w:t>
      </w:r>
      <w:r>
        <w:rPr>
          <w:color w:val="231F20"/>
          <w:spacing w:val="-5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5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5"/>
        </w:rPr>
        <w:t> </w:t>
      </w:r>
      <w:r>
        <w:rPr>
          <w:color w:val="231F20"/>
        </w:rPr>
        <w:t>примерно</w:t>
      </w:r>
      <w:r>
        <w:rPr>
          <w:color w:val="231F20"/>
          <w:spacing w:val="-5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процентов.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означает,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процентов населения не имеют доступа к здравоохранению. Для сравнения, в целом по миру данный показатель гораздо выше и составляет 40 процентов,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Централь- ной и Восточной Европе лишь 9 процентов населения не имеют доступа к услугам здравоохранения.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Выводы по экономической доступности – Показатель 1 указывает на то, что, за ис- ключением Западной Европы, доля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из собственных средств в объеме </w:t>
      </w:r>
      <w:r>
        <w:rPr>
          <w:color w:val="231F20"/>
          <w:spacing w:val="-3"/>
        </w:rPr>
        <w:t>от </w:t>
      </w:r>
      <w:r>
        <w:rPr>
          <w:color w:val="231F20"/>
        </w:rPr>
        <w:t>общих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остается на уровне 30–40 процентов по всему </w:t>
      </w:r>
      <w:r>
        <w:rPr>
          <w:color w:val="231F20"/>
          <w:spacing w:val="-6"/>
        </w:rPr>
        <w:t>миру,</w:t>
      </w:r>
      <w:r>
        <w:rPr>
          <w:color w:val="231F20"/>
          <w:spacing w:val="-9"/>
        </w:rPr>
        <w:t> </w:t>
      </w:r>
      <w:r>
        <w:rPr>
          <w:color w:val="231F20"/>
        </w:rPr>
        <w:t>включая</w:t>
      </w:r>
      <w:r>
        <w:rPr>
          <w:color w:val="231F20"/>
          <w:spacing w:val="-8"/>
        </w:rPr>
        <w:t> </w:t>
      </w:r>
      <w:r>
        <w:rPr>
          <w:color w:val="231F20"/>
        </w:rPr>
        <w:t>Кыргызскую</w:t>
      </w:r>
      <w:r>
        <w:rPr>
          <w:color w:val="231F20"/>
          <w:spacing w:val="-8"/>
        </w:rPr>
        <w:t> </w:t>
      </w:r>
      <w:r>
        <w:rPr>
          <w:color w:val="231F20"/>
        </w:rPr>
        <w:t>Республику</w:t>
      </w:r>
      <w:r>
        <w:rPr>
          <w:color w:val="231F20"/>
          <w:position w:val="7"/>
          <w:sz w:val="13"/>
        </w:rPr>
        <w:t>14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анализе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здравоохранение на душу населения (исключая </w:t>
      </w:r>
      <w:r>
        <w:rPr>
          <w:color w:val="231F20"/>
          <w:spacing w:val="-3"/>
        </w:rPr>
        <w:t>расходы </w:t>
      </w:r>
      <w:r>
        <w:rPr>
          <w:color w:val="231F20"/>
        </w:rPr>
        <w:t>из собственных средств населения) в Кыр- </w:t>
      </w:r>
      <w:r>
        <w:rPr>
          <w:color w:val="231F20"/>
          <w:spacing w:val="-3"/>
        </w:rPr>
        <w:t>гызской </w:t>
      </w:r>
      <w:r>
        <w:rPr>
          <w:color w:val="231F20"/>
        </w:rPr>
        <w:t>Республике обнаруживается значительный разрыв в </w:t>
      </w:r>
      <w:r>
        <w:rPr>
          <w:color w:val="231F20"/>
          <w:spacing w:val="-3"/>
        </w:rPr>
        <w:t>охвате: </w:t>
      </w:r>
      <w:r>
        <w:rPr>
          <w:color w:val="231F20"/>
        </w:rPr>
        <w:t>45,1 процента населения страны не </w:t>
      </w:r>
      <w:r>
        <w:rPr>
          <w:color w:val="231F20"/>
          <w:spacing w:val="-3"/>
        </w:rPr>
        <w:t>охвачены </w:t>
      </w:r>
      <w:r>
        <w:rPr>
          <w:color w:val="231F20"/>
        </w:rPr>
        <w:t>системой государственного здравоохранения в уста- новленном</w:t>
      </w:r>
      <w:r>
        <w:rPr>
          <w:color w:val="231F20"/>
          <w:spacing w:val="-6"/>
        </w:rPr>
        <w:t> </w:t>
      </w:r>
      <w:r>
        <w:rPr>
          <w:color w:val="231F20"/>
        </w:rPr>
        <w:t>минимальном</w:t>
      </w:r>
      <w:r>
        <w:rPr>
          <w:color w:val="231F20"/>
          <w:spacing w:val="-5"/>
        </w:rPr>
        <w:t> </w:t>
      </w:r>
      <w:r>
        <w:rPr>
          <w:color w:val="231F20"/>
        </w:rPr>
        <w:t>объеме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60</w:t>
      </w:r>
      <w:r>
        <w:rPr>
          <w:color w:val="231F20"/>
          <w:spacing w:val="-5"/>
        </w:rPr>
        <w:t> </w:t>
      </w:r>
      <w:r>
        <w:rPr>
          <w:color w:val="231F20"/>
        </w:rPr>
        <w:t>долларов</w:t>
      </w:r>
      <w:r>
        <w:rPr>
          <w:color w:val="231F20"/>
          <w:spacing w:val="-5"/>
        </w:rPr>
        <w:t> </w:t>
      </w:r>
      <w:r>
        <w:rPr>
          <w:color w:val="231F20"/>
        </w:rPr>
        <w:t>США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человека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</w:t>
      </w:r>
      <w:r>
        <w:rPr>
          <w:color w:val="231F20"/>
          <w:spacing w:val="-5"/>
        </w:rPr>
        <w:t> </w:t>
      </w:r>
      <w:r>
        <w:rPr>
          <w:color w:val="231F20"/>
        </w:rPr>
        <w:t>(60</w:t>
      </w:r>
      <w:r>
        <w:rPr>
          <w:color w:val="231F20"/>
          <w:spacing w:val="-5"/>
        </w:rPr>
        <w:t> </w:t>
      </w:r>
      <w:r>
        <w:rPr>
          <w:color w:val="231F20"/>
        </w:rPr>
        <w:t>долларов США – целевой показатель </w:t>
      </w:r>
      <w:r>
        <w:rPr>
          <w:color w:val="231F20"/>
          <w:spacing w:val="-6"/>
        </w:rPr>
        <w:t>ЦРД </w:t>
      </w:r>
      <w:r>
        <w:rPr>
          <w:color w:val="231F20"/>
        </w:rPr>
        <w:t>на 2015 </w:t>
      </w:r>
      <w:r>
        <w:rPr>
          <w:color w:val="231F20"/>
          <w:spacing w:val="-4"/>
        </w:rPr>
        <w:t>год </w:t>
      </w:r>
      <w:r>
        <w:rPr>
          <w:color w:val="231F20"/>
        </w:rPr>
        <w:t>для стран с низким уровнем </w:t>
      </w:r>
      <w:r>
        <w:rPr>
          <w:color w:val="231F20"/>
          <w:spacing w:val="-3"/>
        </w:rPr>
        <w:t>доходов). </w:t>
      </w:r>
      <w:r>
        <w:rPr>
          <w:color w:val="231F20"/>
        </w:rPr>
        <w:t>По данным Доклада о социальной защите в мире 2014–2015, фактические расхо-  ды правительства на здравоохранение на душу населения в </w:t>
      </w:r>
      <w:r>
        <w:rPr>
          <w:color w:val="231F20"/>
          <w:spacing w:val="-3"/>
        </w:rPr>
        <w:t>2011 </w:t>
      </w:r>
      <w:r>
        <w:rPr>
          <w:color w:val="231F20"/>
          <w:spacing w:val="-4"/>
        </w:rPr>
        <w:t>году </w:t>
      </w:r>
      <w:r>
        <w:rPr>
          <w:color w:val="231F20"/>
        </w:rPr>
        <w:t>составили: 2737 долларов США в Западной Европе, 287,7 доллара США в Восточной Европе, 479,7 доллара США по всему миру и 22,2 доллара США в Кыргызской</w:t>
      </w:r>
      <w:r>
        <w:rPr>
          <w:color w:val="231F20"/>
          <w:spacing w:val="-37"/>
        </w:rPr>
        <w:t> </w:t>
      </w:r>
      <w:r>
        <w:rPr>
          <w:color w:val="231F20"/>
        </w:rPr>
        <w:t>Республике.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 отношении численности квалифицированного медицинского персонала от общей численности населения, отмечается, что в Кыргызской Республике она превыша-  ет установленный МОТ порог в 41,1 на 10 000 чел. Более подробный анализ это-   </w:t>
      </w:r>
      <w:r>
        <w:rPr>
          <w:color w:val="231F20"/>
          <w:spacing w:val="-3"/>
        </w:rPr>
        <w:t>го  </w:t>
      </w:r>
      <w:r>
        <w:rPr>
          <w:color w:val="231F20"/>
        </w:rPr>
        <w:t>вопроса приведен в следующем разделе. </w:t>
      </w:r>
      <w:r>
        <w:rPr>
          <w:color w:val="231F20"/>
          <w:spacing w:val="-4"/>
        </w:rPr>
        <w:t>Уровень  </w:t>
      </w:r>
      <w:r>
        <w:rPr>
          <w:color w:val="231F20"/>
        </w:rPr>
        <w:t>материнской смертности на  10</w:t>
      </w:r>
      <w:r>
        <w:rPr>
          <w:color w:val="231F20"/>
          <w:spacing w:val="-10"/>
        </w:rPr>
        <w:t> </w:t>
      </w:r>
      <w:r>
        <w:rPr>
          <w:color w:val="231F20"/>
        </w:rPr>
        <w:t>000</w:t>
      </w:r>
      <w:r>
        <w:rPr>
          <w:color w:val="231F20"/>
          <w:spacing w:val="-10"/>
        </w:rPr>
        <w:t> </w:t>
      </w:r>
      <w:r>
        <w:rPr>
          <w:color w:val="231F20"/>
        </w:rPr>
        <w:t>живорожденных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0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9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0"/>
        </w:rPr>
        <w:t> </w:t>
      </w:r>
      <w:r>
        <w:rPr>
          <w:color w:val="231F20"/>
        </w:rPr>
        <w:t>7,1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явля- ется самым высоким показателем в регионе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СНГ.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line style="position:absolute;mso-position-horizontal-relative:page;mso-position-vertical-relative:paragraph;z-index:4880;mso-wrap-distance-left:0;mso-wrap-distance-right:0" from="148.559006pt,9.173328pt" to="261.945006pt,9.173328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12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Разрыв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охвате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причине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дефицита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финансовых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ресурсов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берет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основу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среднее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значение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груп- пах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стран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низкой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уязвимостью.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Установленный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МОТ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показатель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финансового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дефици- 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действует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тому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же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принципу,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что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показатель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дефицита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доступа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отношении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общих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расходов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 здравоохранение (в долларах США на душу населения и в год), за исключением расходов из собствен- ных средств (Доклад о социальной защите в мире 2014–2015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2014).</w:t>
      </w:r>
    </w:p>
    <w:p>
      <w:pPr>
        <w:spacing w:line="249" w:lineRule="auto" w:before="4"/>
        <w:ind w:left="2971" w:right="1835" w:hanging="1"/>
        <w:jc w:val="both"/>
        <w:rPr>
          <w:sz w:val="18"/>
        </w:rPr>
      </w:pPr>
      <w:r>
        <w:rPr>
          <w:color w:val="231F20"/>
          <w:position w:val="6"/>
          <w:sz w:val="10"/>
        </w:rPr>
        <w:t>13</w:t>
      </w:r>
      <w:r>
        <w:rPr>
          <w:color w:val="231F20"/>
          <w:spacing w:val="-4"/>
          <w:position w:val="6"/>
          <w:sz w:val="10"/>
        </w:rPr>
        <w:t> </w:t>
      </w:r>
      <w:r>
        <w:rPr>
          <w:color w:val="231F20"/>
          <w:sz w:val="18"/>
        </w:rPr>
        <w:t>Расчеты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Всемирной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организации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здравоохранения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(ВОЗ):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Национальные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сче- 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здравоохранения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(База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данных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общемировых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расходов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здравоохранение)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Всемирная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обсервато- рия ВОЗ (Доклад о социальной защите в мире 2014–2015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2014).</w:t>
      </w:r>
    </w:p>
    <w:p>
      <w:pPr>
        <w:spacing w:line="249" w:lineRule="auto" w:before="2"/>
        <w:ind w:left="2971" w:right="1835" w:firstLine="0"/>
        <w:jc w:val="both"/>
        <w:rPr>
          <w:sz w:val="18"/>
        </w:rPr>
      </w:pPr>
      <w:r>
        <w:rPr/>
        <w:pict>
          <v:shape style="position:absolute;margin-left:91.866096pt;margin-top:14.157345pt;width:18.3pt;height:20.9pt;mso-position-horizontal-relative:page;mso-position-vertical-relative:paragraph;z-index:695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14</w:t>
      </w:r>
      <w:r>
        <w:rPr>
          <w:color w:val="231F20"/>
          <w:spacing w:val="-1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2010–2011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доля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расходов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собственных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средств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соотношении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общим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расходам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здра- воохранение в Северной Америке находилось на уровне 11,6 процента (Доклад о социальной защите в мире 2014–2015 </w:t>
      </w:r>
      <w:r>
        <w:rPr>
          <w:color w:val="231F20"/>
          <w:spacing w:val="-2"/>
          <w:sz w:val="18"/>
        </w:rPr>
        <w:t>годах,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1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spacing w:line="247" w:lineRule="auto"/>
        <w:ind w:right="3997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36"/>
          <w:w w:val="80"/>
        </w:rPr>
        <w:t> </w:t>
      </w:r>
      <w:r>
        <w:rPr>
          <w:rFonts w:ascii="Trebuchet MS" w:hAnsi="Trebuchet MS"/>
          <w:color w:val="231F20"/>
          <w:w w:val="80"/>
        </w:rPr>
        <w:t>15.</w:t>
      </w:r>
      <w:r>
        <w:rPr>
          <w:rFonts w:ascii="Trebuchet MS" w:hAnsi="Trebuchet MS"/>
          <w:color w:val="231F20"/>
          <w:spacing w:val="-39"/>
          <w:w w:val="80"/>
        </w:rPr>
        <w:t> </w:t>
      </w:r>
      <w:r>
        <w:rPr>
          <w:color w:val="231F20"/>
          <w:w w:val="80"/>
        </w:rPr>
        <w:t>Различные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аспекты</w:t>
      </w:r>
      <w:r>
        <w:rPr>
          <w:color w:val="231F20"/>
          <w:spacing w:val="-36"/>
          <w:w w:val="80"/>
        </w:rPr>
        <w:t> </w:t>
      </w:r>
      <w:r>
        <w:rPr>
          <w:color w:val="231F20"/>
          <w:w w:val="80"/>
        </w:rPr>
        <w:t>системы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здравоохранения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Кыргызской </w:t>
      </w:r>
      <w:r>
        <w:rPr>
          <w:color w:val="231F20"/>
          <w:w w:val="90"/>
        </w:rPr>
        <w:t>Республике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сравнении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другими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регионами</w:t>
      </w:r>
      <w:r>
        <w:rPr>
          <w:color w:val="231F20"/>
          <w:spacing w:val="-31"/>
          <w:w w:val="90"/>
        </w:rPr>
        <w:t> </w:t>
      </w:r>
      <w:r>
        <w:rPr>
          <w:rFonts w:ascii="Trebuchet MS" w:hAnsi="Trebuchet MS"/>
          <w:color w:val="231F20"/>
          <w:w w:val="90"/>
        </w:rPr>
        <w:t>(2011</w:t>
      </w:r>
      <w:r>
        <w:rPr>
          <w:rFonts w:ascii="Trebuchet MS" w:hAnsi="Trebuchet MS"/>
          <w:color w:val="231F20"/>
          <w:spacing w:val="-36"/>
          <w:w w:val="90"/>
        </w:rPr>
        <w:t> </w:t>
      </w:r>
      <w:r>
        <w:rPr>
          <w:color w:val="231F20"/>
          <w:w w:val="90"/>
        </w:rPr>
        <w:t>год</w:t>
      </w:r>
      <w:r>
        <w:rPr>
          <w:rFonts w:ascii="Trebuchet MS" w:hAnsi="Trebuchet MS"/>
          <w:color w:val="231F20"/>
          <w:w w:val="90"/>
        </w:rPr>
        <w:t>)</w:t>
      </w:r>
    </w:p>
    <w:p>
      <w:pPr>
        <w:pStyle w:val="BodyText"/>
        <w:rPr>
          <w:rFonts w:ascii="Trebuchet MS"/>
          <w:b/>
          <w:sz w:val="16"/>
        </w:rPr>
      </w:pPr>
    </w:p>
    <w:p>
      <w:pPr>
        <w:spacing w:before="113"/>
        <w:ind w:left="1175" w:right="2050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213"/>
          <w:sz w:val="20"/>
        </w:rPr>
        <w:t>ʽ̵̯̏̌</w:t>
      </w:r>
      <w:r>
        <w:rPr>
          <w:rFonts w:ascii="DejaVu Sans" w:hAnsi="DejaVu Sans"/>
          <w:color w:val="231F20"/>
          <w:w w:val="213"/>
          <w:sz w:val="20"/>
        </w:rPr>
        <w:t>͗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̸̨̛̭̣̖̦̦̭̯̽</w:t>
      </w:r>
    </w:p>
    <w:p>
      <w:pPr>
        <w:spacing w:before="13"/>
        <w:ind w:left="1175" w:right="2050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42"/>
          <w:sz w:val="20"/>
        </w:rPr>
        <w:t>̛̦̭̖̣̖̦̌́</w:t>
      </w:r>
      <w:r>
        <w:rPr>
          <w:rFonts w:ascii="DejaVu Sans" w:hAnsi="DejaVu Sans"/>
          <w:color w:val="231F20"/>
          <w:w w:val="42"/>
          <w:sz w:val="20"/>
        </w:rPr>
        <w:t>͕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̦</w:t>
      </w:r>
      <w:r>
        <w:rPr>
          <w:rFonts w:ascii="DejaVu Sans" w:hAnsi="DejaVu Sans"/>
          <w:color w:val="231F20"/>
          <w:w w:val="102"/>
          <w:sz w:val="20"/>
        </w:rPr>
        <w:t>̖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̵̸̨̨̨̖̦̦̏̌̐</w:t>
      </w:r>
    </w:p>
    <w:p>
      <w:pPr>
        <w:spacing w:before="14"/>
        <w:ind w:left="1174" w:right="2050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̨̛̭̭̯̖̥</w:t>
      </w:r>
      <w:r>
        <w:rPr>
          <w:rFonts w:ascii="DejaVu Sans" w:hAnsi="DejaVu Sans"/>
          <w:color w:val="231F20"/>
          <w:w w:val="102"/>
          <w:sz w:val="20"/>
        </w:rPr>
        <w:t>̜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̵̨̨̛̬̬̦̖̦̔̌̏̌́̚</w:t>
      </w:r>
    </w:p>
    <w:p>
      <w:pPr>
        <w:pStyle w:val="BodyText"/>
        <w:rPr>
          <w:rFonts w:ascii="DejaVu Sans"/>
          <w:sz w:val="20"/>
        </w:rPr>
      </w:pPr>
    </w:p>
    <w:p>
      <w:pPr>
        <w:pStyle w:val="BodyText"/>
        <w:rPr>
          <w:rFonts w:ascii="DejaVu Sans"/>
          <w:sz w:val="20"/>
        </w:rPr>
      </w:pPr>
    </w:p>
    <w:p>
      <w:pPr>
        <w:pStyle w:val="BodyText"/>
        <w:rPr>
          <w:rFonts w:ascii="DejaVu Sans"/>
          <w:sz w:val="20"/>
        </w:rPr>
      </w:pPr>
    </w:p>
    <w:p>
      <w:pPr>
        <w:spacing w:after="0"/>
        <w:rPr>
          <w:rFonts w:ascii="DejaVu Sans"/>
          <w:sz w:val="20"/>
        </w:rPr>
        <w:sectPr>
          <w:headerReference w:type="default" r:id="rId11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DejaVu Sans"/>
          <w:sz w:val="30"/>
        </w:rPr>
      </w:pPr>
    </w:p>
    <w:p>
      <w:pPr>
        <w:spacing w:before="1"/>
        <w:ind w:left="2333" w:right="103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45"/>
          <w:sz w:val="20"/>
        </w:rPr>
        <w:t>ʶ̸̨̖̭̯̌̏</w:t>
      </w:r>
    </w:p>
    <w:p>
      <w:pPr>
        <w:spacing w:before="13"/>
        <w:ind w:left="2333" w:right="103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sz w:val="20"/>
        </w:rPr>
        <w:t>;̶̡̨̛̛̥̖̦̭̖̔</w:t>
      </w:r>
    </w:p>
    <w:p>
      <w:pPr>
        <w:spacing w:before="14"/>
        <w:ind w:left="2333" w:right="103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20"/>
          <w:sz w:val="20"/>
        </w:rPr>
        <w:t>̨̛̛̭̣̱̙̦̖̍̏̌Ϳ͗</w:t>
      </w:r>
    </w:p>
    <w:p>
      <w:pPr>
        <w:spacing w:before="14"/>
        <w:ind w:left="2333" w:right="103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̨̱̬̖̦̏</w:t>
      </w:r>
      <w:r>
        <w:rPr>
          <w:rFonts w:ascii="DejaVu Sans" w:hAnsi="DejaVu Sans"/>
          <w:color w:val="231F20"/>
          <w:w w:val="102"/>
          <w:sz w:val="20"/>
        </w:rPr>
        <w:t>̽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̡̨̛̥̯̖̬̦̭̜̌</w:t>
      </w:r>
    </w:p>
    <w:p>
      <w:pPr>
        <w:spacing w:before="13"/>
        <w:ind w:left="2288" w:right="103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̨̛̭̥̖̬̯̦̭̯</w:t>
      </w:r>
    </w:p>
    <w:p>
      <w:pPr>
        <w:spacing w:before="14"/>
        <w:ind w:left="2333" w:right="1036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w w:val="80"/>
          <w:sz w:val="20"/>
          <w:szCs w:val="20"/>
        </w:rPr>
        <w:t>;̦̌ ϭϬ ϬϬϬ</w:t>
      </w:r>
      <w:r>
        <w:rPr>
          <w:rFonts w:ascii="DejaVu Sans" w:hAnsi="DejaVu Sans" w:cs="DejaVu Sans" w:eastAsia="DejaVu Sans"/>
          <w:color w:val="231F20"/>
          <w:spacing w:val="-10"/>
          <w:w w:val="8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w w:val="40"/>
          <w:sz w:val="20"/>
          <w:szCs w:val="20"/>
        </w:rPr>
        <w:t>̨̨̛̛̙̬̙̖̦̜̏̔Ϳ</w:t>
      </w:r>
    </w:p>
    <w:p>
      <w:pPr>
        <w:pStyle w:val="BodyText"/>
        <w:spacing w:before="3"/>
        <w:rPr>
          <w:rFonts w:ascii="DejaVu Sans"/>
          <w:sz w:val="30"/>
        </w:rPr>
      </w:pPr>
    </w:p>
    <w:p>
      <w:pPr>
        <w:spacing w:before="0"/>
        <w:ind w:left="2614" w:right="69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45"/>
          <w:sz w:val="20"/>
        </w:rPr>
        <w:t>ʶ̸̨̨̛̣̖̭̯̏</w:t>
      </w:r>
    </w:p>
    <w:p>
      <w:pPr>
        <w:spacing w:before="14"/>
        <w:ind w:left="2614" w:right="69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85"/>
          <w:sz w:val="20"/>
        </w:rPr>
        <w:t>;̸̸̨̡̛̖̣̖̖̭̖̏</w:t>
      </w:r>
      <w:r>
        <w:rPr>
          <w:rFonts w:ascii="DejaVu Sans" w:hAnsi="DejaVu Sans"/>
          <w:color w:val="231F20"/>
          <w:spacing w:val="26"/>
          <w:w w:val="85"/>
          <w:sz w:val="20"/>
        </w:rPr>
        <w:t> </w:t>
      </w:r>
      <w:r>
        <w:rPr>
          <w:rFonts w:ascii="DejaVu Sans" w:hAnsi="DejaVu Sans"/>
          <w:color w:val="231F20"/>
          <w:w w:val="45"/>
          <w:sz w:val="20"/>
        </w:rPr>
        <w:t>̬̖̭̱̬̭̼Ϳ͗</w:t>
      </w:r>
    </w:p>
    <w:p>
      <w:pPr>
        <w:spacing w:before="14"/>
        <w:ind w:left="2614" w:right="69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̬̬̼̌̚</w:t>
      </w: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̵̨̯̏̌</w:t>
      </w:r>
      <w:r>
        <w:rPr>
          <w:rFonts w:ascii="DejaVu Sans" w:hAnsi="DejaVu Sans"/>
          <w:color w:val="231F20"/>
          <w:w w:val="102"/>
          <w:sz w:val="20"/>
        </w:rPr>
        <w:t>̖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5"/>
          <w:sz w:val="20"/>
        </w:rPr>
        <w:t>;йͿ</w:t>
      </w:r>
    </w:p>
    <w:p>
      <w:pPr>
        <w:spacing w:before="13"/>
        <w:ind w:left="2614" w:right="69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̛̏̔</w:t>
      </w:r>
      <w:r>
        <w:rPr>
          <w:rFonts w:ascii="DejaVu Sans" w:hAnsi="DejaVu Sans"/>
          <w:color w:val="231F20"/>
          <w:w w:val="102"/>
          <w:sz w:val="20"/>
        </w:rPr>
        <w:t>̱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̴̶̛̛̖̯̔̌</w:t>
      </w:r>
    </w:p>
    <w:p>
      <w:pPr>
        <w:spacing w:before="14"/>
        <w:ind w:left="2614" w:right="69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̴̶̡̨̛̛̛̣̬̦̦̼̏̌̏̌</w:t>
      </w:r>
      <w:r>
        <w:rPr>
          <w:rFonts w:ascii="DejaVu Sans" w:hAnsi="DejaVu Sans"/>
          <w:color w:val="231F20"/>
          <w:w w:val="102"/>
          <w:sz w:val="20"/>
        </w:rPr>
        <w:t>̵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̡̨̬̌̔̏</w:t>
      </w:r>
    </w:p>
    <w:p>
      <w:pPr>
        <w:spacing w:before="14"/>
        <w:ind w:left="2614" w:right="69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̨̣̭̯̍̌</w:t>
      </w:r>
      <w:r>
        <w:rPr>
          <w:rFonts w:ascii="DejaVu Sans" w:hAnsi="DejaVu Sans"/>
          <w:color w:val="231F20"/>
          <w:w w:val="102"/>
          <w:sz w:val="20"/>
        </w:rPr>
        <w:t>̛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̵̨̨̛̬̬̦̖̦̔̌̏̌́̚</w:t>
      </w:r>
    </w:p>
    <w:p>
      <w:pPr>
        <w:spacing w:before="13"/>
        <w:ind w:left="2614" w:right="696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92"/>
          <w:sz w:val="20"/>
        </w:rPr>
        <w:t>;̡̨̨̦̯̬̣̦̼̽</w:t>
      </w:r>
      <w:r>
        <w:rPr>
          <w:rFonts w:ascii="DejaVu Sans" w:hAnsi="DejaVu Sans"/>
          <w:color w:val="231F20"/>
          <w:w w:val="92"/>
          <w:sz w:val="20"/>
        </w:rPr>
        <w:t>̜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̨̡̪̯̖̣̌̌̚</w:t>
      </w:r>
      <w:r>
        <w:rPr>
          <w:rFonts w:ascii="DejaVu Sans" w:hAnsi="DejaVu Sans"/>
          <w:color w:val="231F20"/>
          <w:w w:val="102"/>
          <w:sz w:val="20"/>
        </w:rPr>
        <w:t>̽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61"/>
          <w:sz w:val="20"/>
        </w:rPr>
        <w:t>ʺʽ˃͗</w:t>
      </w:r>
    </w:p>
    <w:p>
      <w:pPr>
        <w:spacing w:before="14"/>
        <w:ind w:left="2614" w:right="741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̦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̖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̥̖̦̖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̖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73"/>
          <w:sz w:val="20"/>
          <w:szCs w:val="20"/>
        </w:rPr>
        <w:t>ϰϭ͕ϭ</w:t>
      </w:r>
    </w:p>
    <w:p>
      <w:pPr>
        <w:spacing w:before="14"/>
        <w:ind w:left="2614" w:right="696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̦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̌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79"/>
          <w:sz w:val="20"/>
          <w:szCs w:val="20"/>
        </w:rPr>
        <w:t>ϭ</w:t>
      </w:r>
      <w:r>
        <w:rPr>
          <w:rFonts w:ascii="DejaVu Sans" w:hAnsi="DejaVu Sans" w:cs="DejaVu Sans" w:eastAsia="DejaVu Sans"/>
          <w:color w:val="231F20"/>
          <w:w w:val="79"/>
          <w:sz w:val="20"/>
          <w:szCs w:val="20"/>
        </w:rPr>
        <w:t>Ϭ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74"/>
          <w:sz w:val="20"/>
          <w:szCs w:val="20"/>
        </w:rPr>
        <w:t>ϬϬ</w:t>
      </w:r>
      <w:r>
        <w:rPr>
          <w:rFonts w:ascii="DejaVu Sans" w:hAnsi="DejaVu Sans" w:cs="DejaVu Sans" w:eastAsia="DejaVu Sans"/>
          <w:color w:val="231F20"/>
          <w:w w:val="74"/>
          <w:sz w:val="20"/>
          <w:szCs w:val="20"/>
        </w:rPr>
        <w:t>Ϭ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̸̖̣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͘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5"/>
          <w:sz w:val="20"/>
          <w:szCs w:val="20"/>
        </w:rPr>
        <w:t>̛̦̭̖̣̖̦̌́Ϳ</w:t>
      </w:r>
    </w:p>
    <w:p>
      <w:pPr>
        <w:pStyle w:val="BodyText"/>
        <w:spacing w:before="9"/>
        <w:rPr>
          <w:rFonts w:ascii="DejaVu Sans"/>
        </w:rPr>
      </w:pPr>
      <w:r>
        <w:rPr/>
        <w:br w:type="column"/>
      </w:r>
      <w:r>
        <w:rPr>
          <w:rFonts w:ascii="DejaVu Sans"/>
        </w:rPr>
      </w:r>
    </w:p>
    <w:p>
      <w:pPr>
        <w:spacing w:before="1"/>
        <w:ind w:left="2829" w:right="318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65"/>
          <w:sz w:val="20"/>
        </w:rPr>
        <w:t>ˑ̸̡̨̨̡̛̦̥̖̭̌́</w:t>
      </w:r>
    </w:p>
    <w:p>
      <w:pPr>
        <w:spacing w:line="254" w:lineRule="auto" w:before="13"/>
        <w:ind w:left="2829" w:right="3233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/>
        <w:pict>
          <v:group style="position:absolute;margin-left:199.656006pt;margin-top:-46.705658pt;width:192.4pt;height:186.5pt;mso-position-horizontal-relative:page;mso-position-vertical-relative:paragraph;z-index:-828400" coordorigin="3993,-934" coordsize="3848,3730">
            <v:shape style="position:absolute;left:5835;top:958;width:172;height:178" type="#_x0000_t75" stroked="false">
              <v:imagedata r:id="rId117" o:title=""/>
            </v:shape>
            <v:shape style="position:absolute;left:3993;top:-866;width:3848;height:3661" coordorigin="3993,-865" coordsize="3848,3661" path="m7102,2788l4733,2788,4733,2795,7102,2795,7102,2788xm5912,-865l3996,529,4000,535,3993,537,4726,2791,4733,2788,7109,2788,7112,2781,4738,2781,4008,538,5916,-851,5940,-851,5928,-859,5916,-859,5912,-865xm7109,2788l7102,2788,7109,2791,7109,2788xm5940,-851l5916,-851,7825,538,7097,2781,7112,2781,7840,537,7834,535,7838,529,5940,-851xm6864,2462l4968,2462,4968,2469,6864,2469,6864,2462xm5912,-461l4378,654,4382,659,4375,662,4961,2465,4968,2462,6872,2462,6874,2455,4973,2455,4390,662,5916,-447,5940,-447,5928,-455,5916,-455,5912,-461xm6872,2462l6864,2462,6871,2465,6872,2462xm5940,-447l5916,-447,7442,662,6859,2455,6874,2455,7457,662,7450,659,7455,654,5940,-447xm6627,2136l5206,2136,5206,2143,6627,2143,6627,2136xm5912,-57l4762,778,4766,784,4759,786,5199,2138,5206,2136,6634,2136,6636,2129,5211,2129,4774,786,5916,-43,5940,-43,5928,-51,5916,-51,5912,-57xm6634,2136l6627,2136,6633,2138,6634,2136xm5940,-43l5916,-43,7058,786,6622,2129,6636,2129,7073,786,7066,784,7070,778,5940,-43xm6391,1810l5443,1810,5443,1817,6391,1817,6391,1810xm5912,345l5146,902,5150,908,5143,910,5436,1812,5443,1810,6399,1810,6401,1803,5448,1803,5158,911,5916,359,5940,359,5928,351,5916,351,5912,345xm6399,1810l6391,1810,6398,1812,6399,1810xm5940,359l5916,359,6674,911,6386,1803,6401,1803,6689,910,6682,908,6686,902,5940,359xm6154,1483l5679,1483,5679,1490,6154,1490,6154,1483xm5912,749l5528,1027,5532,1032,5525,1035,5672,1485,5679,1483,6161,1483,6163,1476,5684,1476,5540,1035,5916,764,5940,764,5928,755,5916,755,5912,749xm6161,1483l6154,1483,6160,1485,6161,1483xm5940,764l5916,764,6292,1035,6149,1476,6163,1476,6307,1035,6300,1032,6304,1027,5940,764xm5920,749l5916,755,5928,755,5920,749xm5920,345l5916,351,5928,351,5920,345xm5920,-57l5916,-51,5928,-51,5920,-57xm5920,-461l5916,-455,5928,-455,5920,-461xm5920,-865l5916,-859,5928,-859,5920,-865xe" filled="true" fillcolor="#dcddde" stroked="false">
              <v:path arrowok="t"/>
              <v:fill type="solid"/>
            </v:shape>
            <v:shape style="position:absolute;left:5330;top:-531;width:2176;height:3179" type="#_x0000_t75" stroked="false">
              <v:imagedata r:id="rId118" o:title=""/>
            </v:shape>
            <v:shape style="position:absolute;left:5588;top:-935;width:191;height:134" type="#_x0000_t75" stroked="false">
              <v:imagedata r:id="rId119" o:title=""/>
            </v:shape>
            <w10:wrap type="none"/>
          </v:group>
        </w:pict>
      </w:r>
      <w:r>
        <w:rPr>
          <w:rFonts w:ascii="DejaVu Sans" w:hAnsi="DejaVu Sans" w:cs="DejaVu Sans" w:eastAsia="DejaVu Sans"/>
          <w:color w:val="231F20"/>
          <w:w w:val="40"/>
          <w:sz w:val="20"/>
          <w:szCs w:val="20"/>
        </w:rPr>
        <w:t>̨̨̭̯̱̪̦̭̯̔̽Ͳϭ͗ </w:t>
      </w:r>
      <w:r>
        <w:rPr>
          <w:rFonts w:ascii="DejaVu Sans" w:hAnsi="DejaVu Sans" w:cs="DejaVu Sans" w:eastAsia="DejaVu Sans"/>
          <w:color w:val="231F20"/>
          <w:w w:val="125"/>
          <w:sz w:val="20"/>
          <w:szCs w:val="20"/>
        </w:rPr>
        <w:t>ˀ̵̨̭̼̌̔</w:t>
      </w:r>
    </w:p>
    <w:p>
      <w:pPr>
        <w:spacing w:line="232" w:lineRule="exact" w:before="0"/>
        <w:ind w:left="2829" w:right="318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̛</w:t>
      </w:r>
      <w:r>
        <w:rPr>
          <w:rFonts w:ascii="DejaVu Sans" w:hAnsi="DejaVu Sans"/>
          <w:color w:val="231F20"/>
          <w:w w:val="102"/>
          <w:sz w:val="20"/>
        </w:rPr>
        <w:t>̚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̵̨̭̭̯̖̦̦̼̍̏</w:t>
      </w:r>
    </w:p>
    <w:p>
      <w:pPr>
        <w:spacing w:before="14"/>
        <w:ind w:left="2829" w:right="3233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̭̬̖̭̯̔</w:t>
      </w: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̵̨̛̥̹̦̔̌</w:t>
      </w:r>
    </w:p>
    <w:p>
      <w:pPr>
        <w:spacing w:before="14"/>
        <w:ind w:left="2829" w:right="3232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̵̨̜̭̯́̚</w:t>
      </w: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w w:val="102"/>
          <w:sz w:val="20"/>
        </w:rPr>
        <w:t>̏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̨̻̖̥̖̍</w:t>
      </w:r>
    </w:p>
    <w:p>
      <w:pPr>
        <w:spacing w:before="13"/>
        <w:ind w:left="2829" w:right="3232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̨̛̺̍</w:t>
      </w:r>
      <w:r>
        <w:rPr>
          <w:rFonts w:ascii="DejaVu Sans" w:hAnsi="DejaVu Sans"/>
          <w:color w:val="231F20"/>
          <w:w w:val="102"/>
          <w:sz w:val="20"/>
        </w:rPr>
        <w:t>̵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̵̨̨̬̭̌̔̏</w:t>
      </w:r>
    </w:p>
    <w:p>
      <w:pPr>
        <w:spacing w:before="14"/>
        <w:ind w:left="2829" w:right="318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̦</w:t>
      </w:r>
      <w:r>
        <w:rPr>
          <w:rFonts w:ascii="DejaVu Sans" w:hAnsi="DejaVu Sans"/>
          <w:color w:val="231F20"/>
          <w:w w:val="102"/>
          <w:sz w:val="20"/>
        </w:rPr>
        <w:t>̌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̵̨̨̛̬̬̦̖̦̔̌̏̌̚</w:t>
      </w:r>
      <w:r>
        <w:rPr>
          <w:rFonts w:ascii="DejaVu Sans" w:hAnsi="DejaVu Sans"/>
          <w:color w:val="231F20"/>
          <w:w w:val="102"/>
          <w:sz w:val="20"/>
        </w:rPr>
        <w:t>̖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5"/>
          <w:sz w:val="20"/>
        </w:rPr>
        <w:t>;йͿ</w:t>
      </w:r>
    </w:p>
    <w:p>
      <w:pPr>
        <w:pStyle w:val="BodyText"/>
        <w:rPr>
          <w:rFonts w:ascii="DejaVu Sans"/>
          <w:sz w:val="26"/>
        </w:rPr>
      </w:pPr>
    </w:p>
    <w:p>
      <w:pPr>
        <w:pStyle w:val="BodyText"/>
        <w:spacing w:before="8"/>
        <w:rPr>
          <w:rFonts w:ascii="DejaVu Sans"/>
          <w:sz w:val="20"/>
        </w:rPr>
      </w:pPr>
    </w:p>
    <w:p>
      <w:pPr>
        <w:spacing w:line="254" w:lineRule="auto" w:before="1"/>
        <w:ind w:left="2349" w:right="3555" w:hanging="1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spacing w:val="-2"/>
          <w:w w:val="68"/>
          <w:sz w:val="20"/>
          <w:szCs w:val="20"/>
        </w:rPr>
        <w:t>ʪ̨̨̭̯̱̪̦̭̯̽ͲϮ͗ </w:t>
      </w:r>
      <w:r>
        <w:rPr>
          <w:rFonts w:ascii="DejaVu Sans" w:hAnsi="DejaVu Sans" w:cs="DejaVu Sans" w:eastAsia="DejaVu Sans"/>
          <w:color w:val="231F20"/>
          <w:spacing w:val="-2"/>
          <w:w w:val="143"/>
          <w:sz w:val="20"/>
          <w:szCs w:val="20"/>
        </w:rPr>
        <w:t>         ˀ̬̼̌̚</w:t>
      </w:r>
      <w:r>
        <w:rPr>
          <w:rFonts w:ascii="DejaVu Sans" w:hAnsi="DejaVu Sans" w:cs="DejaVu Sans" w:eastAsia="DejaVu Sans"/>
          <w:color w:val="231F20"/>
          <w:w w:val="143"/>
          <w:sz w:val="20"/>
          <w:szCs w:val="20"/>
        </w:rPr>
        <w:t>̏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̏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̸̵̨̡̛̛̭̯̦̌</w:t>
      </w:r>
    </w:p>
    <w:p>
      <w:pPr>
        <w:spacing w:line="232" w:lineRule="exact" w:before="0"/>
        <w:ind w:left="2671" w:right="387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spacing w:val="-2"/>
          <w:w w:val="102"/>
          <w:sz w:val="20"/>
        </w:rPr>
        <w:t>̴̨̛̛̛̦̦̭̬̦̌̏̌</w:t>
      </w:r>
      <w:r>
        <w:rPr>
          <w:rFonts w:ascii="DejaVu Sans" w:hAnsi="DejaVu Sans"/>
          <w:color w:val="231F20"/>
          <w:w w:val="102"/>
          <w:sz w:val="20"/>
        </w:rPr>
        <w:t>́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̪</w:t>
      </w:r>
      <w:r>
        <w:rPr>
          <w:rFonts w:ascii="DejaVu Sans" w:hAnsi="DejaVu Sans"/>
          <w:color w:val="231F20"/>
          <w:w w:val="102"/>
          <w:sz w:val="20"/>
        </w:rPr>
        <w:t>̨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̛̭̬̦̖̦̌̏̀</w:t>
      </w:r>
    </w:p>
    <w:p>
      <w:pPr>
        <w:spacing w:before="13"/>
        <w:ind w:left="2671" w:right="387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02"/>
          <w:sz w:val="20"/>
        </w:rPr>
        <w:t>̭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̶̖̣̖̼̥̏</w:t>
      </w:r>
      <w:r>
        <w:rPr>
          <w:rFonts w:ascii="DejaVu Sans" w:hAnsi="DejaVu Sans"/>
          <w:color w:val="231F20"/>
          <w:w w:val="102"/>
          <w:sz w:val="20"/>
        </w:rPr>
        <w:t>̛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̨̡̪̯̖̣̥̌̌́̚</w:t>
      </w:r>
      <w:r>
        <w:rPr>
          <w:rFonts w:ascii="DejaVu Sans" w:hAnsi="DejaVu Sans"/>
          <w:color w:val="231F20"/>
          <w:w w:val="102"/>
          <w:sz w:val="20"/>
        </w:rPr>
        <w:t>̛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17"/>
          <w:sz w:val="20"/>
        </w:rPr>
        <w:t>ˉˀʪ</w:t>
      </w:r>
    </w:p>
    <w:p>
      <w:pPr>
        <w:spacing w:before="14"/>
        <w:ind w:left="2716" w:right="3877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spacing w:val="-2"/>
          <w:w w:val="85"/>
          <w:sz w:val="20"/>
          <w:szCs w:val="20"/>
        </w:rPr>
        <w:t>;ϲ</w:t>
      </w:r>
      <w:r>
        <w:rPr>
          <w:rFonts w:ascii="DejaVu Sans" w:hAnsi="DejaVu Sans" w:cs="DejaVu Sans" w:eastAsia="DejaVu Sans"/>
          <w:color w:val="231F20"/>
          <w:w w:val="85"/>
          <w:sz w:val="20"/>
          <w:szCs w:val="20"/>
        </w:rPr>
        <w:t>Ϭ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̨̨̣̣̬̔̌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̏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19"/>
          <w:sz w:val="20"/>
          <w:szCs w:val="20"/>
        </w:rPr>
        <w:t>ˁˌ</w:t>
      </w:r>
      <w:r>
        <w:rPr>
          <w:rFonts w:ascii="DejaVu Sans" w:hAnsi="DejaVu Sans" w:cs="DejaVu Sans" w:eastAsia="DejaVu Sans"/>
          <w:color w:val="231F20"/>
          <w:w w:val="119"/>
          <w:sz w:val="20"/>
          <w:szCs w:val="20"/>
        </w:rPr>
        <w:t>ʤ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̪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̨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̨̨̛̭̭̯̦́̀</w:t>
      </w:r>
    </w:p>
    <w:p>
      <w:pPr>
        <w:spacing w:before="14"/>
        <w:ind w:left="2716" w:right="3877" w:firstLine="0"/>
        <w:jc w:val="center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̦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̌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81"/>
          <w:sz w:val="20"/>
          <w:szCs w:val="20"/>
        </w:rPr>
        <w:t>ϮϬϭ</w:t>
      </w:r>
      <w:r>
        <w:rPr>
          <w:rFonts w:ascii="DejaVu Sans" w:hAnsi="DejaVu Sans" w:cs="DejaVu Sans" w:eastAsia="DejaVu Sans"/>
          <w:color w:val="231F20"/>
          <w:w w:val="81"/>
          <w:sz w:val="20"/>
          <w:szCs w:val="20"/>
        </w:rPr>
        <w:t>ϱ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̐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͘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̣̔</w:t>
      </w:r>
      <w:r>
        <w:rPr>
          <w:rFonts w:ascii="DejaVu Sans" w:hAnsi="DejaVu Sans" w:cs="DejaVu Sans" w:eastAsia="DejaVu Sans"/>
          <w:color w:val="231F20"/>
          <w:w w:val="102"/>
          <w:sz w:val="20"/>
          <w:szCs w:val="20"/>
        </w:rPr>
        <w:t>́</w:t>
      </w:r>
      <w:r>
        <w:rPr>
          <w:rFonts w:ascii="DejaVu Sans" w:hAnsi="DejaVu Sans" w:cs="DejaVu Sans" w:eastAsia="DejaVu Sans"/>
          <w:color w:val="231F20"/>
          <w:spacing w:val="-20"/>
          <w:sz w:val="20"/>
          <w:szCs w:val="20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2"/>
          <w:sz w:val="20"/>
          <w:szCs w:val="20"/>
        </w:rPr>
        <w:t>̭̯̬̦̌</w:t>
      </w:r>
    </w:p>
    <w:p>
      <w:pPr>
        <w:spacing w:before="13"/>
        <w:ind w:left="2716" w:right="3877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02"/>
          <w:sz w:val="20"/>
        </w:rPr>
        <w:t>̭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̡̛̛̦̚</w:t>
      </w:r>
      <w:r>
        <w:rPr>
          <w:rFonts w:ascii="DejaVu Sans" w:hAnsi="DejaVu Sans"/>
          <w:color w:val="231F20"/>
          <w:w w:val="102"/>
          <w:sz w:val="20"/>
        </w:rPr>
        <w:t>̥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2"/>
          <w:sz w:val="20"/>
        </w:rPr>
        <w:t>̨̱̬̦̖̏</w:t>
      </w:r>
      <w:r>
        <w:rPr>
          <w:rFonts w:ascii="DejaVu Sans" w:hAnsi="DejaVu Sans"/>
          <w:color w:val="231F20"/>
          <w:w w:val="102"/>
          <w:sz w:val="20"/>
        </w:rPr>
        <w:t>̥</w:t>
      </w:r>
      <w:r>
        <w:rPr>
          <w:rFonts w:ascii="DejaVu Sans" w:hAnsi="DejaVu Sans"/>
          <w:color w:val="231F20"/>
          <w:spacing w:val="-20"/>
          <w:sz w:val="20"/>
        </w:rPr>
        <w:t> </w:t>
      </w:r>
      <w:r>
        <w:rPr>
          <w:rFonts w:ascii="DejaVu Sans" w:hAnsi="DejaVu Sans"/>
          <w:color w:val="231F20"/>
          <w:spacing w:val="-2"/>
          <w:w w:val="105"/>
          <w:sz w:val="20"/>
        </w:rPr>
        <w:t>̵̨̨̨̔̔̏Ϳ</w:t>
      </w:r>
    </w:p>
    <w:p>
      <w:pPr>
        <w:spacing w:after="0"/>
        <w:jc w:val="center"/>
        <w:rPr>
          <w:rFonts w:ascii="DejaVu Sans" w:hAnsi="DejaVu Sans"/>
          <w:sz w:val="20"/>
        </w:rPr>
        <w:sectPr>
          <w:type w:val="continuous"/>
          <w:pgSz w:w="12750" w:h="17680"/>
          <w:pgMar w:top="420" w:bottom="420" w:left="0" w:right="0"/>
          <w:cols w:num="2" w:equalWidth="0">
            <w:col w:w="4737" w:space="310"/>
            <w:col w:w="7703"/>
          </w:cols>
        </w:sectPr>
      </w:pPr>
    </w:p>
    <w:p>
      <w:pPr>
        <w:tabs>
          <w:tab w:pos="5638" w:val="left" w:leader="none"/>
        </w:tabs>
        <w:spacing w:line="254" w:lineRule="auto" w:before="206"/>
        <w:ind w:left="3639" w:right="4205" w:firstLine="0"/>
        <w:jc w:val="left"/>
        <w:rPr>
          <w:rFonts w:ascii="DejaVu Sans" w:hAnsi="DejaVu Sans"/>
          <w:sz w:val="20"/>
        </w:rPr>
      </w:pPr>
      <w:r>
        <w:rPr/>
        <w:pict>
          <v:line style="position:absolute;mso-position-horizontal-relative:page;mso-position-vertical-relative:paragraph;z-index:7000" from="161.389999pt,16.311058pt" to="179.153999pt,16.311058pt" stroked="true" strokeweight="2.801pt" strokecolor="#ee342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8352" from="260.582001pt,16.366058pt" to="278.346001pt,16.366058pt" stroked="true" strokeweight="2.017pt" strokecolor="#89add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828328" from="260.582001pt,28.163059pt" to="278.348001pt,28.163059pt" stroked="true" strokeweight="2.017pt" strokecolor="#89c76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7072" from="161.389999pt,28.163059pt" to="179.154999pt,28.163059pt" stroked="true" strokeweight="2.017pt" strokecolor="#fbbb8c">
            <v:stroke dashstyle="solid"/>
            <w10:wrap type="none"/>
          </v:line>
        </w:pict>
      </w:r>
      <w:r>
        <w:rPr>
          <w:rFonts w:ascii="DejaVu Sans" w:hAnsi="DejaVu Sans"/>
          <w:color w:val="231F20"/>
          <w:w w:val="73"/>
          <w:sz w:val="20"/>
        </w:rPr>
        <w:t>ʯ̪̦̌̌̔̌́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w w:val="76"/>
          <w:sz w:val="20"/>
        </w:rPr>
        <w:t>ʫ̨̬̪̏̌</w:t>
      </w:r>
      <w:r>
        <w:rPr>
          <w:rFonts w:ascii="DejaVu Sans" w:hAnsi="DejaVu Sans"/>
          <w:color w:val="231F20"/>
          <w:sz w:val="20"/>
        </w:rPr>
        <w:tab/>
      </w:r>
      <w:r>
        <w:rPr>
          <w:rFonts w:ascii="DejaVu Sans" w:hAnsi="DejaVu Sans"/>
          <w:color w:val="231F20"/>
          <w:spacing w:val="-2"/>
          <w:w w:val="131"/>
          <w:sz w:val="20"/>
        </w:rPr>
        <w:t>ˉ</w:t>
      </w:r>
      <w:r>
        <w:rPr>
          <w:rFonts w:ascii="DejaVu Sans" w:hAnsi="DejaVu Sans"/>
          <w:color w:val="231F20"/>
          <w:w w:val="102"/>
          <w:sz w:val="20"/>
        </w:rPr>
        <w:t>̖̦̯̬̣̦̌̽̌́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w w:val="102"/>
          <w:sz w:val="20"/>
        </w:rPr>
        <w:t>̛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w w:val="67"/>
          <w:sz w:val="20"/>
        </w:rPr>
        <w:t>ʦ̨̭</w:t>
      </w:r>
      <w:r>
        <w:rPr>
          <w:rFonts w:ascii="DejaVu Sans" w:hAnsi="DejaVu Sans"/>
          <w:color w:val="231F20"/>
          <w:spacing w:val="-3"/>
          <w:w w:val="67"/>
          <w:sz w:val="20"/>
        </w:rPr>
        <w:t>̯</w:t>
      </w:r>
      <w:r>
        <w:rPr>
          <w:rFonts w:ascii="DejaVu Sans" w:hAnsi="DejaVu Sans"/>
          <w:color w:val="231F20"/>
          <w:w w:val="102"/>
          <w:sz w:val="20"/>
        </w:rPr>
        <w:t≯̨̦̌́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w w:val="76"/>
          <w:sz w:val="20"/>
        </w:rPr>
        <w:t>ʫ̨̬̪̏̌ </w:t>
      </w:r>
      <w:r>
        <w:rPr>
          <w:rFonts w:ascii="DejaVu Sans" w:hAnsi="DejaVu Sans"/>
          <w:color w:val="231F20"/>
          <w:w w:val="67"/>
          <w:sz w:val="20"/>
        </w:rPr>
        <w:t>                                                     ʦ̖̭̽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w w:val="102"/>
          <w:sz w:val="20"/>
        </w:rPr>
        <w:t>̛̥̬</w:t>
      </w:r>
      <w:r>
        <w:rPr>
          <w:rFonts w:ascii="DejaVu Sans" w:hAnsi="DejaVu Sans"/>
          <w:color w:val="231F20"/>
          <w:sz w:val="20"/>
        </w:rPr>
        <w:tab/>
      </w:r>
      <w:r>
        <w:rPr>
          <w:rFonts w:ascii="DejaVu Sans" w:hAnsi="DejaVu Sans"/>
          <w:color w:val="231F20"/>
          <w:w w:val="15"/>
          <w:sz w:val="20"/>
        </w:rPr>
        <w:t> </w:t>
      </w:r>
      <w:r>
        <w:rPr>
          <w:rFonts w:ascii="DejaVu Sans" w:hAnsi="DejaVu Sans"/>
          <w:color w:val="231F20"/>
          <w:w w:val="147"/>
          <w:sz w:val="20"/>
        </w:rPr>
        <w:t>ʶ̼̬̼̭̐̚</w:t>
      </w:r>
      <w:r>
        <w:rPr>
          <w:rFonts w:ascii="DejaVu Sans" w:hAnsi="DejaVu Sans"/>
          <w:color w:val="231F20"/>
          <w:spacing w:val="-3"/>
          <w:w w:val="147"/>
          <w:sz w:val="20"/>
        </w:rPr>
        <w:t>̡</w:t>
      </w:r>
      <w:r>
        <w:rPr>
          <w:rFonts w:ascii="DejaVu Sans" w:hAnsi="DejaVu Sans"/>
          <w:color w:val="231F20"/>
          <w:w w:val="102"/>
          <w:sz w:val="20"/>
        </w:rPr>
        <w:t>̌́</w:t>
      </w:r>
      <w:r>
        <w:rPr>
          <w:rFonts w:ascii="DejaVu Sans" w:hAnsi="DejaVu Sans"/>
          <w:color w:val="231F20"/>
          <w:spacing w:val="-18"/>
          <w:sz w:val="20"/>
        </w:rPr>
        <w:t> </w:t>
      </w:r>
      <w:r>
        <w:rPr>
          <w:rFonts w:ascii="DejaVu Sans" w:hAnsi="DejaVu Sans"/>
          <w:color w:val="231F20"/>
          <w:spacing w:val="-3"/>
          <w:w w:val="143"/>
          <w:sz w:val="20"/>
        </w:rPr>
        <w:t>ˀ</w:t>
      </w:r>
      <w:r>
        <w:rPr>
          <w:rFonts w:ascii="DejaVu Sans" w:hAnsi="DejaVu Sans"/>
          <w:color w:val="231F20"/>
          <w:w w:val="102"/>
          <w:sz w:val="20"/>
        </w:rPr>
        <w:t>̖̭̪̱</w:t>
      </w:r>
      <w:r>
        <w:rPr>
          <w:rFonts w:ascii="DejaVu Sans" w:hAnsi="DejaVu Sans"/>
          <w:color w:val="231F20"/>
          <w:spacing w:val="-5"/>
          <w:w w:val="102"/>
          <w:sz w:val="20"/>
        </w:rPr>
        <w:t>̍</w:t>
      </w:r>
      <w:r>
        <w:rPr>
          <w:rFonts w:ascii="DejaVu Sans" w:hAnsi="DejaVu Sans"/>
          <w:color w:val="231F20"/>
          <w:w w:val="102"/>
          <w:sz w:val="20"/>
        </w:rPr>
        <w:t>̛̣</w:t>
      </w:r>
      <w:r>
        <w:rPr>
          <w:rFonts w:ascii="DejaVu Sans" w:hAnsi="DejaVu Sans"/>
          <w:color w:val="231F20"/>
          <w:spacing w:val="-4"/>
          <w:w w:val="102"/>
          <w:sz w:val="20"/>
        </w:rPr>
        <w:t>̡</w:t>
      </w:r>
      <w:r>
        <w:rPr>
          <w:rFonts w:ascii="DejaVu Sans" w:hAnsi="DejaVu Sans"/>
          <w:color w:val="231F20"/>
          <w:w w:val="102"/>
          <w:sz w:val="20"/>
        </w:rPr>
        <w:t>̌</w:t>
      </w:r>
    </w:p>
    <w:p>
      <w:pPr>
        <w:pStyle w:val="BodyText"/>
        <w:spacing w:before="10"/>
        <w:rPr>
          <w:rFonts w:ascii="DejaVu Sans"/>
          <w:sz w:val="14"/>
        </w:rPr>
      </w:pPr>
    </w:p>
    <w:p>
      <w:pPr>
        <w:spacing w:before="60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Доклад о социальной защите в мире 2014–2015 годах, 2014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 Кыргызской Республике количество охваченных медицинским страхованием лиц растет среди всех групп населения – 74,8 процента </w:t>
      </w:r>
      <w:r>
        <w:rPr>
          <w:color w:val="231F20"/>
          <w:spacing w:val="-3"/>
        </w:rPr>
        <w:t>людей, </w:t>
      </w:r>
      <w:r>
        <w:rPr>
          <w:color w:val="231F20"/>
        </w:rPr>
        <w:t>пользующихся услугами медицинского</w:t>
      </w:r>
      <w:r>
        <w:rPr>
          <w:color w:val="231F20"/>
          <w:spacing w:val="-9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-7"/>
        </w:rPr>
        <w:t> </w:t>
      </w:r>
      <w:r>
        <w:rPr>
          <w:color w:val="231F20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</w:rPr>
        <w:t>застрахованы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2015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(более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млн</w:t>
      </w:r>
      <w:r>
        <w:rPr>
          <w:color w:val="231F20"/>
          <w:spacing w:val="-7"/>
        </w:rPr>
        <w:t> </w:t>
      </w:r>
      <w:r>
        <w:rPr>
          <w:color w:val="231F20"/>
        </w:rPr>
        <w:t>чел.).</w:t>
      </w:r>
      <w:r>
        <w:rPr>
          <w:color w:val="231F20"/>
          <w:spacing w:val="-7"/>
        </w:rPr>
        <w:t> </w:t>
      </w:r>
      <w:r>
        <w:rPr>
          <w:color w:val="231F20"/>
        </w:rPr>
        <w:t>Поло- жительная тенденция также прослеживается в отношении количества лиц,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приобрели медицинскую страховку самостоятельно, – с 13 600 человек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43</w:t>
      </w:r>
      <w:r>
        <w:rPr>
          <w:color w:val="231F20"/>
          <w:spacing w:val="-8"/>
        </w:rPr>
        <w:t> </w:t>
      </w:r>
      <w:r>
        <w:rPr>
          <w:color w:val="231F20"/>
        </w:rPr>
        <w:t>500</w:t>
      </w:r>
      <w:r>
        <w:rPr>
          <w:color w:val="231F20"/>
          <w:spacing w:val="-8"/>
        </w:rPr>
        <w:t> </w:t>
      </w:r>
      <w:r>
        <w:rPr>
          <w:color w:val="231F20"/>
        </w:rPr>
        <w:t>человек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2015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году.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менее</w:t>
      </w:r>
      <w:r>
        <w:rPr>
          <w:color w:val="231F20"/>
          <w:spacing w:val="-8"/>
        </w:rPr>
        <w:t> </w:t>
      </w:r>
      <w:r>
        <w:rPr>
          <w:color w:val="231F20"/>
        </w:rPr>
        <w:t>почти</w:t>
      </w:r>
      <w:r>
        <w:rPr>
          <w:color w:val="231F20"/>
          <w:spacing w:val="-8"/>
        </w:rPr>
        <w:t> </w:t>
      </w:r>
      <w:r>
        <w:rPr>
          <w:color w:val="231F20"/>
        </w:rPr>
        <w:t>половину</w:t>
      </w:r>
      <w:r>
        <w:rPr>
          <w:color w:val="231F20"/>
          <w:spacing w:val="-8"/>
        </w:rPr>
        <w:t> </w:t>
      </w:r>
      <w:r>
        <w:rPr>
          <w:color w:val="231F20"/>
        </w:rPr>
        <w:t>застрахованного</w:t>
      </w:r>
      <w:r>
        <w:rPr>
          <w:color w:val="231F20"/>
          <w:spacing w:val="-9"/>
        </w:rPr>
        <w:t> </w:t>
      </w:r>
      <w:r>
        <w:rPr>
          <w:color w:val="231F20"/>
        </w:rPr>
        <w:t>населе- ния</w:t>
      </w:r>
      <w:r>
        <w:rPr>
          <w:color w:val="231F20"/>
          <w:spacing w:val="-5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-4"/>
        </w:rPr>
        <w:t> </w:t>
      </w:r>
      <w:r>
        <w:rPr>
          <w:color w:val="231F20"/>
        </w:rPr>
        <w:t>дети</w:t>
      </w:r>
      <w:r>
        <w:rPr>
          <w:color w:val="231F20"/>
          <w:spacing w:val="-5"/>
        </w:rPr>
        <w:t> </w:t>
      </w:r>
      <w:r>
        <w:rPr>
          <w:color w:val="231F20"/>
        </w:rPr>
        <w:t>младше</w:t>
      </w:r>
      <w:r>
        <w:rPr>
          <w:color w:val="231F20"/>
          <w:spacing w:val="-4"/>
        </w:rPr>
        <w:t> </w:t>
      </w:r>
      <w:r>
        <w:rPr>
          <w:color w:val="231F20"/>
        </w:rPr>
        <w:t>16</w:t>
      </w:r>
      <w:r>
        <w:rPr>
          <w:color w:val="231F20"/>
          <w:spacing w:val="-5"/>
        </w:rPr>
        <w:t> лет,</w:t>
      </w:r>
      <w:r>
        <w:rPr>
          <w:color w:val="231F20"/>
          <w:spacing w:val="-4"/>
        </w:rPr>
        <w:t> </w:t>
      </w:r>
      <w:r>
        <w:rPr>
          <w:color w:val="231F20"/>
        </w:rPr>
        <w:t>чье</w:t>
      </w:r>
      <w:r>
        <w:rPr>
          <w:color w:val="231F20"/>
          <w:spacing w:val="-4"/>
        </w:rPr>
        <w:t> </w:t>
      </w:r>
      <w:r>
        <w:rPr>
          <w:color w:val="231F20"/>
        </w:rPr>
        <w:t>медицинское</w:t>
      </w:r>
      <w:r>
        <w:rPr>
          <w:color w:val="231F20"/>
          <w:spacing w:val="-6"/>
        </w:rPr>
        <w:t> </w:t>
      </w:r>
      <w:r>
        <w:rPr>
          <w:color w:val="231F20"/>
        </w:rPr>
        <w:t>страхование</w:t>
      </w:r>
      <w:r>
        <w:rPr>
          <w:color w:val="231F20"/>
          <w:spacing w:val="-4"/>
        </w:rPr>
        <w:t> </w:t>
      </w:r>
      <w:r>
        <w:rPr>
          <w:color w:val="231F20"/>
        </w:rPr>
        <w:t>финансируется</w:t>
      </w:r>
      <w:r>
        <w:rPr>
          <w:color w:val="231F20"/>
          <w:spacing w:val="-5"/>
        </w:rPr>
        <w:t> </w:t>
      </w:r>
      <w:r>
        <w:rPr>
          <w:color w:val="231F20"/>
        </w:rPr>
        <w:t>за счет государственного бюджета. </w:t>
      </w:r>
      <w:r>
        <w:rPr>
          <w:color w:val="231F20"/>
          <w:spacing w:val="-6"/>
        </w:rPr>
        <w:t>Только </w:t>
      </w:r>
      <w:r>
        <w:rPr>
          <w:color w:val="231F20"/>
        </w:rPr>
        <w:t>19 процентов застрахованных работают по найму (Рисунок</w:t>
      </w:r>
      <w:r>
        <w:rPr>
          <w:color w:val="231F20"/>
          <w:spacing w:val="-1"/>
        </w:rPr>
        <w:t> </w:t>
      </w:r>
      <w:r>
        <w:rPr>
          <w:color w:val="231F20"/>
        </w:rPr>
        <w:t>16.).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104"/>
        <w:ind w:left="2697" w:right="1835"/>
        <w:jc w:val="right"/>
      </w:pPr>
      <w:r>
        <w:rPr>
          <w:color w:val="33869A"/>
          <w:w w:val="95"/>
        </w:rPr>
        <w:t>39</w:t>
      </w:r>
    </w:p>
    <w:p>
      <w:pPr>
        <w:spacing w:after="0"/>
        <w:jc w:val="right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left="2971" w:firstLine="0"/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16. </w:t>
      </w:r>
      <w:r>
        <w:rPr>
          <w:color w:val="231F20"/>
          <w:w w:val="90"/>
        </w:rPr>
        <w:t>Категории лиц</w:t>
      </w:r>
      <w:r>
        <w:rPr>
          <w:rFonts w:ascii="Trebuchet MS" w:hAnsi="Trebuchet MS"/>
          <w:color w:val="231F20"/>
          <w:w w:val="90"/>
        </w:rPr>
        <w:t>, </w:t>
      </w:r>
      <w:r>
        <w:rPr>
          <w:color w:val="231F20"/>
          <w:w w:val="90"/>
        </w:rPr>
        <w:t>охваченных медицинским страхованием</w:t>
      </w:r>
    </w:p>
    <w:p>
      <w:pPr>
        <w:spacing w:before="9"/>
        <w:ind w:left="297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в Кыргызской Республике в </w:t>
      </w:r>
      <w:r>
        <w:rPr>
          <w:rFonts w:ascii="Trebuchet MS" w:hAnsi="Trebuchet MS"/>
          <w:b/>
          <w:color w:val="231F20"/>
          <w:w w:val="85"/>
          <w:sz w:val="24"/>
        </w:rPr>
        <w:t>2015 </w:t>
      </w:r>
      <w:r>
        <w:rPr>
          <w:rFonts w:ascii="Arial" w:hAnsi="Arial"/>
          <w:b/>
          <w:color w:val="231F20"/>
          <w:w w:val="85"/>
          <w:sz w:val="24"/>
        </w:rPr>
        <w:t>году</w:t>
      </w:r>
      <w:r>
        <w:rPr>
          <w:rFonts w:ascii="Trebuchet MS" w:hAnsi="Trebuchet MS"/>
          <w:b/>
          <w:color w:val="231F20"/>
          <w:w w:val="85"/>
          <w:sz w:val="24"/>
        </w:rPr>
        <w:t>, </w:t>
      </w:r>
      <w:r>
        <w:rPr>
          <w:rFonts w:ascii="Arial" w:hAnsi="Arial"/>
          <w:b/>
          <w:color w:val="231F20"/>
          <w:w w:val="85"/>
          <w:sz w:val="24"/>
        </w:rPr>
        <w:t>в </w:t>
      </w:r>
      <w:r>
        <w:rPr>
          <w:rFonts w:ascii="Trebuchet MS" w:hAnsi="Trebuchet MS"/>
          <w:b/>
          <w:color w:val="231F20"/>
          <w:w w:val="85"/>
          <w:sz w:val="24"/>
        </w:rPr>
        <w:t>% </w:t>
      </w:r>
      <w:r>
        <w:rPr>
          <w:rFonts w:ascii="Arial" w:hAnsi="Arial"/>
          <w:b/>
          <w:color w:val="231F20"/>
          <w:w w:val="85"/>
          <w:sz w:val="24"/>
        </w:rPr>
        <w:t>от общего числа застрахованных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439" w:lineRule="auto" w:before="110"/>
        <w:ind w:left="7890" w:right="4557"/>
        <w:rPr>
          <w:rFonts w:ascii="DejaVu Sans" w:hAnsi="DejaVu Sans"/>
        </w:rPr>
      </w:pPr>
      <w:r>
        <w:rPr/>
        <w:pict>
          <v:group style="position:absolute;margin-left:151.546005pt;margin-top:5.135245pt;width:171.8pt;height:191.75pt;mso-position-horizontal-relative:page;mso-position-vertical-relative:paragraph;z-index:7240" coordorigin="3031,103" coordsize="3436,3835">
            <v:shape style="position:absolute;left:4748;top:499;width:1615;height:1719" coordorigin="4748,499" coordsize="1615,1719" path="m4750,499l4748,2218,6363,1626,6336,1556,6306,1488,6273,1421,6237,1356,6199,1293,6158,1231,6115,1172,6069,1114,6021,1059,5970,1006,5917,955,5862,906,5805,859,5746,816,5685,774,5622,735,5558,699,5491,666,5423,635,5354,608,5283,583,5210,561,5136,543,5061,527,4985,515,4907,506,4829,501,4750,499xe" filled="true" fillcolor="#1575bc" stroked="false">
              <v:path arrowok="t"/>
              <v:fill type="solid"/>
            </v:shape>
            <v:shape style="position:absolute;left:4748;top:1626;width:1718;height:1334" coordorigin="4748,1626" coordsize="1718,1334" path="m6363,1626l4748,2218,6300,2960,6331,2892,6358,2822,6383,2751,6405,2679,6423,2605,6438,2530,6450,2453,6459,2376,6464,2298,6466,2218,6464,2140,6459,2064,6451,1988,6439,1913,6425,1839,6407,1767,6386,1696,6363,1626xe" filled="true" fillcolor="#10aee5" stroked="false">
              <v:path arrowok="t"/>
              <v:fill type="solid"/>
            </v:shape>
            <v:shape style="position:absolute;left:3030;top:1929;width:3270;height:2008" coordorigin="3031,1930" coordsize="3270,2008" path="m3055,1930l3044,2000,3037,2072,3032,2145,3031,2218,3033,2295,3038,2371,3046,2446,3057,2520,3071,2593,3089,2665,3109,2736,3132,2805,3158,2873,3187,2939,3218,3004,3252,3067,3289,3129,3328,3189,3369,3247,3413,3303,3459,3358,3507,3410,3557,3460,3610,3509,3664,3555,3720,3598,3778,3640,3838,3679,3900,3715,3963,3749,4028,3781,4094,3810,4162,3836,4231,3859,4302,3879,4373,3896,4446,3911,4520,3922,4595,3930,4672,3935,4748,3937,4827,3935,4905,3930,4982,3921,5058,3909,5133,3894,5206,3876,5279,3855,5349,3830,5418,3803,5486,3773,5552,3740,5617,3704,5679,3666,5740,3625,5799,3581,5856,3536,5911,3487,5964,3437,6014,3384,6063,3329,6108,3273,6152,3214,6193,3153,6231,3090,6267,3026,6300,2960,4748,2218,3055,1930xe" filled="true" fillcolor="#89c763" stroked="false">
              <v:path arrowok="t"/>
              <v:fill type="solid"/>
            </v:shape>
            <v:shape style="position:absolute;left:3054;top:1436;width:1694;height:782" coordorigin="3055,1437" coordsize="1694,782" path="m3216,1437l3184,1503,3155,1570,3129,1639,3106,1710,3086,1781,3069,1854,3055,1929,4748,2218,3216,1437xe" filled="true" fillcolor="#26b460" stroked="false">
              <v:path arrowok="t"/>
              <v:fill type="solid"/>
            </v:shape>
            <v:shape style="position:absolute;left:3215;top:535;width:1533;height:1683" coordorigin="3216,535" coordsize="1533,1683" path="m4394,535l4317,553,4242,574,4168,599,4095,626,4024,657,3955,691,3888,728,3822,767,3759,810,3698,855,3639,903,3582,953,3527,1006,3475,1061,3425,1118,3378,1178,3333,1240,3291,1304,3252,1369,3216,1437,4748,2218,4394,535xe" filled="true" fillcolor="#ee342d" stroked="false">
              <v:path arrowok="t"/>
              <v:fill type="solid"/>
            </v:shape>
            <v:shape style="position:absolute;left:4392;top:504;width:356;height:1715" coordorigin="4393,504" coordsize="356,1715" path="m4620,504l4562,509,4505,516,4449,525,4393,536,4748,2218,4620,504xe" filled="true" fillcolor="#7697c3" stroked="false">
              <v:path arrowok="t"/>
              <v:fill type="solid"/>
            </v:shape>
            <v:shape style="position:absolute;left:4618;top:499;width:130;height:1719" coordorigin="4619,499" coordsize="130,1719" path="m4736,499l4706,500,4677,501,4648,502,4619,504,4748,2218,4736,499xe" filled="true" fillcolor="#92abcc" stroked="false">
              <v:path arrowok="t"/>
              <v:fill type="solid"/>
            </v:shape>
            <v:shape style="position:absolute;left:4375;top:312;width:130;height:207" coordorigin="4376,313" coordsize="130,207" path="m4505,519l4469,313,4376,313e" filled="false" stroked="true" strokeweight=".759pt" strokecolor="#231f20">
              <v:path arrowok="t"/>
              <v:stroke dashstyle="solid"/>
            </v:shape>
            <v:line style="position:absolute" from="4677,503" to="4677,338" stroked="true" strokeweight=".759pt" strokecolor="#231f20">
              <v:stroke dashstyle="solid"/>
            </v:line>
            <v:shape style="position:absolute;left:4737;top:269;width:277;height:232" coordorigin="4738,270" coordsize="277,232" path="m4738,501l4921,270,5015,270e" filled="false" stroked="true" strokeweight=".759pt" strokecolor="#231f20">
              <v:path arrowok="t"/>
              <v:stroke dashstyle="solid"/>
            </v:shape>
            <v:shape style="position:absolute;left:4748;top:377;width:612;height:123" coordorigin="4748,378" coordsize="612,123" path="m4748,501l5266,378,5360,378e" filled="false" stroked="true" strokeweight=".759pt" strokecolor="#231f20">
              <v:path arrowok="t"/>
              <v:stroke dashstyle="solid"/>
            </v:shape>
            <v:shape style="position:absolute;left:4735;top:500;width:12;height:1718" coordorigin="4736,501" coordsize="12,1718" path="m4740,501l4736,501,4748,2218,4740,501xe" filled="true" fillcolor="#f79550" stroked="false">
              <v:path arrowok="t"/>
              <v:fill type="solid"/>
            </v:shape>
            <v:shape style="position:absolute;left:4739;top:500;width:11;height:1718" coordorigin="4739,501" coordsize="11,1718" path="m4750,501l4739,501,4750,2218,4750,501xe" filled="true" fillcolor="#231f20" stroked="false">
              <v:path arrowok="t"/>
              <v:fill type="solid"/>
            </v:shape>
            <v:shape style="position:absolute;left:4092;top:102;width:1599;height:332" type="#_x0000_t202" filled="false" stroked="false">
              <v:textbox inset="0,0,0,0">
                <w:txbxContent>
                  <w:p>
                    <w:pPr>
                      <w:tabs>
                        <w:tab w:pos="949" w:val="left" w:leader="none"/>
                      </w:tabs>
                      <w:spacing w:line="211" w:lineRule="auto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position w:val="-2"/>
                        <w:sz w:val="22"/>
                      </w:rPr>
                      <w:t>2% </w:t>
                    </w:r>
                    <w:r>
                      <w:rPr>
                        <w:rFonts w:ascii="Arial"/>
                        <w:color w:val="231F20"/>
                        <w:spacing w:val="18"/>
                        <w:w w:val="95"/>
                        <w:position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1%</w:t>
                      <w:tab/>
                    </w:r>
                    <w:r>
                      <w:rPr>
                        <w:rFonts w:ascii="Arial"/>
                        <w:color w:val="231F20"/>
                        <w:w w:val="95"/>
                        <w:position w:val="2"/>
                        <w:sz w:val="22"/>
                      </w:rPr>
                      <w:t>0%</w:t>
                    </w:r>
                    <w:r>
                      <w:rPr>
                        <w:rFonts w:ascii="Arial"/>
                        <w:color w:val="231F20"/>
                        <w:spacing w:val="-21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w w:val="95"/>
                        <w:position w:val="-8"/>
                        <w:sz w:val="22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688;top:1005;width:405;height:223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5383;top:958;width:405;height:223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3205;top:1674;width:292;height:223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85"/>
                        <w:sz w:val="22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6006;top:2187;width:405;height:223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4014;top:3400;width:405;height:223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46%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86.479004pt;margin-top:9.906446pt;width:5.723pt;height:5.725pt;mso-position-horizontal-relative:page;mso-position-vertical-relative:paragraph;z-index:7264" filled="true" fillcolor="#1575bc" stroked="false">
            <v:fill type="solid"/>
            <w10:wrap type="none"/>
          </v:rect>
        </w:pict>
      </w:r>
      <w:r>
        <w:rPr/>
        <w:pict>
          <v:rect style="position:absolute;margin-left:386.479004pt;margin-top:33.305447pt;width:5.723pt;height:5.724pt;mso-position-horizontal-relative:page;mso-position-vertical-relative:paragraph;z-index:7288" filled="true" fillcolor="#10aee5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spacing w:val="1"/>
          <w:w w:val="98"/>
        </w:rPr>
        <w:t>˃̨̨̨̬̱̭̪̭̦̼̔̍</w:t>
      </w:r>
      <w:r>
        <w:rPr>
          <w:rFonts w:ascii="DejaVu Sans" w:hAnsi="DejaVu Sans"/>
          <w:color w:val="231F20"/>
          <w:w w:val="98"/>
        </w:rPr>
        <w:t>̖</w:t>
      </w:r>
      <w:r>
        <w:rPr>
          <w:rFonts w:ascii="DejaVu Sans" w:hAnsi="DejaVu Sans"/>
          <w:color w:val="231F20"/>
          <w:spacing w:val="-18"/>
        </w:rPr>
        <w:t> </w:t>
      </w:r>
      <w:r>
        <w:rPr>
          <w:rFonts w:ascii="DejaVu Sans" w:hAnsi="DejaVu Sans"/>
          <w:color w:val="231F20"/>
          <w:spacing w:val="1"/>
          <w:w w:val="101"/>
        </w:rPr>
        <w:t>̶̛̣̌ </w:t>
      </w:r>
      <w:r>
        <w:rPr>
          <w:rFonts w:ascii="DejaVu Sans" w:hAnsi="DejaVu Sans"/>
          <w:color w:val="231F20"/>
          <w:spacing w:val="-1"/>
          <w:w w:val="204"/>
        </w:rPr>
        <w:t>             </w:t>
      </w:r>
      <w:r>
        <w:rPr>
          <w:rFonts w:ascii="DejaVu Sans" w:hAnsi="DejaVu Sans"/>
          <w:color w:val="231F20"/>
          <w:w w:val="185"/>
        </w:rPr>
        <w:t>ʿ̨̛̖̦̭̦̖̬̼</w:t>
      </w:r>
    </w:p>
    <w:p>
      <w:pPr>
        <w:pStyle w:val="BodyText"/>
        <w:spacing w:line="439" w:lineRule="auto"/>
        <w:ind w:left="7890" w:right="3403"/>
        <w:rPr>
          <w:rFonts w:ascii="DejaVu Sans" w:hAnsi="DejaVu Sans" w:cs="DejaVu Sans" w:eastAsia="DejaVu Sans"/>
        </w:rPr>
      </w:pPr>
      <w:r>
        <w:rPr/>
        <w:pict>
          <v:rect style="position:absolute;margin-left:386.479004pt;margin-top:4.330460pt;width:5.723pt;height:5.851pt;mso-position-horizontal-relative:page;mso-position-vertical-relative:paragraph;z-index:7312" filled="true" fillcolor="#89c763" stroked="false">
            <v:fill type="solid"/>
            <w10:wrap type="none"/>
          </v:rect>
        </w:pict>
      </w:r>
      <w:r>
        <w:rPr/>
        <w:pict>
          <v:rect style="position:absolute;margin-left:386.479004pt;margin-top:27.730459pt;width:5.723pt;height:5.848pt;mso-position-horizontal-relative:page;mso-position-vertical-relative:paragraph;z-index:7336" filled="true" fillcolor="#26b460" stroked="false">
            <v:fill type="solid"/>
            <w10:wrap type="none"/>
          </v:rect>
        </w:pict>
      </w:r>
      <w:r>
        <w:rPr/>
        <w:pict>
          <v:rect style="position:absolute;margin-left:386.479004pt;margin-top:51.12846pt;width:5.723pt;height:5.85pt;mso-position-horizontal-relative:page;mso-position-vertical-relative:paragraph;z-index:7360" filled="true" fillcolor="#ee342d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spacing w:val="-1"/>
          <w:w w:val="92"/>
        </w:rPr>
        <w:t>ʪ̖̯</w:t>
      </w:r>
      <w:r>
        <w:rPr>
          <w:rFonts w:ascii="DejaVu Sans" w:hAnsi="DejaVu Sans" w:cs="DejaVu Sans" w:eastAsia="DejaVu Sans"/>
          <w:color w:val="231F20"/>
          <w:w w:val="92"/>
        </w:rPr>
        <w:t>̛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1"/>
        </w:rPr>
        <w:t>̔</w:t>
      </w:r>
      <w:r>
        <w:rPr>
          <w:rFonts w:ascii="DejaVu Sans" w:hAnsi="DejaVu Sans" w:cs="DejaVu Sans" w:eastAsia="DejaVu Sans"/>
          <w:color w:val="231F20"/>
          <w:w w:val="101"/>
        </w:rPr>
        <w:t>̨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88"/>
        </w:rPr>
        <w:t>ϭ</w:t>
      </w:r>
      <w:r>
        <w:rPr>
          <w:rFonts w:ascii="DejaVu Sans" w:hAnsi="DejaVu Sans" w:cs="DejaVu Sans" w:eastAsia="DejaVu Sans"/>
          <w:color w:val="231F20"/>
          <w:w w:val="88"/>
        </w:rPr>
        <w:t>ϲ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1"/>
        </w:rPr>
        <w:t>̣̖̯ </w:t>
      </w:r>
      <w:r>
        <w:rPr>
          <w:rFonts w:ascii="DejaVu Sans" w:hAnsi="DejaVu Sans" w:cs="DejaVu Sans" w:eastAsia="DejaVu Sans"/>
          <w:color w:val="231F20"/>
          <w:spacing w:val="-1"/>
          <w:w w:val="92"/>
        </w:rPr>
        <w:t>            ʪ̖̯</w:t>
      </w:r>
      <w:r>
        <w:rPr>
          <w:rFonts w:ascii="DejaVu Sans" w:hAnsi="DejaVu Sans" w:cs="DejaVu Sans" w:eastAsia="DejaVu Sans"/>
          <w:color w:val="231F20"/>
          <w:w w:val="92"/>
        </w:rPr>
        <w:t>̛</w:t>
      </w:r>
      <w:r>
        <w:rPr>
          <w:rFonts w:ascii="DejaVu Sans" w:hAnsi="DejaVu Sans" w:cs="DejaVu Sans" w:eastAsia="DejaVu Sans"/>
          <w:color w:val="231F20"/>
          <w:spacing w:val="-23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89"/>
        </w:rPr>
        <w:t>ϭϲʹϭ</w:t>
      </w:r>
      <w:r>
        <w:rPr>
          <w:rFonts w:ascii="DejaVu Sans" w:hAnsi="DejaVu Sans" w:cs="DejaVu Sans" w:eastAsia="DejaVu Sans"/>
          <w:color w:val="231F20"/>
          <w:w w:val="89"/>
        </w:rPr>
        <w:t>ϴ</w:t>
      </w:r>
      <w:r>
        <w:rPr>
          <w:rFonts w:ascii="DejaVu Sans" w:hAnsi="DejaVu Sans" w:cs="DejaVu Sans" w:eastAsia="DejaVu Sans"/>
          <w:color w:val="231F20"/>
          <w:spacing w:val="-20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1"/>
        </w:rPr>
        <w:t>̣̖̯ </w:t>
      </w:r>
      <w:r>
        <w:rPr>
          <w:rFonts w:ascii="DejaVu Sans" w:hAnsi="DejaVu Sans" w:cs="DejaVu Sans" w:eastAsia="DejaVu Sans"/>
          <w:color w:val="231F20"/>
          <w:spacing w:val="-1"/>
          <w:w w:val="140"/>
        </w:rPr>
        <w:t>     </w:t>
      </w:r>
      <w:r>
        <w:rPr>
          <w:rFonts w:ascii="DejaVu Sans" w:hAnsi="DejaVu Sans" w:cs="DejaVu Sans" w:eastAsia="DejaVu Sans"/>
          <w:color w:val="231F20"/>
          <w:w w:val="120"/>
        </w:rPr>
        <w:t>ˇ̖̬̥̖̬̼</w:t>
      </w:r>
    </w:p>
    <w:p>
      <w:pPr>
        <w:pStyle w:val="BodyText"/>
        <w:spacing w:line="236" w:lineRule="exact"/>
        <w:ind w:left="7890"/>
        <w:rPr>
          <w:rFonts w:ascii="DejaVu Sans" w:hAnsi="DejaVu Sans"/>
        </w:rPr>
      </w:pPr>
      <w:r>
        <w:rPr/>
        <w:pict>
          <v:rect style="position:absolute;margin-left:386.479004pt;margin-top:4.229725pt;width:5.723pt;height:5.724pt;mso-position-horizontal-relative:page;mso-position-vertical-relative:paragraph;z-index:7384" filled="true" fillcolor="#7697c3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89"/>
        </w:rPr>
        <w:t>ʸ̶̛͕̌</w:t>
      </w:r>
      <w:r>
        <w:rPr>
          <w:rFonts w:ascii="DejaVu Sans" w:hAnsi="DejaVu Sans"/>
          <w:color w:val="231F20"/>
          <w:spacing w:val="-20"/>
        </w:rPr>
        <w:t> </w:t>
      </w:r>
      <w:r>
        <w:rPr>
          <w:rFonts w:ascii="DejaVu Sans" w:hAnsi="DejaVu Sans"/>
          <w:color w:val="231F20"/>
          <w:w w:val="101"/>
        </w:rPr>
        <w:t≯̨̛̪̣̱̺̖̌̀</w:t>
      </w:r>
      <w:r>
        <w:rPr>
          <w:rFonts w:ascii="DejaVu Sans" w:hAnsi="DejaVu Sans"/>
          <w:color w:val="231F20"/>
          <w:spacing w:val="-20"/>
        </w:rPr>
        <w:t> </w:t>
      </w:r>
      <w:r>
        <w:rPr>
          <w:rFonts w:ascii="DejaVu Sans" w:hAnsi="DejaVu Sans"/>
          <w:color w:val="231F20"/>
          <w:w w:val="101"/>
        </w:rPr>
        <w:t>̶̨̛̭̣̦̼̖̌̽</w:t>
      </w:r>
    </w:p>
    <w:p>
      <w:pPr>
        <w:pStyle w:val="BodyText"/>
        <w:spacing w:line="239" w:lineRule="exact"/>
        <w:ind w:left="7890"/>
        <w:rPr>
          <w:rFonts w:ascii="DejaVu Sans" w:hAnsi="DejaVu Sans"/>
        </w:rPr>
      </w:pPr>
      <w:r>
        <w:rPr>
          <w:rFonts w:ascii="DejaVu Sans" w:hAnsi="DejaVu Sans"/>
          <w:color w:val="231F20"/>
          <w:w w:val="101"/>
        </w:rPr>
        <w:t>̨̨̛̪̭̍́</w:t>
      </w:r>
    </w:p>
    <w:p>
      <w:pPr>
        <w:pStyle w:val="BodyText"/>
        <w:spacing w:line="482" w:lineRule="auto" w:before="108"/>
        <w:ind w:left="7890" w:right="2339"/>
        <w:rPr>
          <w:rFonts w:ascii="DejaVu Sans" w:hAnsi="DejaVu Sans"/>
        </w:rPr>
      </w:pPr>
      <w:r>
        <w:rPr/>
        <w:pict>
          <v:rect style="position:absolute;margin-left:386.479004pt;margin-top:10.839457pt;width:5.723pt;height:5.726pt;mso-position-horizontal-relative:page;mso-position-vertical-relative:paragraph;z-index:7408" filled="true" fillcolor="#92abcc" stroked="false">
            <v:fill type="solid"/>
            <w10:wrap type="none"/>
          </v:rect>
        </w:pict>
      </w:r>
      <w:r>
        <w:rPr/>
        <w:pict>
          <v:rect style="position:absolute;margin-left:386.479004pt;margin-top:35.125359pt;width:5.723pt;height:5.84810pt;mso-position-horizontal-relative:page;mso-position-vertical-relative:paragraph;z-index:7432" filled="true" fillcolor="#f79550" stroked="false">
            <v:fill type="solid"/>
            <w10:wrap type="none"/>
          </v:rect>
        </w:pict>
      </w:r>
      <w:r>
        <w:rPr/>
        <w:pict>
          <v:rect style="position:absolute;margin-left:386.479004pt;margin-top:60.545456pt;width:5.723pt;height:5.85pt;mso-position-horizontal-relative:page;mso-position-vertical-relative:paragraph;z-index:7456" filled="true" fillcolor="#231f20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89"/>
        </w:rPr>
        <w:t>ʸ̶̛͕̌</w:t>
      </w:r>
      <w:r>
        <w:rPr>
          <w:rFonts w:ascii="DejaVu Sans" w:hAnsi="DejaVu Sans"/>
          <w:color w:val="231F20"/>
          <w:spacing w:val="-20"/>
        </w:rPr>
        <w:t> </w:t>
      </w:r>
      <w:r>
        <w:rPr>
          <w:rFonts w:ascii="DejaVu Sans" w:hAnsi="DejaVu Sans"/>
          <w:color w:val="231F20"/>
          <w:w w:val="101"/>
        </w:rPr>
        <w:t>̡̛̛̱̪̹̖̏</w:t>
      </w:r>
      <w:r>
        <w:rPr>
          <w:rFonts w:ascii="DejaVu Sans" w:hAnsi="DejaVu Sans"/>
          <w:color w:val="231F20"/>
          <w:spacing w:val="-20"/>
        </w:rPr>
        <w:t> </w:t>
      </w:r>
      <w:r>
        <w:rPr>
          <w:rFonts w:ascii="DejaVu Sans" w:hAnsi="DejaVu Sans"/>
          <w:color w:val="231F20"/>
          <w:w w:val="101"/>
        </w:rPr>
        <w:t>̵̨̡̭̯̬̱̌̏ </w:t>
      </w:r>
      <w:r>
        <w:rPr>
          <w:rFonts w:ascii="DejaVu Sans" w:hAnsi="DejaVu Sans"/>
          <w:color w:val="231F20"/>
          <w:spacing w:val="-1"/>
          <w:w w:val="53"/>
        </w:rPr>
        <w:t>                                                      </w:t>
      </w:r>
      <w:r>
        <w:rPr>
          <w:rFonts w:ascii="DejaVu Sans" w:hAnsi="DejaVu Sans"/>
          <w:color w:val="231F20"/>
          <w:w w:val="60"/>
        </w:rPr>
        <w:t>ʥ̶̖̙̖̦̼                                                       ʦ̨̨̛̖̦̦̭̣̱̙̺̖̌</w:t>
      </w:r>
    </w:p>
    <w:p>
      <w:pPr>
        <w:spacing w:before="73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данные Фонда обязательного медицинского страхования Кыргызской Республики, 2015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Как следует из Таблицы 4, по данным исследования домашних хозяйств, в течение последних пяти лет в стране снизился процент населения, не имеющего доступа к услугам здравоохранения. В целом на территории Кыргызской Республики 1,2 про- цента населения не имели доступа к услугам здравоохранения в 2014 </w:t>
      </w:r>
      <w:r>
        <w:rPr>
          <w:color w:val="231F20"/>
          <w:spacing w:val="-7"/>
        </w:rPr>
        <w:t>году,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</w:t>
      </w:r>
      <w:r>
        <w:rPr>
          <w:color w:val="231F20"/>
          <w:spacing w:val="-11"/>
        </w:rPr>
        <w:t> </w:t>
      </w:r>
      <w:r>
        <w:rPr>
          <w:color w:val="231F20"/>
        </w:rPr>
        <w:t>2010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</w:rPr>
        <w:t>данный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10"/>
        </w:rPr>
        <w:t> </w:t>
      </w:r>
      <w:r>
        <w:rPr>
          <w:color w:val="231F20"/>
        </w:rPr>
        <w:t>составлял</w:t>
      </w:r>
      <w:r>
        <w:rPr>
          <w:color w:val="231F20"/>
          <w:spacing w:val="-10"/>
        </w:rPr>
        <w:t> </w:t>
      </w:r>
      <w:r>
        <w:rPr>
          <w:color w:val="231F20"/>
        </w:rPr>
        <w:t>1,9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процента.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менее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ряде</w:t>
      </w:r>
      <w:r>
        <w:rPr>
          <w:color w:val="231F20"/>
          <w:spacing w:val="-10"/>
        </w:rPr>
        <w:t> </w:t>
      </w:r>
      <w:r>
        <w:rPr>
          <w:color w:val="231F20"/>
        </w:rPr>
        <w:t>областей растет</w:t>
      </w:r>
      <w:r>
        <w:rPr>
          <w:color w:val="231F20"/>
          <w:spacing w:val="-11"/>
        </w:rPr>
        <w:t> </w:t>
      </w:r>
      <w:r>
        <w:rPr>
          <w:color w:val="231F20"/>
        </w:rPr>
        <w:t>число</w:t>
      </w:r>
      <w:r>
        <w:rPr>
          <w:color w:val="231F20"/>
          <w:spacing w:val="-11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имеющих</w:t>
      </w:r>
      <w:r>
        <w:rPr>
          <w:color w:val="231F20"/>
          <w:spacing w:val="-10"/>
        </w:rPr>
        <w:t> </w:t>
      </w:r>
      <w:r>
        <w:rPr>
          <w:color w:val="231F20"/>
        </w:rPr>
        <w:t>доступа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здравоохранению,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Нарынской (2,1 процента в 2010 </w:t>
      </w:r>
      <w:r>
        <w:rPr>
          <w:color w:val="231F20"/>
          <w:spacing w:val="-4"/>
        </w:rPr>
        <w:t>году </w:t>
      </w:r>
      <w:r>
        <w:rPr>
          <w:color w:val="231F20"/>
        </w:rPr>
        <w:t>и 7,7 процента в 2014 </w:t>
      </w:r>
      <w:r>
        <w:rPr>
          <w:color w:val="231F20"/>
          <w:spacing w:val="-3"/>
        </w:rPr>
        <w:t>году) </w:t>
      </w:r>
      <w:r>
        <w:rPr>
          <w:color w:val="231F20"/>
        </w:rPr>
        <w:t>и Таласской (0,5 процента в 2010 </w:t>
      </w:r>
      <w:r>
        <w:rPr>
          <w:color w:val="231F20"/>
          <w:spacing w:val="-4"/>
        </w:rPr>
        <w:t>году </w:t>
      </w:r>
      <w:r>
        <w:rPr>
          <w:color w:val="231F20"/>
        </w:rPr>
        <w:t>и 1,2 процента в 2014 </w:t>
      </w:r>
      <w:r>
        <w:rPr>
          <w:color w:val="231F20"/>
          <w:spacing w:val="-3"/>
        </w:rPr>
        <w:t>году) </w:t>
      </w:r>
      <w:r>
        <w:rPr>
          <w:color w:val="231F20"/>
        </w:rPr>
        <w:t>областях. Эти цифры отражают долю лиц в общей численности населения, столкнувшихся с финансовыми, организационными и физическими ограничениями доступа к услугам и учреждениям здравоохранения. </w:t>
      </w:r>
      <w:r>
        <w:rPr>
          <w:color w:val="231F20"/>
          <w:spacing w:val="-3"/>
        </w:rPr>
        <w:t>Главной</w:t>
      </w:r>
      <w:r>
        <w:rPr>
          <w:color w:val="231F20"/>
          <w:spacing w:val="-12"/>
        </w:rPr>
        <w:t> </w:t>
      </w:r>
      <w:r>
        <w:rPr>
          <w:color w:val="231F20"/>
        </w:rPr>
        <w:t>причиной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люди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2"/>
        </w:rPr>
        <w:t> </w:t>
      </w:r>
      <w:r>
        <w:rPr>
          <w:color w:val="231F20"/>
        </w:rPr>
        <w:t>воспользоваться</w:t>
      </w:r>
      <w:r>
        <w:rPr>
          <w:color w:val="231F20"/>
          <w:spacing w:val="-11"/>
        </w:rPr>
        <w:t> </w:t>
      </w:r>
      <w:r>
        <w:rPr>
          <w:color w:val="231F20"/>
        </w:rPr>
        <w:t>указанны- ми</w:t>
      </w:r>
      <w:r>
        <w:rPr>
          <w:color w:val="231F20"/>
          <w:spacing w:val="-11"/>
        </w:rPr>
        <w:t> </w:t>
      </w:r>
      <w:r>
        <w:rPr>
          <w:color w:val="231F20"/>
        </w:rPr>
        <w:t>услугами,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высокая</w:t>
      </w:r>
      <w:r>
        <w:rPr>
          <w:color w:val="231F20"/>
          <w:spacing w:val="-11"/>
        </w:rPr>
        <w:t> </w:t>
      </w:r>
      <w:r>
        <w:rPr>
          <w:color w:val="231F20"/>
        </w:rPr>
        <w:t>стоимость,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большая</w:t>
      </w:r>
      <w:r>
        <w:rPr>
          <w:color w:val="231F20"/>
          <w:spacing w:val="-11"/>
        </w:rPr>
        <w:t> </w:t>
      </w:r>
      <w:r>
        <w:rPr>
          <w:color w:val="231F20"/>
        </w:rPr>
        <w:t>удаленность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учрежде- ний здравоохранения в сельских</w:t>
      </w:r>
      <w:r>
        <w:rPr>
          <w:color w:val="231F20"/>
          <w:spacing w:val="-3"/>
        </w:rPr>
        <w:t> </w:t>
      </w:r>
      <w:r>
        <w:rPr>
          <w:color w:val="231F20"/>
        </w:rPr>
        <w:t>районах.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spacing w:before="104"/>
      </w:pPr>
      <w:r>
        <w:rPr>
          <w:color w:val="33869A"/>
        </w:rPr>
        <w:t>40</w:t>
      </w:r>
    </w:p>
    <w:p>
      <w:pPr>
        <w:spacing w:after="0"/>
        <w:sectPr>
          <w:headerReference w:type="default" r:id="rId12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/>
        <w:pict>
          <v:group style="position:absolute;margin-left:91.865997pt;margin-top:29.667572pt;width:396.9pt;height:255.8pt;mso-position-horizontal-relative:page;mso-position-vertical-relative:paragraph;z-index:-827704" coordorigin="1837,593" coordsize="7938,5116">
            <v:shape style="position:absolute;left:1837;top:593;width:3308;height:392" coordorigin="1837,593" coordsize="3308,392" path="m5144,593l4294,593,1837,593,1837,985,4294,985,5144,985,5144,593e" filled="true" fillcolor="#33869a" stroked="false">
              <v:path arrowok="t"/>
              <v:fill type="solid"/>
            </v:shape>
            <v:shape style="position:absolute;left:1837;top:985;width:3308;height:4715" coordorigin="1837,985" coordsize="3308,4715" path="m5144,985l4294,985,1837,985,1837,3279,1837,5699,4294,5699,5144,5699,5144,3279,5144,985e" filled="true" fillcolor="#cfdbe1" stroked="false">
              <v:path arrowok="t"/>
              <v:fill type="solid"/>
            </v:shape>
            <v:shape style="position:absolute;left:1837;top:1514;width:7938;height:2" coordorigin="1837,1515" coordsize="7938,0" path="m1837,1515l1837,1515,8546,1515,9774,1515e" filled="false" stroked="true" strokeweight="1pt" strokecolor="#ffffff">
              <v:path arrowok="t"/>
              <v:stroke dashstyle="solid"/>
            </v:shape>
            <v:shape style="position:absolute;left:1837;top:1906;width:7938;height:2" coordorigin="1837,1907" coordsize="7938,0" path="m1837,1907l1837,1907,8546,1907,9774,1907e" filled="false" stroked="true" strokeweight="1pt" strokecolor="#ffffff">
              <v:path arrowok="t"/>
              <v:stroke dashstyle="solid"/>
            </v:shape>
            <v:shape style="position:absolute;left:1837;top:2495;width:7938;height:2" coordorigin="1837,2496" coordsize="7938,0" path="m1837,2496l1837,2496,8546,2496,9774,2496e" filled="false" stroked="true" strokeweight="1pt" strokecolor="#ffffff">
              <v:path arrowok="t"/>
              <v:stroke dashstyle="solid"/>
            </v:shape>
            <v:shape style="position:absolute;left:1837;top:2887;width:7938;height:2" coordorigin="1837,2887" coordsize="7938,0" path="m1837,2887l1837,2887,8546,2887,9774,2887e" filled="false" stroked="true" strokeweight="1pt" strokecolor="#ffffff">
              <v:path arrowok="t"/>
              <v:stroke dashstyle="solid"/>
            </v:shape>
            <v:shape style="position:absolute;left:1837;top:3279;width:7938;height:2" coordorigin="1837,3279" coordsize="7938,0" path="m1837,3279l1837,3279,8546,3279,9774,3279e" filled="false" stroked="true" strokeweight="1pt" strokecolor="#ffffff">
              <v:path arrowok="t"/>
              <v:stroke dashstyle="solid"/>
            </v:shape>
            <v:shape style="position:absolute;left:1837;top:4132;width:7938;height:2" coordorigin="1837,4132" coordsize="7938,0" path="m1837,4132l1837,4132,8546,4132,9774,4132e" filled="false" stroked="true" strokeweight="1pt" strokecolor="#ffffff">
              <v:path arrowok="t"/>
              <v:stroke dashstyle="solid"/>
            </v:shape>
            <v:shape style="position:absolute;left:1837;top:4523;width:7938;height:2" coordorigin="1837,4524" coordsize="7938,0" path="m1837,4524l1837,4524,8546,4524,9774,4524e" filled="false" stroked="true" strokeweight="1.0pt" strokecolor="#ffffff">
              <v:path arrowok="t"/>
              <v:stroke dashstyle="solid"/>
            </v:shape>
            <v:shape style="position:absolute;left:1837;top:4915;width:7938;height:2" coordorigin="1837,4916" coordsize="7938,0" path="m1837,4916l1837,4916,8546,4916,9774,4916e" filled="false" stroked="true" strokeweight="1pt" strokecolor="#ffffff">
              <v:path arrowok="t"/>
              <v:stroke dashstyle="solid"/>
            </v:shape>
            <v:shape style="position:absolute;left:1837;top:5307;width:7938;height:2" coordorigin="1837,5307" coordsize="7938,0" path="m1837,5307l1837,5307,8546,5307,9774,5307e" filled="false" stroked="true" strokeweight="1pt" strokecolor="#ffffff">
              <v:path arrowok="t"/>
              <v:stroke dashstyle="solid"/>
            </v:shape>
            <v:shape style="position:absolute;left:1837;top:5699;width:7938;height:2" coordorigin="1837,5699" coordsize="7938,0" path="m1837,5699l1837,5699,8546,5699,9774,5699e" filled="false" stroked="true" strokeweight="1pt" strokecolor="#ffffff">
              <v:path arrowok="t"/>
              <v:stroke dashstyle="solid"/>
            </v:shape>
            <v:shape style="position:absolute;left:1837;top:593;width:7938;height:51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2"/>
                      </w:rPr>
                    </w:pPr>
                  </w:p>
                  <w:p>
                    <w:pPr>
                      <w:spacing w:before="175"/>
                      <w:ind w:left="80" w:right="0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sz w:val="22"/>
                      </w:rPr>
                      <w:t>Кыргызская Республика</w:t>
                    </w:r>
                  </w:p>
                  <w:p>
                    <w:pPr>
                      <w:spacing w:line="240" w:lineRule="auto" w:before="9"/>
                      <w:rPr>
                        <w:rFonts w:ascii="Trebuchet MS"/>
                        <w:sz w:val="23"/>
                      </w:rPr>
                    </w:pPr>
                  </w:p>
                  <w:p>
                    <w:pPr>
                      <w:spacing w:before="0"/>
                      <w:ind w:left="80" w:right="0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sz w:val="22"/>
                      </w:rPr>
                      <w:t>Баткенская область</w:t>
                    </w:r>
                  </w:p>
                  <w:p>
                    <w:pPr>
                      <w:spacing w:line="249" w:lineRule="auto" w:before="139"/>
                      <w:ind w:left="79" w:right="6181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2"/>
                      </w:rPr>
                      <w:t>Джалал-Абадская </w:t>
                    </w:r>
                    <w:r>
                      <w:rPr>
                        <w:rFonts w:ascii="Arial" w:hAnsi="Arial"/>
                        <w:color w:val="231F20"/>
                        <w:sz w:val="22"/>
                      </w:rPr>
                      <w:t>область</w:t>
                    </w:r>
                  </w:p>
                  <w:p>
                    <w:pPr>
                      <w:spacing w:line="372" w:lineRule="auto" w:before="63"/>
                      <w:ind w:left="79" w:right="4479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22"/>
                      </w:rPr>
                      <w:t>Иссык-Кульская область </w:t>
                    </w:r>
                    <w:r>
                      <w:rPr>
                        <w:rFonts w:ascii="Arial" w:hAnsi="Arial"/>
                        <w:color w:val="231F20"/>
                        <w:sz w:val="22"/>
                      </w:rPr>
                      <w:t>Нарынская область</w:t>
                    </w:r>
                  </w:p>
                  <w:p>
                    <w:pPr>
                      <w:spacing w:line="252" w:lineRule="exact" w:before="0"/>
                      <w:ind w:left="79" w:right="0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sz w:val="22"/>
                      </w:rPr>
                      <w:t>Ошская область</w:t>
                    </w:r>
                  </w:p>
                  <w:p>
                    <w:pPr>
                      <w:spacing w:line="249" w:lineRule="auto" w:before="11"/>
                      <w:ind w:left="79" w:right="5896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w w:val="95"/>
                        <w:sz w:val="22"/>
                      </w:rPr>
                      <w:t>(до 2013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5"/>
                        <w:sz w:val="22"/>
                      </w:rPr>
                      <w:t>г.,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2"/>
                      </w:rPr>
                      <w:t>включая 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22"/>
                      </w:rPr>
                      <w:t>г. </w:t>
                    </w:r>
                    <w:r>
                      <w:rPr>
                        <w:rFonts w:ascii="Arial" w:hAnsi="Arial"/>
                        <w:color w:val="231F20"/>
                        <w:sz w:val="22"/>
                      </w:rPr>
                      <w:t>Ош)</w:t>
                    </w:r>
                  </w:p>
                  <w:p>
                    <w:pPr>
                      <w:spacing w:before="63"/>
                      <w:ind w:left="79" w:right="0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sz w:val="22"/>
                      </w:rPr>
                      <w:t>г. Ош</w:t>
                    </w:r>
                  </w:p>
                  <w:p>
                    <w:pPr>
                      <w:spacing w:line="372" w:lineRule="auto" w:before="139"/>
                      <w:ind w:left="79" w:right="5896" w:firstLine="0"/>
                      <w:jc w:val="left"/>
                      <w:rPr>
                        <w:rFonts w:ascii="Arial" w:hAnsi="Arial"/>
                        <w:sz w:val="22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22"/>
                      </w:rPr>
                      <w:t>Таласская область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2"/>
                      </w:rPr>
                      <w:t>Чуйская область </w:t>
                    </w:r>
                    <w:r>
                      <w:rPr>
                        <w:rFonts w:ascii="Arial" w:hAnsi="Arial"/>
                        <w:color w:val="231F20"/>
                        <w:sz w:val="22"/>
                      </w:rPr>
                      <w:t>город Бишкек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082001pt;margin-top:74.680069pt;width:40.7pt;height:9.2pt;mso-position-horizontal-relative:page;mso-position-vertical-relative:paragraph;z-index:-827680" coordorigin="8762,1494" coordsize="814,184">
            <v:shape style="position:absolute;left:8790;top:1499;width:756;height:149" coordorigin="8790,1499" coordsize="756,149" path="m8790,1648l8938,1576,9052,1557,9240,1499,9391,1594,9546,1592e" filled="false" stroked="true" strokeweight=".567pt" strokecolor="#00aeef">
              <v:path arrowok="t"/>
              <v:stroke dashstyle="solid"/>
            </v:shape>
            <v:shape style="position:absolute;left:8761;top:1563;width:814;height:114" coordorigin="8762,1563" coordsize="814,114" path="m8819,1648l8817,1637,8811,1628,8802,1621,8791,1619,8779,1621,8770,1628,8764,1637,8762,1648,8764,1659,8770,1668,8779,1675,8791,1677,8802,1675,8811,1668,8817,1659,8819,1648m9575,1592l9573,1581,9566,1572,9557,1565,9546,1563,9535,1565,9526,1572,9519,1581,9517,1592,9519,1603,9526,1612,9535,1619,9546,1621,9557,1619,9566,1612,9573,1603,9575,1592e" filled="true" fillcolor="#d023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7.406006pt;margin-top:119.350075pt;width:39.7pt;height:9.050pt;mso-position-horizontal-relative:page;mso-position-vertical-relative:paragraph;z-index:-827656" coordorigin="8748,2387" coordsize="794,181">
            <v:shape style="position:absolute;left:8790;top:2392;width:723;height:161" coordorigin="8790,2393" coordsize="723,161" path="m8790,2553l8928,2492,9083,2526,9229,2393,9369,2507,9513,2525e" filled="false" stroked="true" strokeweight=".567pt" strokecolor="#00aeef">
              <v:path arrowok="t"/>
              <v:stroke dashstyle="solid"/>
            </v:shape>
            <v:shape style="position:absolute;left:8748;top:2496;width:794;height:71" coordorigin="8748,2496" coordsize="794,71" path="m8806,2538l8804,2527,8797,2518,8788,2512,8777,2510,8766,2512,8757,2518,8750,2527,8748,2538,8750,2550,8757,2559,8766,2565,8777,2567,8788,2565,8797,2559,8804,2550,8806,2538m9541,2525l9539,2514,9533,2505,9524,2499,9513,2496,9501,2499,9492,2505,9486,2514,9484,2525,9486,2537,9492,2546,9501,2552,9513,2554,9524,2552,9533,2546,9539,2537,9541,2525e" filled="true" fillcolor="#d0232a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0"/>
        </w:rPr>
        <w:t>Таблица </w:t>
      </w:r>
      <w:r>
        <w:rPr>
          <w:rFonts w:ascii="Trebuchet MS" w:hAnsi="Trebuchet MS"/>
          <w:color w:val="231F20"/>
          <w:w w:val="90"/>
        </w:rPr>
        <w:t>4. </w:t>
      </w:r>
      <w:r>
        <w:rPr>
          <w:color w:val="231F20"/>
          <w:w w:val="90"/>
        </w:rPr>
        <w:t>Доля населения без доступа к здравоохранению</w:t>
      </w:r>
      <w:r>
        <w:rPr>
          <w:rFonts w:ascii="Trebuchet MS" w:hAnsi="Trebuchet MS"/>
          <w:color w:val="231F20"/>
          <w:w w:val="90"/>
        </w:rPr>
        <w:t>, % </w:t>
      </w:r>
      <w:r>
        <w:rPr>
          <w:color w:val="231F20"/>
          <w:w w:val="90"/>
        </w:rPr>
        <w:t>от общего населения</w:t>
      </w:r>
    </w:p>
    <w:p>
      <w:pPr>
        <w:pStyle w:val="BodyText"/>
        <w:spacing w:before="4"/>
        <w:rPr>
          <w:rFonts w:ascii="Arial"/>
          <w:b/>
          <w:sz w:val="27"/>
        </w:rPr>
      </w:pPr>
    </w:p>
    <w:tbl>
      <w:tblPr>
        <w:tblW w:w="0" w:type="auto"/>
        <w:jc w:val="left"/>
        <w:tblInd w:w="4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850"/>
        <w:gridCol w:w="850"/>
        <w:gridCol w:w="850"/>
        <w:gridCol w:w="797"/>
        <w:gridCol w:w="1280"/>
      </w:tblGrid>
      <w:tr>
        <w:trPr>
          <w:trHeight w:val="391" w:hRule="atLeast"/>
        </w:trPr>
        <w:tc>
          <w:tcPr>
            <w:tcW w:w="698" w:type="dxa"/>
            <w:shd w:val="clear" w:color="auto" w:fill="33869A"/>
          </w:tcPr>
          <w:p>
            <w:pPr>
              <w:pStyle w:val="TableParagraph"/>
              <w:spacing w:before="72"/>
              <w:ind w:left="22" w:right="171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0"/>
                <w:sz w:val="22"/>
              </w:rPr>
              <w:t>2010</w:t>
            </w:r>
          </w:p>
        </w:tc>
        <w:tc>
          <w:tcPr>
            <w:tcW w:w="850" w:type="dxa"/>
            <w:shd w:val="clear" w:color="auto" w:fill="33869A"/>
          </w:tcPr>
          <w:p>
            <w:pPr>
              <w:pStyle w:val="TableParagraph"/>
              <w:spacing w:before="72"/>
              <w:ind w:left="159" w:right="158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2011</w:t>
            </w:r>
          </w:p>
        </w:tc>
        <w:tc>
          <w:tcPr>
            <w:tcW w:w="850" w:type="dxa"/>
            <w:shd w:val="clear" w:color="auto" w:fill="33869A"/>
          </w:tcPr>
          <w:p>
            <w:pPr>
              <w:pStyle w:val="TableParagraph"/>
              <w:spacing w:before="72"/>
              <w:ind w:left="160" w:right="158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2012</w:t>
            </w:r>
          </w:p>
        </w:tc>
        <w:tc>
          <w:tcPr>
            <w:tcW w:w="850" w:type="dxa"/>
            <w:shd w:val="clear" w:color="auto" w:fill="33869A"/>
          </w:tcPr>
          <w:p>
            <w:pPr>
              <w:pStyle w:val="TableParagraph"/>
              <w:spacing w:before="72"/>
              <w:ind w:left="160" w:right="157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2013</w:t>
            </w:r>
          </w:p>
        </w:tc>
        <w:tc>
          <w:tcPr>
            <w:tcW w:w="797" w:type="dxa"/>
            <w:shd w:val="clear" w:color="auto" w:fill="33869A"/>
          </w:tcPr>
          <w:p>
            <w:pPr>
              <w:pStyle w:val="TableParagraph"/>
              <w:spacing w:before="72"/>
              <w:ind w:left="162" w:right="105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2014</w:t>
            </w:r>
          </w:p>
        </w:tc>
        <w:tc>
          <w:tcPr>
            <w:tcW w:w="1280" w:type="dxa"/>
            <w:shd w:val="clear" w:color="auto" w:fill="33869A"/>
          </w:tcPr>
          <w:p>
            <w:pPr>
              <w:pStyle w:val="TableParagraph"/>
              <w:spacing w:before="72"/>
              <w:ind w:left="151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Тенденция</w:t>
            </w:r>
          </w:p>
        </w:tc>
      </w:tr>
      <w:tr>
        <w:trPr>
          <w:trHeight w:val="529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141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1,9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41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2,2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41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3,4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41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1,4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141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2,7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2,1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1,6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1,1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9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170"/>
              <w:ind w:right="150"/>
              <w:jc w:val="center"/>
              <w:rPr>
                <w:sz w:val="22"/>
              </w:rPr>
            </w:pPr>
            <w:r>
              <w:rPr>
                <w:color w:val="231F20"/>
                <w:w w:val="91"/>
                <w:sz w:val="22"/>
              </w:rPr>
              <w:t>2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70"/>
              <w:ind w:left="158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1,3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70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5,6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170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1,4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170"/>
              <w:ind w:left="161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1,1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b/>
                <w:sz w:val="3"/>
              </w:rPr>
            </w:pPr>
          </w:p>
          <w:p>
            <w:pPr>
              <w:pStyle w:val="TableParagraph"/>
              <w:spacing w:line="192" w:lineRule="exact"/>
              <w:ind w:left="26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0.7pt;height:9.65pt;mso-position-horizontal-relative:char;mso-position-vertical-relative:line" coordorigin="0,0" coordsize="814,193">
                  <v:shape style="position:absolute;left:33;top:5;width:752;height:159" coordorigin="33,6" coordsize="752,159" path="m33,165l180,93,329,6,437,26,641,69,784,96e" filled="false" stroked="true" strokeweight=".567pt" strokecolor="#00aeef">
                    <v:path arrowok="t"/>
                    <v:stroke dashstyle="solid"/>
                  </v:shape>
                  <v:shape style="position:absolute;left:755;top:67;width:58;height:58" coordorigin="756,67" coordsize="58,58" path="m784,67l773,69,764,76,758,85,756,96,758,107,764,116,773,123,784,125,796,123,805,116,811,107,813,96,811,85,805,76,796,69,784,67xe" filled="true" fillcolor="#d0232a" stroked="false">
                    <v:path arrowok="t"/>
                    <v:fill type="solid"/>
                  </v:shape>
                  <v:shape style="position:absolute;left:0;top:134;width:58;height:58" coordorigin="0,134" coordsize="58,58" path="m29,134l18,137,8,143,2,152,0,163,2,174,8,184,18,190,29,192,40,190,49,184,55,174,58,163,55,152,49,143,40,137,29,134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1,4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1,9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6,2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0,9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2,1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jc w:val="center"/>
              <w:rPr>
                <w:sz w:val="22"/>
              </w:rPr>
            </w:pPr>
            <w:r>
              <w:rPr>
                <w:color w:val="231F20"/>
                <w:w w:val="91"/>
                <w:sz w:val="22"/>
              </w:rPr>
              <w:t>1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1,8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2"/>
              <w:jc w:val="center"/>
              <w:rPr>
                <w:sz w:val="22"/>
              </w:rPr>
            </w:pPr>
            <w:r>
              <w:rPr>
                <w:color w:val="231F20"/>
                <w:w w:val="91"/>
                <w:sz w:val="22"/>
              </w:rPr>
              <w:t>7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1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7,7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spacing w:line="186" w:lineRule="exact"/>
              <w:ind w:left="256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9.7pt;height:9.3pt;mso-position-horizontal-relative:char;mso-position-vertical-relative:line" coordorigin="0,0" coordsize="794,186">
                  <v:shape style="position:absolute;left:42;top:5;width:723;height:161" coordorigin="42,6" coordsize="723,161" path="m42,166l177,138,347,128,481,6,627,156,764,138e" filled="false" stroked="true" strokeweight=".567pt" strokecolor="#00aeef">
                    <v:path arrowok="t"/>
                    <v:stroke dashstyle="solid"/>
                  </v:shape>
                  <v:shape style="position:absolute;left:735;top:109;width:58;height:58" coordorigin="736,109" coordsize="58,58" path="m764,109l753,112,744,118,738,127,736,138,738,150,744,159,753,165,764,167,776,165,785,159,791,150,793,138,791,127,785,118,776,112,764,109xe" filled="true" fillcolor="#d0232a" stroked="false">
                    <v:path arrowok="t"/>
                    <v:fill type="solid"/>
                  </v:shape>
                  <v:shape style="position:absolute;left:0;top:128;width:58;height:58" coordorigin="0,128" coordsize="58,58" path="m29,128l18,130,8,137,2,146,0,157,2,168,8,177,18,184,29,186,40,184,49,177,55,168,58,157,55,146,49,137,40,130,29,128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852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0,8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2,4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2,5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spacing w:line="213" w:lineRule="exact"/>
              <w:ind w:left="256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0.050pt;height:10.7pt;mso-position-horizontal-relative:char;mso-position-vertical-relative:line" coordorigin="0,0" coordsize="801,214">
                  <v:shape style="position:absolute;left:42;top:28;width:730;height:154" coordorigin="42,29" coordsize="730,154" path="m42,182l187,154,424,172,485,158,633,45,772,29e" filled="false" stroked="true" strokeweight=".567pt" strokecolor="#00aeef">
                    <v:path arrowok="t"/>
                    <v:stroke dashstyle="solid"/>
                  </v:shape>
                  <v:shape style="position:absolute;left:743;top:0;width:58;height:58" coordorigin="743,0" coordsize="58,58" path="m772,0l761,2,752,8,745,18,743,29,745,40,752,49,761,55,772,58,783,55,792,49,798,40,801,29,798,18,792,8,783,2,772,0xe" filled="true" fillcolor="#d0232a" stroked="false">
                    <v:path arrowok="t"/>
                    <v:fill type="solid"/>
                  </v:shape>
                  <v:shape style="position:absolute;left:0;top:155;width:58;height:58" coordorigin="0,156" coordsize="58,58" path="m29,156l18,158,8,164,2,174,0,185,2,196,8,205,18,211,29,214,40,211,49,205,55,196,58,185,55,174,49,164,40,158,29,156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line="195" w:lineRule="exact"/>
              <w:ind w:left="256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0.050pt;height:9.75pt;mso-position-horizontal-relative:char;mso-position-vertical-relative:line" coordorigin="0,0" coordsize="801,195">
                  <v:shape style="position:absolute;left:42;top:5;width:735;height:161" coordorigin="42,6" coordsize="735,161" path="m42,153l187,124,331,8,478,6,633,93,776,166e" filled="false" stroked="true" strokeweight=".567pt" strokecolor="#00aeef">
                    <v:path arrowok="t"/>
                    <v:stroke dashstyle="solid"/>
                  </v:shape>
                  <v:shape style="position:absolute;left:743;top:137;width:58;height:58" coordorigin="743,137" coordsize="58,58" path="m772,137l761,139,752,146,745,155,743,166,745,177,752,186,761,193,772,195,783,193,792,186,798,177,801,166,798,155,792,146,783,139,772,137xe" filled="true" fillcolor="#d0232a" stroked="false">
                    <v:path arrowok="t"/>
                    <v:fill type="solid"/>
                  </v:shape>
                  <v:shape style="position:absolute;left:0;top:126;width:58;height:58" coordorigin="0,127" coordsize="58,58" path="m29,127l18,129,8,135,2,144,0,155,2,167,8,176,18,182,29,184,40,182,49,176,55,167,58,155,55,144,49,135,40,129,29,127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right="150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1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0,3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0,5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0,2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0,4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1,6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spacing w:line="187" w:lineRule="exact"/>
              <w:ind w:left="256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0.050pt;height:9.4pt;mso-position-horizontal-relative:char;mso-position-vertical-relative:line" coordorigin="0,0" coordsize="801,188">
                  <v:shape style="position:absolute;left:42;top:5;width:730;height:151" coordorigin="42,6" coordsize="730,151" path="m42,156l187,127,382,153,485,132,637,6,772,49e" filled="false" stroked="true" strokeweight=".567pt" strokecolor="#00aeef">
                    <v:path arrowok="t"/>
                    <v:stroke dashstyle="solid"/>
                  </v:shape>
                  <v:shape style="position:absolute;left:743;top:20;width:58;height:58" coordorigin="743,20" coordsize="58,58" path="m772,20l761,23,752,29,745,38,743,49,745,60,752,70,761,76,772,78,783,76,792,70,798,60,801,49,798,38,792,29,783,23,772,20xe" filled="true" fillcolor="#d0232a" stroked="false">
                    <v:path arrowok="t"/>
                    <v:fill type="solid"/>
                  </v:shape>
                  <v:shape style="position:absolute;left:0;top:129;width:58;height:58" coordorigin="0,129" coordsize="58,58" path="m29,129l18,132,8,138,2,147,0,158,2,170,8,179,18,185,29,187,40,185,49,179,55,170,58,158,55,147,49,138,40,132,29,129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5,4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5,1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4,1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2,7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1,1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84" w:lineRule="exact"/>
              <w:ind w:left="256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9.6pt;height:9.25pt;mso-position-horizontal-relative:char;mso-position-vertical-relative:line" coordorigin="0,0" coordsize="792,185">
                  <v:shape style="position:absolute;left:42;top:5;width:721;height:148" coordorigin="42,6" coordsize="721,148" path="m42,153l180,10,366,6,480,41,611,81,763,131e" filled="false" stroked="true" strokeweight=".567pt" strokecolor="#00aeef">
                    <v:path arrowok="t"/>
                    <v:stroke dashstyle="solid"/>
                  </v:shape>
                  <v:shape style="position:absolute;left:733;top:102;width:58;height:58" coordorigin="734,103" coordsize="58,58" path="m763,103l751,105,742,111,736,120,734,131,736,143,742,152,751,158,763,160,774,158,783,152,789,143,791,131,789,120,783,111,774,105,763,103xe" filled="true" fillcolor="#d0232a" stroked="false">
                    <v:path arrowok="t"/>
                    <v:fill type="solid"/>
                  </v:shape>
                  <v:shape style="position:absolute;left:0;top:126;width:58;height:58" coordorigin="0,127" coordsize="58,58" path="m29,127l18,129,8,135,2,144,0,156,2,167,8,176,18,182,29,185,40,182,49,176,55,167,58,156,55,144,49,135,40,129,29,127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91" w:hRule="atLeast"/>
        </w:trPr>
        <w:tc>
          <w:tcPr>
            <w:tcW w:w="698" w:type="dxa"/>
            <w:shd w:val="clear" w:color="auto" w:fill="CFDBE1"/>
          </w:tcPr>
          <w:p>
            <w:pPr>
              <w:pStyle w:val="TableParagraph"/>
              <w:spacing w:before="72"/>
              <w:ind w:left="22" w:right="17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0,9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59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0,9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1,9</w:t>
            </w:r>
          </w:p>
        </w:tc>
        <w:tc>
          <w:tcPr>
            <w:tcW w:w="850" w:type="dxa"/>
            <w:shd w:val="clear" w:color="auto" w:fill="CFDBE1"/>
          </w:tcPr>
          <w:p>
            <w:pPr>
              <w:pStyle w:val="TableParagraph"/>
              <w:spacing w:before="72"/>
              <w:ind w:left="160" w:right="15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0,8</w:t>
            </w:r>
          </w:p>
        </w:tc>
        <w:tc>
          <w:tcPr>
            <w:tcW w:w="797" w:type="dxa"/>
            <w:shd w:val="clear" w:color="auto" w:fill="CFDBE1"/>
          </w:tcPr>
          <w:p>
            <w:pPr>
              <w:pStyle w:val="TableParagraph"/>
              <w:spacing w:before="72"/>
              <w:ind w:left="162" w:right="1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1,2</w:t>
            </w:r>
          </w:p>
        </w:tc>
        <w:tc>
          <w:tcPr>
            <w:tcW w:w="1280" w:type="dxa"/>
            <w:shd w:val="clear" w:color="auto" w:fill="CFDBE1"/>
          </w:tcPr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176" w:lineRule="exact"/>
              <w:ind w:left="256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40.050pt;height:8.85pt;mso-position-horizontal-relative:char;mso-position-vertical-relative:line" coordorigin="0,0" coordsize="801,177">
                  <v:shape style="position:absolute;left:42;top:5;width:730;height:140" coordorigin="42,6" coordsize="730,140" path="m42,145l180,81,341,85,483,6,623,85,772,57e" filled="false" stroked="true" strokeweight=".567pt" strokecolor="#00aeef">
                    <v:path arrowok="t"/>
                    <v:stroke dashstyle="solid"/>
                  </v:shape>
                  <v:shape style="position:absolute;left:743;top:22;width:58;height:58" coordorigin="743,23" coordsize="58,58" path="m772,23l761,25,752,31,745,40,743,52,745,63,752,72,761,78,772,81,783,78,792,72,798,63,801,52,798,40,792,31,783,25,772,23xe" filled="true" fillcolor="#d0232a" stroked="false">
                    <v:path arrowok="t"/>
                    <v:fill type="solid"/>
                  </v:shape>
                  <v:shape style="position:absolute;left:0;top:118;width:58;height:58" coordorigin="0,119" coordsize="58,58" path="m29,119l18,121,8,127,2,136,0,147,2,159,8,168,18,174,29,176,40,174,49,168,55,159,58,147,55,136,49,127,40,121,29,119xe" filled="true" fillcolor="#d0232a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</w:tr>
    </w:tbl>
    <w:p>
      <w:pPr>
        <w:spacing w:before="153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Источники</w:t>
      </w:r>
      <w:r>
        <w:rPr>
          <w:rFonts w:ascii="Trebuchet MS" w:hAnsi="Trebuchet MS"/>
          <w:b/>
          <w:color w:val="231F20"/>
          <w:w w:val="95"/>
          <w:sz w:val="16"/>
        </w:rPr>
        <w:t>: </w:t>
      </w:r>
      <w:r>
        <w:rPr>
          <w:rFonts w:ascii="Arial" w:hAnsi="Arial"/>
          <w:color w:val="231F20"/>
          <w:w w:val="95"/>
          <w:sz w:val="16"/>
        </w:rPr>
        <w:t>НСК, ИОДХКР.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03"/>
        <w:ind w:left="1837" w:right="2968"/>
        <w:jc w:val="both"/>
      </w:pPr>
      <w:r>
        <w:rPr>
          <w:color w:val="231F20"/>
        </w:rPr>
        <w:t>По сравнению с другими странами </w:t>
      </w:r>
      <w:r>
        <w:rPr>
          <w:color w:val="231F20"/>
          <w:spacing w:val="-7"/>
        </w:rPr>
        <w:t>СНГ, </w:t>
      </w:r>
      <w:r>
        <w:rPr>
          <w:color w:val="231F20"/>
        </w:rPr>
        <w:t>Кыргызская Республика демонстрирует относительно одинаковый уровень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в процентах </w:t>
      </w:r>
      <w:r>
        <w:rPr>
          <w:color w:val="231F20"/>
          <w:spacing w:val="-3"/>
        </w:rPr>
        <w:t>от  </w:t>
      </w:r>
      <w:r>
        <w:rPr>
          <w:color w:val="231F20"/>
        </w:rPr>
        <w:t>ВВП, но очень низкий уровень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на душу</w:t>
      </w:r>
      <w:r>
        <w:rPr>
          <w:color w:val="231F20"/>
          <w:spacing w:val="-8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долларах</w:t>
      </w:r>
      <w:r>
        <w:rPr>
          <w:color w:val="231F20"/>
          <w:spacing w:val="-8"/>
        </w:rPr>
        <w:t> </w:t>
      </w:r>
      <w:r>
        <w:rPr>
          <w:color w:val="231F20"/>
        </w:rPr>
        <w:t>США</w:t>
      </w:r>
      <w:r>
        <w:rPr>
          <w:color w:val="231F20"/>
          <w:spacing w:val="-7"/>
        </w:rPr>
        <w:t> </w:t>
      </w:r>
      <w:r>
        <w:rPr>
          <w:color w:val="231F20"/>
        </w:rPr>
        <w:t>(см.</w:t>
      </w:r>
      <w:r>
        <w:rPr>
          <w:color w:val="231F20"/>
          <w:spacing w:val="-8"/>
        </w:rPr>
        <w:t> </w:t>
      </w:r>
      <w:r>
        <w:rPr>
          <w:color w:val="231F20"/>
        </w:rPr>
        <w:t>Рисунок</w:t>
      </w:r>
      <w:r>
        <w:rPr>
          <w:color w:val="231F20"/>
          <w:spacing w:val="-7"/>
        </w:rPr>
        <w:t> </w:t>
      </w:r>
      <w:r>
        <w:rPr>
          <w:color w:val="231F20"/>
        </w:rPr>
        <w:t>17).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2005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2014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Кыргызской Республике общие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здравоохранение в процентах от ВВП увеличились с 5,8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6,5.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2012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наиболее</w:t>
      </w:r>
      <w:r>
        <w:rPr>
          <w:color w:val="231F20"/>
          <w:spacing w:val="-8"/>
        </w:rPr>
        <w:t> </w:t>
      </w:r>
      <w:r>
        <w:rPr>
          <w:color w:val="231F20"/>
        </w:rPr>
        <w:t>высокая</w:t>
      </w:r>
      <w:r>
        <w:rPr>
          <w:color w:val="231F20"/>
          <w:spacing w:val="-7"/>
        </w:rPr>
        <w:t> </w:t>
      </w:r>
      <w:r>
        <w:rPr>
          <w:color w:val="231F20"/>
        </w:rPr>
        <w:t>доля</w:t>
      </w:r>
      <w:r>
        <w:rPr>
          <w:color w:val="231F20"/>
          <w:spacing w:val="-8"/>
        </w:rPr>
        <w:t> </w:t>
      </w:r>
      <w:r>
        <w:rPr>
          <w:color w:val="231F20"/>
        </w:rPr>
        <w:t>ВВП,</w:t>
      </w:r>
      <w:r>
        <w:rPr>
          <w:color w:val="231F20"/>
          <w:spacing w:val="-7"/>
        </w:rPr>
        <w:t> </w:t>
      </w:r>
      <w:r>
        <w:rPr>
          <w:color w:val="231F20"/>
        </w:rPr>
        <w:t>приходившаяся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расходы </w:t>
      </w:r>
      <w:r>
        <w:rPr>
          <w:color w:val="231F20"/>
        </w:rPr>
        <w:t>в области здравоохранения, и она составляла 7</w:t>
      </w:r>
      <w:r>
        <w:rPr>
          <w:color w:val="231F20"/>
          <w:spacing w:val="-5"/>
        </w:rPr>
        <w:t> </w:t>
      </w:r>
      <w:r>
        <w:rPr>
          <w:color w:val="231F20"/>
        </w:rPr>
        <w:t>процентов.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2"/>
        <w:ind w:left="2697" w:right="1862"/>
        <w:jc w:val="right"/>
      </w:pPr>
      <w:r>
        <w:rPr>
          <w:color w:val="33869A"/>
          <w:w w:val="95"/>
        </w:rPr>
        <w:t>41</w:t>
      </w:r>
    </w:p>
    <w:p>
      <w:pPr>
        <w:spacing w:after="0"/>
        <w:jc w:val="right"/>
        <w:sectPr>
          <w:headerReference w:type="default" r:id="rId12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1835"/>
        <w:rPr>
          <w:rFonts w:ascii="Trebuchet MS" w:hAnsi="Trebuchet MS"/>
        </w:rPr>
      </w:pPr>
      <w:r>
        <w:rPr>
          <w:color w:val="231F20"/>
          <w:w w:val="75"/>
        </w:rPr>
        <w:t>Рисунок </w:t>
      </w:r>
      <w:r>
        <w:rPr>
          <w:rFonts w:ascii="Trebuchet MS" w:hAnsi="Trebuchet MS"/>
          <w:color w:val="231F20"/>
          <w:w w:val="75"/>
        </w:rPr>
        <w:t>17. </w:t>
      </w:r>
      <w:r>
        <w:rPr>
          <w:color w:val="231F20"/>
          <w:w w:val="75"/>
        </w:rPr>
        <w:t>Государственные расходы на здравоохранение</w:t>
      </w:r>
      <w:r>
        <w:rPr>
          <w:rFonts w:ascii="Trebuchet MS" w:hAnsi="Trebuchet MS"/>
          <w:color w:val="231F20"/>
          <w:w w:val="75"/>
        </w:rPr>
        <w:t>: </w:t>
      </w:r>
      <w:r>
        <w:rPr>
          <w:color w:val="231F20"/>
          <w:w w:val="75"/>
        </w:rPr>
        <w:t>сравнение Кыргызской </w:t>
      </w:r>
      <w:r>
        <w:rPr>
          <w:color w:val="231F20"/>
          <w:w w:val="90"/>
        </w:rPr>
        <w:t>Республики со странами Восточной Европы и Центральной Азии</w:t>
      </w:r>
      <w:r>
        <w:rPr>
          <w:rFonts w:ascii="Trebuchet MS" w:hAnsi="Trebuchet MS"/>
          <w:color w:val="231F20"/>
          <w:w w:val="90"/>
        </w:rPr>
        <w:t>,</w:t>
      </w:r>
    </w:p>
    <w:p>
      <w:pPr>
        <w:spacing w:before="2"/>
        <w:ind w:left="2971" w:right="0" w:firstLine="0"/>
        <w:jc w:val="left"/>
        <w:rPr>
          <w:rFonts w:ascii="Arial" w:hAnsi="Arial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</w:rPr>
        <w:t>2014 </w:t>
      </w:r>
      <w:r>
        <w:rPr>
          <w:rFonts w:ascii="Arial" w:hAnsi="Arial"/>
          <w:b/>
          <w:color w:val="231F20"/>
          <w:w w:val="90"/>
          <w:sz w:val="24"/>
        </w:rPr>
        <w:t>год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default" r:id="rId122"/>
          <w:pgSz w:w="12750" w:h="17680"/>
          <w:pgMar w:header="0" w:footer="223" w:top="2220" w:bottom="420" w:left="0" w:right="0"/>
        </w:sectPr>
      </w:pPr>
    </w:p>
    <w:p>
      <w:pPr>
        <w:pStyle w:val="Heading8"/>
        <w:spacing w:before="116"/>
        <w:ind w:left="4823" w:right="1279"/>
        <w:jc w:val="center"/>
        <w:rPr>
          <w:rFonts w:ascii="DejaVu Sans" w:hAnsi="DejaVu Sans"/>
        </w:rPr>
      </w:pPr>
      <w:r>
        <w:rPr>
          <w:rFonts w:ascii="DejaVu Sans" w:hAnsi="DejaVu Sans"/>
          <w:color w:val="231F20"/>
          <w:w w:val="162"/>
        </w:rPr>
        <w:t>ˀ̵̨̭̼̌̔</w:t>
      </w:r>
      <w:r>
        <w:rPr>
          <w:rFonts w:ascii="DejaVu Sans" w:hAnsi="DejaVu Sans"/>
          <w:color w:val="231F20"/>
          <w:spacing w:val="-27"/>
        </w:rPr>
        <w:t> </w:t>
      </w:r>
      <w:r>
        <w:rPr>
          <w:rFonts w:ascii="DejaVu Sans" w:hAnsi="DejaVu Sans"/>
          <w:color w:val="231F20"/>
          <w:w w:val="99"/>
        </w:rPr>
        <w:t>̦̌</w:t>
      </w:r>
      <w:r>
        <w:rPr>
          <w:rFonts w:ascii="DejaVu Sans" w:hAnsi="DejaVu Sans"/>
          <w:color w:val="231F20"/>
          <w:spacing w:val="-27"/>
        </w:rPr>
        <w:t> </w:t>
      </w:r>
      <w:r>
        <w:rPr>
          <w:rFonts w:ascii="DejaVu Sans" w:hAnsi="DejaVu Sans"/>
          <w:color w:val="231F20"/>
          <w:w w:val="42"/>
        </w:rPr>
        <w:t>̵̨̨̛̬̬̦̖̦̖͕̔̌̏̌̚</w:t>
      </w:r>
    </w:p>
    <w:p>
      <w:pPr>
        <w:spacing w:before="7"/>
        <w:ind w:left="0" w:right="923" w:firstLine="0"/>
        <w:jc w:val="right"/>
        <w:rPr>
          <w:rFonts w:ascii="DejaVu Sans" w:hAnsi="DejaVu Sans"/>
          <w:b/>
          <w:sz w:val="22"/>
        </w:rPr>
      </w:pPr>
      <w:r>
        <w:rPr>
          <w:rFonts w:ascii="DejaVu Sans" w:hAnsi="DejaVu Sans"/>
          <w:b/>
          <w:color w:val="231F20"/>
          <w:w w:val="99"/>
          <w:sz w:val="22"/>
        </w:rPr>
        <w:t>̏</w:t>
      </w:r>
      <w:r>
        <w:rPr>
          <w:rFonts w:ascii="DejaVu Sans" w:hAnsi="DejaVu Sans"/>
          <w:b/>
          <w:color w:val="231F20"/>
          <w:spacing w:val="-27"/>
          <w:sz w:val="22"/>
        </w:rPr>
        <w:t> </w:t>
      </w:r>
      <w:r>
        <w:rPr>
          <w:rFonts w:ascii="DejaVu Sans" w:hAnsi="DejaVu Sans"/>
          <w:b/>
          <w:color w:val="231F20"/>
          <w:w w:val="103"/>
          <w:sz w:val="22"/>
        </w:rPr>
        <w:t>й</w:t>
      </w:r>
      <w:r>
        <w:rPr>
          <w:rFonts w:ascii="DejaVu Sans" w:hAnsi="DejaVu Sans"/>
          <w:b/>
          <w:color w:val="231F20"/>
          <w:spacing w:val="-27"/>
          <w:sz w:val="22"/>
        </w:rPr>
        <w:t> </w:t>
      </w:r>
      <w:r>
        <w:rPr>
          <w:rFonts w:ascii="DejaVu Sans" w:hAnsi="DejaVu Sans"/>
          <w:b/>
          <w:color w:val="231F20"/>
          <w:w w:val="99"/>
          <w:sz w:val="22"/>
        </w:rPr>
        <w:t>̨̯</w:t>
      </w:r>
      <w:r>
        <w:rPr>
          <w:rFonts w:ascii="DejaVu Sans" w:hAnsi="DejaVu Sans"/>
          <w:b/>
          <w:color w:val="231F20"/>
          <w:spacing w:val="-27"/>
          <w:sz w:val="22"/>
        </w:rPr>
        <w:t> </w:t>
      </w:r>
      <w:r>
        <w:rPr>
          <w:rFonts w:ascii="DejaVu Sans" w:hAnsi="DejaVu Sans"/>
          <w:b/>
          <w:color w:val="231F20"/>
          <w:w w:val="75"/>
          <w:sz w:val="22"/>
        </w:rPr>
        <w:t>ʦʦʿ</w:t>
      </w:r>
    </w:p>
    <w:p>
      <w:pPr>
        <w:pStyle w:val="BodyText"/>
        <w:spacing w:before="56"/>
        <w:ind w:right="147"/>
        <w:jc w:val="center"/>
        <w:rPr>
          <w:rFonts w:ascii="Arial"/>
        </w:rPr>
      </w:pPr>
      <w:r>
        <w:rPr/>
        <w:pict>
          <v:group style="position:absolute;margin-left:166.917496pt;margin-top:10.205467pt;width:167pt;height:164pt;mso-position-horizontal-relative:page;mso-position-vertical-relative:paragraph;z-index:-827464" coordorigin="3338,204" coordsize="3340,3280">
            <v:shape style="position:absolute;left:3345;top:1844;width:3333;height:1089" coordorigin="3346,1844" coordsize="3333,1089" path="m6138,2933l6678,2933m5721,2933l5971,2933m5304,2933l5554,2933m4887,2933l5137,2933m4470,2933l4720,2933m4055,2933l4303,2933m3640,2933l3888,2933m3346,2933l3471,2933m3640,2388l3888,2388m3346,2388l3471,2388m3640,1844l3888,1844m3346,1844l3471,1844e" filled="false" stroked="true" strokeweight=".719pt" strokecolor="#77787b">
              <v:path arrowok="t"/>
              <v:stroke dashstyle="solid"/>
            </v:shape>
            <v:rect style="position:absolute;left:3470;top:1518;width:169;height:1961" filled="true" fillcolor="#c12026" stroked="false">
              <v:fill type="solid"/>
            </v:rect>
            <v:shape style="position:absolute;left:3345;top:755;width:543;height:545" coordorigin="3346,756" coordsize="543,545" path="m3346,1300l3888,1300m3346,756l3888,756e" filled="false" stroked="true" strokeweight=".719pt" strokecolor="#77787b">
              <v:path arrowok="t"/>
              <v:stroke dashstyle="solid"/>
            </v:shape>
            <v:line style="position:absolute" from="3346,211" to="6678,211" stroked="true" strokeweight=".719pt" strokecolor="#77787b">
              <v:stroke dashstyle="solid"/>
            </v:line>
            <v:shape style="position:absolute;left:0;top:9800;width:3333;height:3266" coordorigin="0,9800" coordsize="3333,3266" path="m3346,3477l3346,211m3346,3477l6678,3477e" filled="false" stroked="true" strokeweight=".719pt" strokecolor="#77787b">
              <v:path arrowok="t"/>
              <v:stroke dashstyle="solid"/>
            </v:shape>
            <v:shape style="position:absolute;left:4054;top:755;width:2624;height:1633" coordorigin="4055,756" coordsize="2624,1633" path="m4055,2388l4303,2388m4055,1844l4303,1844m4055,1300l6678,1300m4055,756l6678,756e" filled="false" stroked="true" strokeweight=".719pt" strokecolor="#77787b">
              <v:path arrowok="t"/>
              <v:stroke dashstyle="solid"/>
            </v:shape>
            <v:rect style="position:absolute;left:3887;top:592;width:167;height:2884" filled="true" fillcolor="#34869a" stroked="false">
              <v:fill type="solid"/>
            </v:rect>
            <v:shape style="position:absolute;left:4469;top:1844;width:2209;height:545" coordorigin="4470,1844" coordsize="2209,545" path="m4470,2388l5554,2388m4470,1844l6678,1844e" filled="false" stroked="true" strokeweight=".719pt" strokecolor="#77787b">
              <v:path arrowok="t"/>
              <v:stroke dashstyle="solid"/>
            </v:shape>
            <v:shape style="position:absolute;left:4302;top:1464;width:1001;height:2013" coordorigin="4303,1465" coordsize="1001,2013" path="m4470,1465l4303,1465,4303,3477,4470,3477,4470,1465m4887,2443l4720,2443,4720,3477,4887,3477,4887,2443m5304,2824l5137,2824,5137,3477,5304,3477,5304,2824e" filled="true" fillcolor="#34869a" stroked="false">
              <v:path arrowok="t"/>
              <v:fill type="solid"/>
            </v:shape>
            <v:line style="position:absolute" from="5721,2388" to="6678,2388" stroked="true" strokeweight=".719pt" strokecolor="#77787b">
              <v:stroke dashstyle="solid"/>
            </v:line>
            <v:shape style="position:absolute;left:5553;top:2171;width:584;height:1306" coordorigin="5554,2171" coordsize="584,1306" path="m5721,2171l5554,2171,5554,3477,5721,3477,5721,2171m6138,2388l5971,2388,5971,3477,6138,3477,6138,2388e" filled="true" fillcolor="#34869a" stroked="false">
              <v:path arrowok="t"/>
              <v:fill type="solid"/>
            </v:shape>
            <v:shape style="position:absolute;left:3833;top:308;width:291;height:26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5,3</w:t>
                    </w:r>
                  </w:p>
                </w:txbxContent>
              </v:textbox>
              <w10:wrap type="none"/>
            </v:shape>
            <v:shape style="position:absolute;left:3390;top:1273;width:410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3,60</w:t>
                    </w:r>
                  </w:p>
                </w:txbxContent>
              </v:textbox>
              <w10:wrap type="none"/>
            </v:shape>
            <v:shape style="position:absolute;left:4272;top:1198;width:291;height:26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3,7</w:t>
                    </w:r>
                  </w:p>
                </w:txbxContent>
              </v:textbox>
              <w10:wrap type="none"/>
            </v:shape>
            <v:shape style="position:absolute;left:5536;top:1886;width:299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2,4</w:t>
                    </w:r>
                  </w:p>
                </w:txbxContent>
              </v:textbox>
              <w10:wrap type="none"/>
            </v:shape>
            <v:shape style="position:absolute;left:4638;top:2114;width:291;height:26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1,9</w:t>
                    </w:r>
                  </w:p>
                </w:txbxContent>
              </v:textbox>
              <w10:wrap type="none"/>
            </v:shape>
            <v:shape style="position:absolute;left:5973;top:2103;width:132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1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69;top:2395;width:1085;height:429" type="#_x0000_t202" filled="false" stroked="false">
              <v:textbox inset="0,0,0,0">
                <w:txbxContent>
                  <w:p>
                    <w:pPr>
                      <w:spacing w:before="102"/>
                      <w:ind w:left="65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1,2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  <w:w w:val="91"/>
        </w:rPr>
        <w:t>6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BodyText"/>
        <w:spacing w:before="1"/>
        <w:ind w:right="147"/>
        <w:jc w:val="center"/>
        <w:rPr>
          <w:rFonts w:ascii="Arial"/>
        </w:rPr>
      </w:pPr>
      <w:r>
        <w:rPr>
          <w:rFonts w:ascii="Arial"/>
          <w:color w:val="231F20"/>
          <w:w w:val="91"/>
        </w:rPr>
        <w:t>5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BodyText"/>
        <w:ind w:right="147"/>
        <w:jc w:val="center"/>
        <w:rPr>
          <w:rFonts w:ascii="Arial"/>
        </w:rPr>
      </w:pPr>
      <w:r>
        <w:rPr>
          <w:rFonts w:ascii="Arial"/>
          <w:color w:val="231F20"/>
          <w:w w:val="91"/>
        </w:rPr>
        <w:t>4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BodyText"/>
        <w:ind w:right="147"/>
        <w:jc w:val="center"/>
        <w:rPr>
          <w:rFonts w:ascii="Arial"/>
        </w:rPr>
      </w:pPr>
      <w:r>
        <w:rPr>
          <w:rFonts w:ascii="Arial"/>
          <w:color w:val="231F20"/>
          <w:w w:val="91"/>
        </w:rPr>
        <w:t>3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BodyText"/>
        <w:ind w:right="148"/>
        <w:jc w:val="center"/>
        <w:rPr>
          <w:rFonts w:ascii="Arial"/>
        </w:rPr>
      </w:pPr>
      <w:r>
        <w:rPr>
          <w:rFonts w:ascii="Arial"/>
          <w:color w:val="231F20"/>
          <w:w w:val="91"/>
        </w:rPr>
        <w:t>2</w:t>
      </w:r>
    </w:p>
    <w:p>
      <w:pPr>
        <w:pStyle w:val="BodyText"/>
        <w:spacing w:before="4"/>
        <w:rPr>
          <w:rFonts w:ascii="Arial"/>
          <w:sz w:val="29"/>
        </w:rPr>
      </w:pPr>
    </w:p>
    <w:p>
      <w:pPr>
        <w:spacing w:before="0"/>
        <w:ind w:left="0" w:right="171" w:firstLine="0"/>
        <w:jc w:val="center"/>
        <w:rPr>
          <w:rFonts w:ascii="Arial"/>
          <w:sz w:val="17"/>
        </w:rPr>
      </w:pPr>
      <w:r>
        <w:rPr>
          <w:rFonts w:ascii="Arial"/>
          <w:color w:val="231F20"/>
          <w:w w:val="92"/>
          <w:sz w:val="17"/>
        </w:rPr>
        <w:t>1</w:t>
      </w:r>
    </w:p>
    <w:p>
      <w:pPr>
        <w:pStyle w:val="Heading8"/>
        <w:spacing w:before="110"/>
        <w:ind w:left="2196" w:right="3339"/>
        <w:jc w:val="center"/>
        <w:rPr>
          <w:rFonts w:ascii="DejaVu Sans" w:hAnsi="DejaVu Sans"/>
        </w:rPr>
      </w:pPr>
      <w:r>
        <w:rPr>
          <w:b w:val="0"/>
        </w:rPr>
        <w:br w:type="column"/>
      </w:r>
      <w:r>
        <w:rPr>
          <w:rFonts w:ascii="DejaVu Sans" w:hAnsi="DejaVu Sans"/>
          <w:color w:val="231F20"/>
          <w:spacing w:val="-1"/>
          <w:w w:val="161"/>
        </w:rPr>
        <w:t>ˁ̛̬̖̦̔</w:t>
      </w:r>
      <w:r>
        <w:rPr>
          <w:rFonts w:ascii="DejaVu Sans" w:hAnsi="DejaVu Sans"/>
          <w:color w:val="231F20"/>
          <w:w w:val="161"/>
        </w:rPr>
        <w:t>̖</w:t>
      </w:r>
      <w:r>
        <w:rPr>
          <w:rFonts w:ascii="DejaVu Sans" w:hAnsi="DejaVu Sans"/>
          <w:color w:val="231F20"/>
          <w:spacing w:val="-29"/>
        </w:rPr>
        <w:t> </w:t>
      </w:r>
      <w:r>
        <w:rPr>
          <w:rFonts w:ascii="DejaVu Sans" w:hAnsi="DejaVu Sans"/>
          <w:color w:val="231F20"/>
          <w:spacing w:val="-1"/>
          <w:w w:val="99"/>
        </w:rPr>
        <w:t>̵̨̬̭̌̔</w:t>
      </w:r>
      <w:r>
        <w:rPr>
          <w:rFonts w:ascii="DejaVu Sans" w:hAnsi="DejaVu Sans"/>
          <w:color w:val="231F20"/>
          <w:w w:val="99"/>
        </w:rPr>
        <w:t>̼</w:t>
      </w:r>
      <w:r>
        <w:rPr>
          <w:rFonts w:ascii="DejaVu Sans" w:hAnsi="DejaVu Sans"/>
          <w:color w:val="231F20"/>
          <w:spacing w:val="-29"/>
        </w:rPr>
        <w:t> </w:t>
      </w:r>
      <w:r>
        <w:rPr>
          <w:rFonts w:ascii="DejaVu Sans" w:hAnsi="DejaVu Sans"/>
          <w:color w:val="231F20"/>
          <w:spacing w:val="-1"/>
          <w:w w:val="99"/>
        </w:rPr>
        <w:t>̦</w:t>
      </w:r>
      <w:r>
        <w:rPr>
          <w:rFonts w:ascii="DejaVu Sans" w:hAnsi="DejaVu Sans"/>
          <w:color w:val="231F20"/>
          <w:w w:val="99"/>
        </w:rPr>
        <w:t>̌</w:t>
      </w:r>
      <w:r>
        <w:rPr>
          <w:rFonts w:ascii="DejaVu Sans" w:hAnsi="DejaVu Sans"/>
          <w:color w:val="231F20"/>
          <w:spacing w:val="-29"/>
        </w:rPr>
        <w:t> </w:t>
      </w:r>
      <w:r>
        <w:rPr>
          <w:rFonts w:ascii="DejaVu Sans" w:hAnsi="DejaVu Sans"/>
          <w:color w:val="231F20"/>
          <w:spacing w:val="-1"/>
          <w:w w:val="99"/>
        </w:rPr>
        <w:t>̵̨̨̛̬̬̦̖̦̖̔̌̏̌̚</w:t>
      </w:r>
    </w:p>
    <w:p>
      <w:pPr>
        <w:spacing w:before="7"/>
        <w:ind w:left="2196" w:right="3339" w:firstLine="0"/>
        <w:jc w:val="center"/>
        <w:rPr>
          <w:rFonts w:ascii="DejaVu Sans" w:hAnsi="DejaVu Sans"/>
          <w:b/>
          <w:sz w:val="22"/>
        </w:rPr>
      </w:pPr>
      <w:r>
        <w:rPr>
          <w:rFonts w:ascii="DejaVu Sans" w:hAnsi="DejaVu Sans"/>
          <w:b/>
          <w:color w:val="231F20"/>
          <w:spacing w:val="-1"/>
          <w:w w:val="99"/>
          <w:sz w:val="22"/>
        </w:rPr>
        <w:t>̦</w:t>
      </w:r>
      <w:r>
        <w:rPr>
          <w:rFonts w:ascii="DejaVu Sans" w:hAnsi="DejaVu Sans"/>
          <w:b/>
          <w:color w:val="231F20"/>
          <w:w w:val="99"/>
          <w:sz w:val="22"/>
        </w:rPr>
        <w:t>̌</w:t>
      </w:r>
      <w:r>
        <w:rPr>
          <w:rFonts w:ascii="DejaVu Sans" w:hAnsi="DejaVu Sans"/>
          <w:b/>
          <w:color w:val="231F20"/>
          <w:spacing w:val="-29"/>
          <w:sz w:val="22"/>
        </w:rPr>
        <w:t> </w:t>
      </w:r>
      <w:r>
        <w:rPr>
          <w:rFonts w:ascii="DejaVu Sans" w:hAnsi="DejaVu Sans"/>
          <w:b/>
          <w:color w:val="231F20"/>
          <w:spacing w:val="-1"/>
          <w:w w:val="99"/>
          <w:sz w:val="22"/>
        </w:rPr>
        <w:t>̱̹̔</w:t>
      </w:r>
      <w:r>
        <w:rPr>
          <w:rFonts w:ascii="DejaVu Sans" w:hAnsi="DejaVu Sans"/>
          <w:b/>
          <w:color w:val="231F20"/>
          <w:w w:val="99"/>
          <w:sz w:val="22"/>
        </w:rPr>
        <w:t>̱</w:t>
      </w:r>
      <w:r>
        <w:rPr>
          <w:rFonts w:ascii="DejaVu Sans" w:hAnsi="DejaVu Sans"/>
          <w:b/>
          <w:color w:val="231F20"/>
          <w:spacing w:val="-29"/>
          <w:sz w:val="22"/>
        </w:rPr>
        <w:t> </w:t>
      </w:r>
      <w:r>
        <w:rPr>
          <w:rFonts w:ascii="DejaVu Sans" w:hAnsi="DejaVu Sans"/>
          <w:b/>
          <w:color w:val="231F20"/>
          <w:spacing w:val="-1"/>
          <w:w w:val="42"/>
          <w:sz w:val="22"/>
        </w:rPr>
        <w:t>̛̦̭̖̣̖̦̌́</w:t>
      </w:r>
      <w:r>
        <w:rPr>
          <w:rFonts w:ascii="DejaVu Sans" w:hAnsi="DejaVu Sans"/>
          <w:b/>
          <w:color w:val="231F20"/>
          <w:w w:val="42"/>
          <w:sz w:val="22"/>
        </w:rPr>
        <w:t>͕</w:t>
      </w:r>
      <w:r>
        <w:rPr>
          <w:rFonts w:ascii="DejaVu Sans" w:hAnsi="DejaVu Sans"/>
          <w:b/>
          <w:color w:val="231F20"/>
          <w:spacing w:val="-29"/>
          <w:sz w:val="22"/>
        </w:rPr>
        <w:t> </w:t>
      </w:r>
      <w:r>
        <w:rPr>
          <w:rFonts w:ascii="DejaVu Sans" w:hAnsi="DejaVu Sans"/>
          <w:b/>
          <w:color w:val="231F20"/>
          <w:w w:val="99"/>
          <w:sz w:val="22"/>
        </w:rPr>
        <w:t>̏</w:t>
      </w:r>
      <w:r>
        <w:rPr>
          <w:rFonts w:ascii="DejaVu Sans" w:hAnsi="DejaVu Sans"/>
          <w:b/>
          <w:color w:val="231F20"/>
          <w:spacing w:val="-29"/>
          <w:sz w:val="22"/>
        </w:rPr>
        <w:t> </w:t>
      </w:r>
      <w:r>
        <w:rPr>
          <w:rFonts w:ascii="DejaVu Sans" w:hAnsi="DejaVu Sans"/>
          <w:b/>
          <w:color w:val="231F20"/>
          <w:spacing w:val="-1"/>
          <w:w w:val="99"/>
          <w:sz w:val="22"/>
        </w:rPr>
        <w:t>̨̣̣̔</w:t>
      </w:r>
      <w:r>
        <w:rPr>
          <w:rFonts w:ascii="DejaVu Sans" w:hAnsi="DejaVu Sans"/>
          <w:b/>
          <w:color w:val="231F20"/>
          <w:w w:val="99"/>
          <w:sz w:val="22"/>
        </w:rPr>
        <w:t>͘</w:t>
      </w:r>
      <w:r>
        <w:rPr>
          <w:rFonts w:ascii="DejaVu Sans" w:hAnsi="DejaVu Sans"/>
          <w:b/>
          <w:color w:val="231F20"/>
          <w:spacing w:val="-29"/>
          <w:sz w:val="22"/>
        </w:rPr>
        <w:t> </w:t>
      </w:r>
      <w:r>
        <w:rPr>
          <w:rFonts w:ascii="DejaVu Sans" w:hAnsi="DejaVu Sans"/>
          <w:b/>
          <w:color w:val="231F20"/>
          <w:spacing w:val="-1"/>
          <w:w w:val="109"/>
          <w:sz w:val="22"/>
        </w:rPr>
        <w:t>ˁˌʤ</w:t>
      </w:r>
    </w:p>
    <w:p>
      <w:pPr>
        <w:pStyle w:val="BodyText"/>
        <w:spacing w:before="58"/>
        <w:ind w:left="490"/>
        <w:rPr>
          <w:rFonts w:ascii="Arial"/>
        </w:rPr>
      </w:pPr>
      <w:r>
        <w:rPr/>
        <w:pict>
          <v:group style="position:absolute;margin-left:370.025513pt;margin-top:10.383473pt;width:162pt;height:164.15pt;mso-position-horizontal-relative:page;mso-position-vertical-relative:paragraph;z-index:8056" coordorigin="7401,208" coordsize="3240,3283">
            <v:shape style="position:absolute;left:7407;top:867;width:3233;height:1963" coordorigin="7408,868" coordsize="3233,1963" path="m9712,2830l10640,2830m8498,2830l9549,2830m8096,2830l8338,2830m7408,2830l7933,2830m7408,2175l8338,2175m7408,1522l8338,1522m7408,868l8338,868e" filled="false" stroked="true" strokeweight=".719pt" strokecolor="#77787b">
              <v:path arrowok="t"/>
              <v:stroke dashstyle="solid"/>
            </v:shape>
            <v:line style="position:absolute" from="7408,215" to="10640,215" stroked="true" strokeweight=".719pt" strokecolor="#77787b">
              <v:stroke dashstyle="solid"/>
            </v:line>
            <v:line style="position:absolute" from="7408,3483" to="7408,215" stroked="true" strokeweight=".719pt" strokecolor="#77787b">
              <v:stroke dashstyle="solid"/>
            </v:line>
            <v:rect style="position:absolute;left:7528;top:3184;width:165;height:301" filled="true" fillcolor="#c12026" stroked="false">
              <v:fill type="solid"/>
            </v:rect>
            <v:line style="position:absolute" from="7408,3483" to="10640,3483" stroked="true" strokeweight=".719pt" strokecolor="#77787b">
              <v:stroke dashstyle="solid"/>
            </v:line>
            <v:rect style="position:absolute;left:7933;top:2715;width:163;height:768" filled="true" fillcolor="#34869a" stroked="false">
              <v:fill type="solid"/>
            </v:rect>
            <v:shape style="position:absolute;left:8498;top:867;width:2142;height:1308" coordorigin="8498,868" coordsize="2142,1308" path="m8498,2175l9549,2175m8498,1522l10640,1522m8498,868l10640,868e" filled="false" stroked="true" strokeweight=".719pt" strokecolor="#77787b">
              <v:path arrowok="t"/>
              <v:stroke dashstyle="solid"/>
            </v:shape>
            <v:shape style="position:absolute;left:8337;top:435;width:970;height:3047" coordorigin="8338,436" coordsize="970,3047" path="m8498,436l8338,436,8338,3483,8498,3483,8498,436m8903,3028l8742,3028,8742,3483,8903,3483,8903,3028m9307,2855l9145,2855,9145,3483,9307,3483,9307,2855e" filled="true" fillcolor="#34869a" stroked="false">
              <v:path arrowok="t"/>
              <v:fill type="solid"/>
            </v:shape>
            <v:line style="position:absolute" from="9712,2175" to="10640,2175" stroked="true" strokeweight=".719pt" strokecolor="#77787b">
              <v:stroke dashstyle="solid"/>
            </v:line>
            <v:shape style="position:absolute;left:9549;top:1568;width:566;height:1915" coordorigin="9549,1568" coordsize="566,1915" path="m9712,1568l9549,1568,9549,3483,9712,3483,9712,1568m10114,2986l9954,2986,9954,3483,10114,3483,10114,2986e" filled="true" fillcolor="#34869a" stroked="false">
              <v:path arrowok="t"/>
              <v:fill type="solid"/>
            </v:shape>
            <v:shape style="position:absolute;left:8119;top:231;width:633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466,09</w:t>
                    </w:r>
                  </w:p>
                </w:txbxContent>
              </v:textbox>
              <w10:wrap type="none"/>
            </v:shape>
            <v:shape style="position:absolute;left:9331;top:1283;width:633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292,88</w:t>
                    </w:r>
                  </w:p>
                </w:txbxContent>
              </v:textbox>
              <w10:wrap type="none"/>
            </v:shape>
            <v:shape style="position:absolute;left:7430;top:2429;width:898;height:689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26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117,57</w:t>
                    </w:r>
                  </w:p>
                  <w:p>
                    <w:pPr>
                      <w:spacing w:line="240" w:lineRule="auto" w:before="7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45,78</w:t>
                    </w:r>
                  </w:p>
                </w:txbxContent>
              </v:textbox>
              <w10:wrap type="none"/>
            </v:shape>
            <v:shape style="position:absolute;left:8582;top:2569;width:906;height:474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38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96,13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69,44</w:t>
                    </w:r>
                  </w:p>
                </w:txbxContent>
              </v:textbox>
              <w10:wrap type="none"/>
            </v:shape>
            <v:shape style="position:absolute;left:9895;top:2761;width:243;height:2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</w:rPr>
        <w:t>500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490"/>
        <w:rPr>
          <w:rFonts w:ascii="Arial"/>
        </w:rPr>
      </w:pPr>
      <w:r>
        <w:rPr>
          <w:rFonts w:ascii="Arial"/>
          <w:color w:val="231F20"/>
        </w:rPr>
        <w:t>400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490"/>
        <w:rPr>
          <w:rFonts w:ascii="Arial"/>
        </w:rPr>
      </w:pPr>
      <w:r>
        <w:rPr>
          <w:rFonts w:ascii="Arial"/>
          <w:color w:val="231F20"/>
        </w:rPr>
        <w:t>300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490"/>
        <w:rPr>
          <w:rFonts w:ascii="Arial"/>
        </w:rPr>
      </w:pPr>
      <w:r>
        <w:rPr>
          <w:rFonts w:ascii="Arial"/>
          <w:color w:val="231F20"/>
        </w:rPr>
        <w:t>200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7"/>
        <w:ind w:left="490"/>
        <w:rPr>
          <w:rFonts w:ascii="Arial"/>
        </w:rPr>
      </w:pPr>
      <w:r>
        <w:rPr>
          <w:rFonts w:ascii="Arial"/>
          <w:color w:val="231F20"/>
        </w:rPr>
        <w:t>100</w:t>
      </w:r>
    </w:p>
    <w:p>
      <w:pPr>
        <w:spacing w:after="0"/>
        <w:rPr>
          <w:rFonts w:ascii="Arial"/>
        </w:rPr>
        <w:sectPr>
          <w:type w:val="continuous"/>
          <w:pgSz w:w="12750" w:h="17680"/>
          <w:pgMar w:top="420" w:bottom="420" w:left="0" w:right="0"/>
          <w:cols w:num="2" w:equalWidth="0">
            <w:col w:w="6453" w:space="40"/>
            <w:col w:w="6257"/>
          </w:cols>
        </w:sectPr>
      </w:pPr>
    </w:p>
    <w:p>
      <w:pPr>
        <w:pStyle w:val="BodyText"/>
        <w:spacing w:before="2"/>
        <w:rPr>
          <w:rFonts w:ascii="Arial"/>
          <w:sz w:val="21"/>
        </w:rPr>
      </w:pPr>
    </w:p>
    <w:p>
      <w:pPr>
        <w:pStyle w:val="BodyText"/>
        <w:tabs>
          <w:tab w:pos="7158" w:val="left" w:leader="none"/>
        </w:tabs>
        <w:spacing w:before="59"/>
        <w:ind w:left="3095"/>
        <w:rPr>
          <w:rFonts w:ascii="Arial"/>
        </w:rPr>
      </w:pPr>
      <w:r>
        <w:rPr/>
        <w:pict>
          <v:shape style="position:absolute;margin-left:173.284073pt;margin-top:28.065058pt;width:31.5pt;height:8pt;mso-position-horizontal-relative:page;mso-position-vertical-relative:paragraph;z-index:8080;rotation:311" type="#_x0000_t136" fillcolor="#231f20" stroked="f">
            <o:extrusion v:ext="view" autorotationcenter="t"/>
            <v:textpath style="font-family:&amp;quot;Arial&amp;quot;;font-size:8pt;v-text-kern:t;mso-text-shadow:auto" string="Молдова"/>
            <w10:wrap type="none"/>
          </v:shape>
        </w:pict>
      </w:r>
      <w:r>
        <w:rPr/>
        <w:pict>
          <v:shape style="position:absolute;margin-left:199.405331pt;margin-top:25.25599pt;width:24.15pt;height:8pt;mso-position-horizontal-relative:page;mso-position-vertical-relative:paragraph;z-index:8104;rotation:311" type="#_x0000_t136" fillcolor="#231f20" stroked="f">
            <o:extrusion v:ext="view" autorotationcenter="t"/>
            <v:textpath style="font-family:&amp;quot;Arial&amp;quot;;font-size:8pt;v-text-kern:t;mso-text-shadow:auto" string="Россия"/>
            <w10:wrap type="none"/>
          </v:shape>
        </w:pict>
      </w:r>
      <w:r>
        <w:rPr/>
        <w:pict>
          <v:shape style="position:absolute;margin-left:214.688477pt;margin-top:28.060131pt;width:31.5pt;height:8pt;mso-position-horizontal-relative:page;mso-position-vertical-relative:paragraph;z-index:8128;rotation:311" type="#_x0000_t136" fillcolor="#231f20" stroked="f">
            <o:extrusion v:ext="view" autorotationcenter="t"/>
            <v:textpath style="font-family:&amp;quot;Arial&amp;quot;;font-size:8pt;v-text-kern:t;mso-text-shadow:auto" string="Армения"/>
            <w10:wrap type="none"/>
          </v:shape>
        </w:pict>
      </w:r>
      <w:r>
        <w:rPr/>
        <w:pict>
          <v:shape style="position:absolute;margin-left:222.647217pt;margin-top:34.196148pt;width:47.5pt;height:8pt;mso-position-horizontal-relative:page;mso-position-vertical-relative:paragraph;z-index:8152;rotation:311" type="#_x0000_t136" fillcolor="#231f20" stroked="f">
            <o:extrusion v:ext="view" autorotationcenter="t"/>
            <v:textpath style="font-family:&amp;quot;Arial&amp;quot;;font-size:8pt;v-text-kern:t;mso-text-shadow:auto" string="Азербайджан"/>
            <w10:wrap type="none"/>
          </v:shape>
        </w:pict>
      </w:r>
      <w:r>
        <w:rPr/>
        <w:pict>
          <v:shape style="position:absolute;margin-left:253.111395pt;margin-top:29.199783pt;width:34.450pt;height:8pt;mso-position-horizontal-relative:page;mso-position-vertical-relative:paragraph;z-index:8176;rotation:311" type="#_x0000_t136" fillcolor="#231f20" stroked="f">
            <o:extrusion v:ext="view" autorotationcenter="t"/>
            <v:textpath style="font-family:&amp;quot;Arial&amp;quot;;font-size:8pt;v-text-kern:t;mso-text-shadow:auto" string="Казахстан"/>
            <w10:wrap type="none"/>
          </v:shape>
        </w:pict>
      </w:r>
      <w:r>
        <w:rPr/>
        <w:pict>
          <v:shape style="position:absolute;margin-left:265.770294pt;margin-top:33.143019pt;width:44.75pt;height:8pt;mso-position-horizontal-relative:page;mso-position-vertical-relative:paragraph;z-index:8200;rotation:311" type="#_x0000_t136" fillcolor="#231f20" stroked="f">
            <o:extrusion v:ext="view" autorotationcenter="t"/>
            <v:textpath style="font-family:&amp;quot;Arial&amp;quot;;font-size:8pt;v-text-kern:t;mso-text-shadow:auto" string="Таджикистан"/>
            <w10:wrap type="none"/>
          </v:shape>
        </w:pict>
      </w:r>
      <w:r>
        <w:rPr/>
        <w:pict>
          <v:shape style="position:absolute;margin-left:372.216095pt;margin-top:28.065056pt;width:31.5pt;height:8pt;mso-position-horizontal-relative:page;mso-position-vertical-relative:paragraph;z-index:8224;rotation:311" type="#_x0000_t136" fillcolor="#231f20" stroked="f">
            <o:extrusion v:ext="view" autorotationcenter="t"/>
            <v:textpath style="font-family:&amp;quot;Arial&amp;quot;;font-size:8pt;v-text-kern:t;mso-text-shadow:auto" string="Молдова"/>
            <w10:wrap type="none"/>
          </v:shape>
        </w:pict>
      </w:r>
      <w:r>
        <w:rPr/>
        <w:pict>
          <v:shape style="position:absolute;margin-left:398.338452pt;margin-top:25.255889pt;width:24.15pt;height:8pt;mso-position-horizontal-relative:page;mso-position-vertical-relative:paragraph;z-index:8248;rotation:311" type="#_x0000_t136" fillcolor="#231f20" stroked="f">
            <o:extrusion v:ext="view" autorotationcenter="t"/>
            <v:textpath style="font-family:&amp;quot;Arial&amp;quot;;font-size:8pt;v-text-kern:t;mso-text-shadow:auto" string="Россия"/>
            <w10:wrap type="none"/>
          </v:shape>
        </w:pict>
      </w:r>
      <w:r>
        <w:rPr/>
        <w:pict>
          <v:shape style="position:absolute;margin-left:413.620483pt;margin-top:28.060127pt;width:31.5pt;height:8pt;mso-position-horizontal-relative:page;mso-position-vertical-relative:paragraph;z-index:8272;rotation:311" type="#_x0000_t136" fillcolor="#231f20" stroked="f">
            <o:extrusion v:ext="view" autorotationcenter="t"/>
            <v:textpath style="font-family:&amp;quot;Arial&amp;quot;;font-size:8pt;v-text-kern:t;mso-text-shadow:auto" string="Армения"/>
            <w10:wrap type="none"/>
          </v:shape>
        </w:pict>
      </w:r>
      <w:r>
        <w:rPr/>
        <w:pict>
          <v:shape style="position:absolute;margin-left:421.580353pt;margin-top:34.196047pt;width:47.5pt;height:8pt;mso-position-horizontal-relative:page;mso-position-vertical-relative:paragraph;z-index:8296;rotation:311" type="#_x0000_t136" fillcolor="#231f20" stroked="f">
            <o:extrusion v:ext="view" autorotationcenter="t"/>
            <v:textpath style="font-family:&amp;quot;Arial&amp;quot;;font-size:8pt;v-text-kern:t;mso-text-shadow:auto" string="Азербайджан"/>
            <w10:wrap type="none"/>
          </v:shape>
        </w:pict>
      </w:r>
      <w:r>
        <w:rPr/>
        <w:pict>
          <v:shape style="position:absolute;margin-left:452.043921pt;margin-top:29.199168pt;width:34.450pt;height:8pt;mso-position-horizontal-relative:page;mso-position-vertical-relative:paragraph;z-index:8320;rotation:311" type="#_x0000_t136" fillcolor="#231f20" stroked="f">
            <o:extrusion v:ext="view" autorotationcenter="t"/>
            <v:textpath style="font-family:&amp;quot;Arial&amp;quot;;font-size:8pt;v-text-kern:t;mso-text-shadow:auto" string="Казахстан"/>
            <w10:wrap type="none"/>
          </v:shape>
        </w:pict>
      </w:r>
      <w:r>
        <w:rPr/>
        <w:pict>
          <v:shape style="position:absolute;margin-left:464.70282pt;margin-top:33.142404pt;width:44.75pt;height:8pt;mso-position-horizontal-relative:page;mso-position-vertical-relative:paragraph;z-index:8344;rotation:311" type="#_x0000_t136" fillcolor="#231f20" stroked="f">
            <o:extrusion v:ext="view" autorotationcenter="t"/>
            <v:textpath style="font-family:&amp;quot;Arial&amp;quot;;font-size:8pt;v-text-kern:t;mso-text-shadow:auto" string="Таджикистан"/>
            <w10:wrap type="none"/>
          </v:shape>
        </w:pict>
      </w:r>
      <w:r>
        <w:rPr/>
        <w:pict>
          <v:shape style="position:absolute;margin-left:144.629013pt;margin-top:30.966547pt;width:41.25pt;height:8pt;mso-position-horizontal-relative:page;mso-position-vertical-relative:paragraph;z-index:8368;rotation:314" type="#_x0000_t136" fillcolor="#231f20" stroked="f">
            <o:extrusion v:ext="view" autorotationcenter="t"/>
            <v:textpath style="font-family:&amp;quot;Arial&amp;quot;;font-size:8pt;v-text-kern:t;mso-text-shadow:auto" string="Кыргызстан"/>
            <w10:wrap type="none"/>
          </v:shape>
        </w:pict>
      </w:r>
      <w:r>
        <w:rPr/>
        <w:pict>
          <v:shape style="position:absolute;margin-left:343.560028pt;margin-top:30.966553pt;width:41.25pt;height:8pt;mso-position-horizontal-relative:page;mso-position-vertical-relative:paragraph;z-index:8392;rotation:314" type="#_x0000_t136" fillcolor="#231f20" stroked="f">
            <o:extrusion v:ext="view" autorotationcenter="t"/>
            <v:textpath style="font-family:&amp;quot;Arial&amp;quot;;font-size:8pt;v-text-kern:t;mso-text-shadow:auto" string="Кыргызстан"/>
            <w10:wrap type="none"/>
          </v:shape>
        </w:pict>
      </w:r>
      <w:r>
        <w:rPr>
          <w:rFonts w:ascii="Arial"/>
          <w:color w:val="231F20"/>
        </w:rPr>
        <w:t>0</w:t>
        <w:tab/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данные Всемирного банка и Всемирной организации здравоохранения, 2014 год.</w:t>
      </w:r>
    </w:p>
    <w:p>
      <w:pPr>
        <w:spacing w:line="249" w:lineRule="auto" w:before="8"/>
        <w:ind w:left="2971" w:right="1835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0"/>
          <w:sz w:val="16"/>
        </w:rPr>
        <w:t>Данные доступны по ссылкам </w:t>
      </w:r>
      <w:hyperlink r:id="rId123">
        <w:r>
          <w:rPr>
            <w:rFonts w:ascii="Arial" w:hAnsi="Arial"/>
            <w:color w:val="231F20"/>
            <w:w w:val="90"/>
            <w:sz w:val="16"/>
          </w:rPr>
          <w:t>http://data.worldbank.org/indicator/SH.XPD.PUBL.ZS?locations=KG-MD-RU-AM-AZ-TJ-</w:t>
        </w:r>
      </w:hyperlink>
      <w:r>
        <w:rPr>
          <w:rFonts w:ascii="Arial" w:hAnsi="Arial"/>
          <w:color w:val="231F20"/>
          <w:w w:val="90"/>
          <w:sz w:val="16"/>
        </w:rPr>
        <w:t> BY-KZ и </w:t>
      </w:r>
      <w:hyperlink r:id="rId124">
        <w:r>
          <w:rPr>
            <w:rFonts w:ascii="Arial" w:hAnsi="Arial"/>
            <w:color w:val="231F20"/>
            <w:w w:val="90"/>
            <w:sz w:val="16"/>
          </w:rPr>
          <w:t>http://apps.who.int/gho/data/view.main.HEALTHEXPCAPTJK?lang=en, </w:t>
        </w:r>
      </w:hyperlink>
      <w:r>
        <w:rPr>
          <w:rFonts w:ascii="Arial" w:hAnsi="Arial"/>
          <w:color w:val="231F20"/>
          <w:w w:val="90"/>
          <w:sz w:val="16"/>
        </w:rPr>
        <w:t>последняя дата посещения веб-сайта – </w:t>
      </w:r>
      <w:r>
        <w:rPr>
          <w:rFonts w:ascii="Arial" w:hAnsi="Arial"/>
          <w:color w:val="231F20"/>
          <w:sz w:val="16"/>
        </w:rPr>
        <w:t>20 июля 2016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Несмотря на то, что государственные </w:t>
      </w:r>
      <w:r>
        <w:rPr>
          <w:color w:val="231F20"/>
          <w:spacing w:val="-3"/>
        </w:rPr>
        <w:t>расходы  </w:t>
      </w:r>
      <w:r>
        <w:rPr>
          <w:color w:val="231F20"/>
        </w:rPr>
        <w:t>на здравоохранение увеличивались  в номинальном выражении, в процентах от ВВП они снижались с 2010 по 2014 </w:t>
      </w:r>
      <w:r>
        <w:rPr>
          <w:color w:val="231F20"/>
          <w:spacing w:val="-6"/>
        </w:rPr>
        <w:t>год </w:t>
      </w:r>
      <w:r>
        <w:rPr>
          <w:color w:val="231F20"/>
        </w:rPr>
        <w:t>(см. Таблицу</w:t>
      </w:r>
      <w:r>
        <w:rPr>
          <w:color w:val="231F20"/>
          <w:spacing w:val="-2"/>
        </w:rPr>
        <w:t> </w:t>
      </w:r>
      <w:r>
        <w:rPr>
          <w:color w:val="231F20"/>
        </w:rPr>
        <w:t>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2"/>
        <w:spacing w:before="104"/>
      </w:pPr>
      <w:r>
        <w:rPr>
          <w:color w:val="33869A"/>
        </w:rPr>
        <w:t>42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</w:pPr>
      <w:r>
        <w:rPr>
          <w:color w:val="231F20"/>
          <w:w w:val="85"/>
        </w:rPr>
        <w:t>Таблица </w:t>
      </w:r>
      <w:r>
        <w:rPr>
          <w:rFonts w:ascii="Trebuchet MS" w:hAnsi="Trebuchet MS"/>
          <w:color w:val="231F20"/>
          <w:w w:val="85"/>
        </w:rPr>
        <w:t>5. </w:t>
      </w:r>
      <w:r>
        <w:rPr>
          <w:color w:val="231F20"/>
          <w:w w:val="85"/>
        </w:rPr>
        <w:t>Государственные расходы на здравоохранение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1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855"/>
        <w:gridCol w:w="836"/>
        <w:gridCol w:w="968"/>
        <w:gridCol w:w="953"/>
        <w:gridCol w:w="953"/>
        <w:gridCol w:w="954"/>
        <w:gridCol w:w="959"/>
      </w:tblGrid>
      <w:tr>
        <w:trPr>
          <w:trHeight w:val="578" w:hRule="atLeast"/>
        </w:trPr>
        <w:tc>
          <w:tcPr>
            <w:tcW w:w="2301" w:type="dxa"/>
            <w:gridSpan w:val="2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right="190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2010</w:t>
            </w:r>
          </w:p>
        </w:tc>
        <w:tc>
          <w:tcPr>
            <w:tcW w:w="836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78" w:right="45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2011</w:t>
            </w:r>
          </w:p>
        </w:tc>
        <w:tc>
          <w:tcPr>
            <w:tcW w:w="968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51" w:right="1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2012</w:t>
            </w: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35" w:right="1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2013</w:t>
            </w: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34" w:right="1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2014</w:t>
            </w:r>
          </w:p>
        </w:tc>
        <w:tc>
          <w:tcPr>
            <w:tcW w:w="954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34" w:right="21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2015</w:t>
            </w:r>
          </w:p>
        </w:tc>
        <w:tc>
          <w:tcPr>
            <w:tcW w:w="959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38"/>
              <w:ind w:left="57" w:right="43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2016</w:t>
            </w:r>
          </w:p>
          <w:p>
            <w:pPr>
              <w:pStyle w:val="TableParagraph"/>
              <w:spacing w:before="9"/>
              <w:ind w:left="57" w:right="44"/>
              <w:jc w:val="center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(</w:t>
            </w:r>
            <w:r>
              <w:rPr>
                <w:b/>
                <w:color w:val="FFFFFF"/>
                <w:w w:val="90"/>
                <w:sz w:val="22"/>
              </w:rPr>
              <w:t>предв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.)</w:t>
            </w:r>
          </w:p>
        </w:tc>
      </w:tr>
      <w:tr>
        <w:trPr>
          <w:trHeight w:val="345" w:hRule="atLeast"/>
        </w:trPr>
        <w:tc>
          <w:tcPr>
            <w:tcW w:w="1446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Правитель-</w:t>
            </w:r>
          </w:p>
        </w:tc>
        <w:tc>
          <w:tcPr>
            <w:tcW w:w="855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ственные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расходы на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здраво-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82" w:right="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6910,8</w:t>
            </w: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78" w:right="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9458,9</w:t>
            </w: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51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11 645,2</w:t>
            </w: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36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12 319,0</w:t>
            </w: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35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12 920,9</w:t>
            </w: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36" w:righ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11 825,0</w:t>
            </w: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197" w:lineRule="exact" w:before="112"/>
              <w:ind w:left="39" w:right="1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13 241,9</w:t>
            </w:r>
          </w:p>
        </w:tc>
      </w:tr>
      <w:tr>
        <w:trPr>
          <w:trHeight w:val="197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168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охранение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(в</w:t>
            </w:r>
            <w:r>
              <w:rPr>
                <w:color w:val="231F20"/>
                <w:spacing w:val="-44"/>
                <w:sz w:val="22"/>
              </w:rPr>
              <w:t> </w:t>
            </w:r>
            <w:r>
              <w:rPr>
                <w:color w:val="231F20"/>
                <w:sz w:val="22"/>
              </w:rPr>
              <w:t>миллионах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киргизских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446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color w:val="231F20"/>
                <w:sz w:val="22"/>
              </w:rPr>
              <w:t>сомов)</w:t>
            </w:r>
          </w:p>
        </w:tc>
        <w:tc>
          <w:tcPr>
            <w:tcW w:w="855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1" w:hRule="atLeast"/>
        </w:trPr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5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% от ВВП</w:t>
            </w:r>
          </w:p>
        </w:tc>
        <w:tc>
          <w:tcPr>
            <w:tcW w:w="85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82" w:right="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3,1</w:t>
            </w:r>
          </w:p>
        </w:tc>
        <w:tc>
          <w:tcPr>
            <w:tcW w:w="8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78" w:right="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3,3</w:t>
            </w:r>
          </w:p>
        </w:tc>
        <w:tc>
          <w:tcPr>
            <w:tcW w:w="96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3,8</w:t>
            </w:r>
          </w:p>
        </w:tc>
        <w:tc>
          <w:tcPr>
            <w:tcW w:w="9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5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3,5</w:t>
            </w:r>
          </w:p>
        </w:tc>
        <w:tc>
          <w:tcPr>
            <w:tcW w:w="9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4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3,2</w:t>
            </w:r>
          </w:p>
        </w:tc>
        <w:tc>
          <w:tcPr>
            <w:tcW w:w="95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4" w:right="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2,7</w:t>
            </w:r>
          </w:p>
        </w:tc>
        <w:tc>
          <w:tcPr>
            <w:tcW w:w="959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7" w:right="1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2,7</w:t>
            </w:r>
          </w:p>
        </w:tc>
      </w:tr>
      <w:tr>
        <w:trPr>
          <w:trHeight w:val="345" w:hRule="atLeast"/>
        </w:trPr>
        <w:tc>
          <w:tcPr>
            <w:tcW w:w="1446" w:type="dxa"/>
            <w:tcBorders>
              <w:top w:val="single" w:sz="8" w:space="0" w:color="FFFFFF"/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59"/>
              <w:jc w:val="righ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% от общих</w:t>
            </w:r>
          </w:p>
        </w:tc>
        <w:tc>
          <w:tcPr>
            <w:tcW w:w="855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right="19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правитель-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82" w:right="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78" w:right="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10,3</w:t>
            </w: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51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10,9</w:t>
            </w: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35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11,8</w:t>
            </w: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spacing w:line="197" w:lineRule="exact" w:before="112"/>
              <w:ind w:left="34" w:right="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10,7</w:t>
            </w: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7" w:hRule="atLeast"/>
        </w:trPr>
        <w:tc>
          <w:tcPr>
            <w:tcW w:w="1446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168" w:lineRule="exact"/>
              <w:ind w:left="205"/>
              <w:rPr>
                <w:sz w:val="22"/>
              </w:rPr>
            </w:pPr>
            <w:r>
              <w:rPr>
                <w:color w:val="231F20"/>
                <w:sz w:val="22"/>
              </w:rPr>
              <w:t>ственных</w:t>
            </w:r>
          </w:p>
        </w:tc>
        <w:tc>
          <w:tcPr>
            <w:tcW w:w="855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6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90" w:hRule="atLeast"/>
        </w:trPr>
        <w:tc>
          <w:tcPr>
            <w:tcW w:w="1446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205"/>
              <w:rPr>
                <w:sz w:val="22"/>
              </w:rPr>
            </w:pPr>
            <w:r>
              <w:rPr>
                <w:color w:val="231F20"/>
                <w:sz w:val="22"/>
              </w:rPr>
              <w:t>расходов</w:t>
            </w:r>
          </w:p>
        </w:tc>
        <w:tc>
          <w:tcPr>
            <w:tcW w:w="855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9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line="249" w:lineRule="auto" w:before="0"/>
        <w:ind w:left="1837" w:right="2969" w:hanging="1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Источники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Национальный статистический комитет, 2010–2014; ФОМС, 2015–2016 (только государственные расхо- </w:t>
      </w:r>
      <w:r>
        <w:rPr>
          <w:rFonts w:ascii="Arial" w:hAnsi="Arial"/>
          <w:color w:val="231F20"/>
          <w:sz w:val="16"/>
        </w:rPr>
        <w:t>ды); МВФ, 2015–2016 (только ВВП).</w:t>
      </w:r>
    </w:p>
    <w:p>
      <w:pPr>
        <w:spacing w:line="249" w:lineRule="auto" w:before="47"/>
        <w:ind w:left="1837" w:right="2969" w:hanging="1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Комментарий</w:t>
      </w:r>
      <w:r>
        <w:rPr>
          <w:rFonts w:ascii="Arial" w:hAnsi="Arial"/>
          <w:i/>
          <w:color w:val="231F20"/>
          <w:w w:val="90"/>
          <w:sz w:val="16"/>
        </w:rPr>
        <w:t>:</w:t>
      </w:r>
      <w:r>
        <w:rPr>
          <w:rFonts w:ascii="Arial" w:hAnsi="Arial"/>
          <w:i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Рисунок</w:t>
      </w:r>
      <w:r>
        <w:rPr>
          <w:rFonts w:ascii="Arial" w:hAnsi="Arial"/>
          <w:color w:val="231F20"/>
          <w:spacing w:val="-8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17</w:t>
      </w:r>
      <w:r>
        <w:rPr>
          <w:rFonts w:ascii="Arial" w:hAnsi="Arial"/>
          <w:color w:val="231F20"/>
          <w:spacing w:val="-8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и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spacing w:val="-3"/>
          <w:w w:val="90"/>
          <w:sz w:val="16"/>
        </w:rPr>
        <w:t>Таблица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5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демонстрируют</w:t>
      </w:r>
      <w:r>
        <w:rPr>
          <w:rFonts w:ascii="Arial" w:hAnsi="Arial"/>
          <w:color w:val="231F20"/>
          <w:spacing w:val="-6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незначительную</w:t>
      </w:r>
      <w:r>
        <w:rPr>
          <w:rFonts w:ascii="Arial" w:hAnsi="Arial"/>
          <w:color w:val="231F20"/>
          <w:spacing w:val="-8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разницу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в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данных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о</w:t>
      </w:r>
      <w:r>
        <w:rPr>
          <w:rFonts w:ascii="Arial" w:hAnsi="Arial"/>
          <w:color w:val="231F20"/>
          <w:spacing w:val="-6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расходах</w:t>
      </w:r>
      <w:r>
        <w:rPr>
          <w:rFonts w:ascii="Arial" w:hAnsi="Arial"/>
          <w:color w:val="231F20"/>
          <w:spacing w:val="-7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на</w:t>
      </w:r>
      <w:r>
        <w:rPr>
          <w:rFonts w:ascii="Arial" w:hAnsi="Arial"/>
          <w:color w:val="231F20"/>
          <w:spacing w:val="-8"/>
          <w:w w:val="90"/>
          <w:sz w:val="16"/>
        </w:rPr>
        <w:t> </w:t>
      </w:r>
      <w:r>
        <w:rPr>
          <w:rFonts w:ascii="Arial" w:hAnsi="Arial"/>
          <w:color w:val="231F20"/>
          <w:w w:val="90"/>
          <w:sz w:val="16"/>
        </w:rPr>
        <w:t>здравоохра- </w:t>
      </w:r>
      <w:r>
        <w:rPr>
          <w:rFonts w:ascii="Arial" w:hAnsi="Arial"/>
          <w:color w:val="231F20"/>
          <w:w w:val="95"/>
          <w:sz w:val="16"/>
        </w:rPr>
        <w:t>нение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Кыргызской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Республике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2014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году.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Авторы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доклада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предполагают,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что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это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связано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разными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источниками </w:t>
      </w:r>
      <w:r>
        <w:rPr>
          <w:rFonts w:ascii="Arial" w:hAnsi="Arial"/>
          <w:color w:val="231F20"/>
          <w:sz w:val="16"/>
        </w:rPr>
        <w:t>данных: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ВБ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(3,6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процента)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и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НСК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(3,2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процента).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Несмотря на то, что в соседних государствах уровень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из собственных средств сопоставим с Кыргызской Республикой, в самой Кыргыз- </w:t>
      </w:r>
      <w:r>
        <w:rPr>
          <w:color w:val="231F20"/>
          <w:spacing w:val="-3"/>
        </w:rPr>
        <w:t>ской </w:t>
      </w:r>
      <w:r>
        <w:rPr>
          <w:color w:val="231F20"/>
        </w:rPr>
        <w:t>Республике он вдвое выше, чем в Европе (39,4 процента) и Центральной Азии (17 процентов). В течение последних пяти лет доля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домашних хозяйств на здравоохранение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9"/>
        </w:rPr>
        <w:t> </w:t>
      </w:r>
      <w:r>
        <w:rPr>
          <w:color w:val="231F20"/>
        </w:rPr>
        <w:t>общих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9"/>
        </w:rPr>
        <w:t> </w:t>
      </w:r>
      <w:r>
        <w:rPr>
          <w:color w:val="231F20"/>
        </w:rPr>
        <w:t>увеличилась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1,67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2010</w:t>
      </w:r>
      <w:r>
        <w:rPr>
          <w:color w:val="231F20"/>
          <w:spacing w:val="-9"/>
        </w:rPr>
        <w:t> </w:t>
      </w:r>
      <w:r>
        <w:rPr>
          <w:color w:val="231F20"/>
        </w:rPr>
        <w:t>го- ду до 1,9 процента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(НСК, Обследование бюджета 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домашних хозяйств), ненадолго сократившись в период с </w:t>
      </w:r>
      <w:r>
        <w:rPr>
          <w:color w:val="231F20"/>
          <w:spacing w:val="-3"/>
        </w:rPr>
        <w:t>2011 </w:t>
      </w:r>
      <w:r>
        <w:rPr>
          <w:color w:val="231F20"/>
        </w:rPr>
        <w:t>по 2012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год.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spacing w:before="104"/>
        <w:ind w:left="2697" w:right="1832"/>
        <w:jc w:val="right"/>
      </w:pPr>
      <w:r>
        <w:rPr>
          <w:color w:val="33869A"/>
          <w:w w:val="95"/>
        </w:rPr>
        <w:t>43</w:t>
      </w:r>
    </w:p>
    <w:p>
      <w:pPr>
        <w:spacing w:after="0"/>
        <w:jc w:val="right"/>
        <w:sectPr>
          <w:headerReference w:type="default" r:id="rId12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1835"/>
      </w:pPr>
      <w:r>
        <w:rPr>
          <w:color w:val="231F20"/>
          <w:w w:val="80"/>
        </w:rPr>
        <w:t>Рисунок</w:t>
      </w:r>
      <w:r>
        <w:rPr>
          <w:color w:val="231F20"/>
          <w:spacing w:val="-32"/>
          <w:w w:val="80"/>
        </w:rPr>
        <w:t> </w:t>
      </w:r>
      <w:r>
        <w:rPr>
          <w:rFonts w:ascii="Trebuchet MS" w:hAnsi="Trebuchet MS"/>
          <w:color w:val="231F20"/>
          <w:w w:val="80"/>
        </w:rPr>
        <w:t>18.</w:t>
      </w:r>
      <w:r>
        <w:rPr>
          <w:rFonts w:ascii="Trebuchet MS" w:hAnsi="Trebuchet MS"/>
          <w:color w:val="231F20"/>
          <w:spacing w:val="-36"/>
          <w:w w:val="80"/>
        </w:rPr>
        <w:t> </w:t>
      </w:r>
      <w:r>
        <w:rPr>
          <w:color w:val="231F20"/>
          <w:w w:val="80"/>
        </w:rPr>
        <w:t>Расходы</w:t>
      </w:r>
      <w:r>
        <w:rPr>
          <w:color w:val="231F20"/>
          <w:spacing w:val="-32"/>
          <w:w w:val="80"/>
        </w:rPr>
        <w:t> </w:t>
      </w:r>
      <w:r>
        <w:rPr>
          <w:color w:val="231F20"/>
          <w:w w:val="80"/>
        </w:rPr>
        <w:t>из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собственных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средств</w:t>
      </w:r>
      <w:r>
        <w:rPr>
          <w:color w:val="231F20"/>
          <w:spacing w:val="-32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процентной</w:t>
      </w:r>
      <w:r>
        <w:rPr>
          <w:color w:val="231F20"/>
          <w:spacing w:val="-32"/>
          <w:w w:val="80"/>
        </w:rPr>
        <w:t> </w:t>
      </w:r>
      <w:r>
        <w:rPr>
          <w:color w:val="231F20"/>
          <w:w w:val="80"/>
        </w:rPr>
        <w:t>доле</w:t>
      </w:r>
      <w:r>
        <w:rPr>
          <w:color w:val="231F20"/>
          <w:spacing w:val="-32"/>
          <w:w w:val="80"/>
        </w:rPr>
        <w:t> </w:t>
      </w:r>
      <w:r>
        <w:rPr>
          <w:color w:val="231F20"/>
          <w:w w:val="80"/>
        </w:rPr>
        <w:t>от</w:t>
      </w:r>
      <w:r>
        <w:rPr>
          <w:color w:val="231F20"/>
          <w:spacing w:val="-31"/>
          <w:w w:val="80"/>
        </w:rPr>
        <w:t> </w:t>
      </w:r>
      <w:r>
        <w:rPr>
          <w:color w:val="231F20"/>
          <w:w w:val="80"/>
        </w:rPr>
        <w:t>общих </w:t>
      </w:r>
      <w:r>
        <w:rPr>
          <w:color w:val="231F20"/>
          <w:w w:val="85"/>
        </w:rPr>
        <w:t>расходов</w:t>
      </w:r>
      <w:r>
        <w:rPr>
          <w:rFonts w:ascii="Trebuchet MS" w:hAnsi="Trebuchet MS"/>
          <w:color w:val="231F20"/>
          <w:w w:val="85"/>
        </w:rPr>
        <w:t>, 2014</w:t>
      </w:r>
      <w:r>
        <w:rPr>
          <w:rFonts w:ascii="Trebuchet MS" w:hAnsi="Trebuchet MS"/>
          <w:color w:val="231F20"/>
          <w:spacing w:val="-30"/>
          <w:w w:val="85"/>
        </w:rPr>
        <w:t> </w:t>
      </w:r>
      <w:r>
        <w:rPr>
          <w:color w:val="231F20"/>
          <w:spacing w:val="-3"/>
          <w:w w:val="85"/>
        </w:rPr>
        <w:t>год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ind w:left="3577" w:firstLine="9"/>
        <w:rPr>
          <w:rFonts w:ascii="DejaVu Sans" w:hAnsi="DejaVu Sans"/>
        </w:rPr>
      </w:pPr>
      <w:r>
        <w:rPr/>
        <w:pict>
          <v:group style="position:absolute;margin-left:233.776505pt;margin-top:-3.16554pt;width:310.5pt;height:249.5pt;mso-position-horizontal-relative:page;mso-position-vertical-relative:paragraph;z-index:8536" coordorigin="4676,-63" coordsize="6210,4990">
            <v:shape style="position:absolute;left:5457;top:-64;width:2325;height:1462" coordorigin="5457,-63" coordsize="2325,1462" path="m5457,-63l5457,38m5457,287l5457,492m5457,738l5457,946m5457,1194l5457,1398m6231,738l6231,946m6231,1194l6231,1398m7005,738l7005,946m7005,1194l7005,1398m7782,-63l7782,1398e" filled="false" stroked="true" strokeweight=".741pt" strokecolor="#77787b">
              <v:path arrowok="t"/>
              <v:stroke dashstyle="solid"/>
            </v:shape>
            <v:rect style="position:absolute;left:4682;top:946;width:3055;height:249" filled="true" fillcolor="#bd5654" stroked="false">
              <v:fill type="solid"/>
            </v:rect>
            <v:shape style="position:absolute;left:6231;top:-64;width:775;height:556" coordorigin="6231,-63" coordsize="775,556" path="m6231,-63l6231,38m6231,287l6231,492m7005,-63l7005,38m7005,287l7005,492e" filled="false" stroked="true" strokeweight=".741pt" strokecolor="#77787b">
              <v:path arrowok="t"/>
              <v:stroke dashstyle="solid"/>
            </v:shape>
            <v:shape style="position:absolute;left:4682;top:38;width:2974;height:700" coordorigin="4683,38" coordsize="2974,700" path="m7160,38l4683,38,4683,287,7160,287,7160,38m7656,492l4683,492,4683,738,7656,738,7656,492e" filled="true" fillcolor="#48adc3" stroked="false">
              <v:path arrowok="t"/>
              <v:fill type="solid"/>
            </v:shape>
            <v:shape style="position:absolute;left:5457;top:1643;width:2325;height:208" coordorigin="5457,1644" coordsize="2325,208" path="m5457,1644l5457,1852m6231,1644l6231,1852m7005,1644l7005,1852m7782,1644l7782,1852e" filled="false" stroked="true" strokeweight=".741pt" strokecolor="#77787b">
              <v:path arrowok="t"/>
              <v:stroke dashstyle="solid"/>
            </v:shape>
            <v:rect style="position:absolute;left:4682;top:1397;width:3400;height:247" filled="true" fillcolor="#48adc3" stroked="false">
              <v:fill type="solid"/>
            </v:rect>
            <v:shape style="position:absolute;left:5457;top:2097;width:2325;height:206" coordorigin="5457,2098" coordsize="2325,206" path="m5457,2098l5457,2304m6231,2098l6231,2304m7005,2098l7005,2304m7782,2098l7782,2304e" filled="false" stroked="true" strokeweight=".741pt" strokecolor="#77787b">
              <v:path arrowok="t"/>
              <v:stroke dashstyle="solid"/>
            </v:shape>
            <v:rect style="position:absolute;left:4682;top:1851;width:3494;height:246" filled="true" fillcolor="#48adc3" stroked="false">
              <v:fill type="solid"/>
            </v:rect>
            <v:shape style="position:absolute;left:5457;top:2549;width:2325;height:208" coordorigin="5457,2550" coordsize="2325,208" path="m5457,2550l5457,2757m6231,2550l6231,2757m7005,2550l7005,2757m7782,2550l7782,2757e" filled="false" stroked="true" strokeweight=".741pt" strokecolor="#77787b">
              <v:path arrowok="t"/>
              <v:stroke dashstyle="solid"/>
            </v:shape>
            <v:rect style="position:absolute;left:4682;top:2303;width:3547;height:246" filled="true" fillcolor="#48adc3" stroked="false">
              <v:fill type="solid"/>
            </v:rect>
            <v:shape style="position:absolute;left:5457;top:3003;width:2325;height:208" coordorigin="5457,3004" coordsize="2325,208" path="m5457,3004l5457,3211m6231,3004l6231,3211m7005,3004l7005,3211m7782,3004l7782,3211e" filled="false" stroked="true" strokeweight=".741pt" strokecolor="#77787b">
              <v:path arrowok="t"/>
              <v:stroke dashstyle="solid"/>
            </v:shape>
            <v:rect style="position:absolute;left:4682;top:2757;width:3578;height:247" filled="true" fillcolor="#48adc3" stroked="false">
              <v:fill type="solid"/>
            </v:rect>
            <v:shape style="position:absolute;left:5457;top:-64;width:3099;height:3727" coordorigin="5457,-63" coordsize="3099,3727" path="m5457,3457l5457,3663m6231,3457l6231,3663m7005,3457l7005,3663m7782,3457l7782,3663m8556,-63l8556,3211m8556,3457l8556,3663e" filled="false" stroked="true" strokeweight=".741pt" strokecolor="#77787b">
              <v:path arrowok="t"/>
              <v:stroke dashstyle="solid"/>
            </v:shape>
            <v:rect style="position:absolute;left:4682;top:3211;width:4143;height:247" filled="true" fillcolor="#48adc3" stroked="false">
              <v:fill type="solid"/>
            </v:rect>
            <v:shape style="position:absolute;left:5457;top:3909;width:3099;height:208" coordorigin="5457,3909" coordsize="3099,208" path="m5457,3909l5457,4117m6231,3909l6231,4117m7005,3909l7005,4117m7782,3909l7782,4117m8556,3909l8556,4117e" filled="false" stroked="true" strokeweight=".741pt" strokecolor="#77787b">
              <v:path arrowok="t"/>
              <v:stroke dashstyle="solid"/>
            </v:shape>
            <v:rect style="position:absolute;left:4682;top:3663;width:4539;height:246" filled="true" fillcolor="#48adc3" stroked="false">
              <v:fill type="solid"/>
            </v:rect>
            <v:shape style="position:absolute;left:5457;top:-64;width:3873;height:4632" coordorigin="5457,-63" coordsize="3873,4632" path="m5457,4363l5457,4569m6231,4363l6231,4569m7005,4363l7005,4569m7782,4363l7782,4569m8556,4363l8556,4569m9330,-63l9330,4117m9330,4363l9330,4569e" filled="false" stroked="true" strokeweight=".741pt" strokecolor="#77787b">
              <v:path arrowok="t"/>
              <v:stroke dashstyle="solid"/>
            </v:shape>
            <v:rect style="position:absolute;left:4682;top:4116;width:4779;height:247" filled="true" fillcolor="#48adc3" stroked="false">
              <v:fill type="solid"/>
            </v:rect>
            <v:shape style="position:absolute;left:5457;top:-64;width:4647;height:4982" coordorigin="5457,-63" coordsize="4647,4982" path="m5457,4815l5457,4919m6231,4815l6231,4919m7005,4815l7005,4919m7782,4815l7782,4919m8556,4815l8556,4919m9330,4815l9330,4919m10104,-63l10104,4569m10104,4815l10104,4919e" filled="false" stroked="true" strokeweight=".741pt" strokecolor="#77787b">
              <v:path arrowok="t"/>
              <v:stroke dashstyle="solid"/>
            </v:shape>
            <v:rect style="position:absolute;left:4682;top:4568;width:5585;height:247" filled="true" fillcolor="#48adc3" stroked="false">
              <v:fill type="solid"/>
            </v:rect>
            <v:line style="position:absolute" from="10878,-63" to="10878,4919" stroked="true" strokeweight=".741pt" strokecolor="#77787b">
              <v:stroke dashstyle="solid"/>
            </v:line>
            <v:shape style="position:absolute;left:0;top:8690;width:6196;height:4982" coordorigin="0,8690" coordsize="6196,4982" path="m4683,4919l10878,4919m4683,4919l4683,-63e" filled="false" stroked="true" strokeweight=".741pt" strokecolor="#77787b">
              <v:path arrowok="t"/>
              <v:stroke dashstyle="solid"/>
            </v:shape>
            <v:shape style="position:absolute;left:7266;top:54;width:250;height:22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7838;top:507;width:949;height:2492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38,4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39,4</w:t>
                    </w: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348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43,9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441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45,1</w:t>
                    </w:r>
                  </w:p>
                  <w:p>
                    <w:pPr>
                      <w:spacing w:line="240" w:lineRule="auto" w:before="3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495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45,8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526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46,2</w:t>
                    </w:r>
                  </w:p>
                </w:txbxContent>
              </v:textbox>
              <w10:wrap type="none"/>
            </v:shape>
            <v:shape style="position:absolute;left:8931;top:3224;width:422;height:22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53,5</w:t>
                    </w:r>
                  </w:p>
                </w:txbxContent>
              </v:textbox>
              <w10:wrap type="none"/>
            </v:shape>
            <v:shape style="position:absolute;left:9326;top:3677;width:662;height:680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sz w:val="22"/>
                      </w:rPr>
                      <w:t>58,6</w:t>
                    </w: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24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61,7</w:t>
                    </w:r>
                  </w:p>
                </w:txbxContent>
              </v:textbox>
              <w10:wrap type="none"/>
            </v:shape>
            <v:shape style="position:absolute;left:10371;top:4583;width:422;height:22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72,1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ans" w:hAnsi="DejaVu Sans"/>
          <w:color w:val="231F20"/>
          <w:w w:val="65"/>
        </w:rPr>
        <w:t>ʥ̖̣̬̱̭̌̽</w:t>
      </w:r>
    </w:p>
    <w:p>
      <w:pPr>
        <w:pStyle w:val="BodyText"/>
        <w:spacing w:before="197"/>
        <w:ind w:left="3331" w:firstLine="245"/>
        <w:rPr>
          <w:rFonts w:ascii="DejaVu Sans" w:hAnsi="DejaVu Sans"/>
        </w:rPr>
      </w:pPr>
      <w:r>
        <w:rPr>
          <w:rFonts w:ascii="DejaVu Sans" w:hAnsi="DejaVu Sans"/>
          <w:color w:val="231F20"/>
          <w:w w:val="190"/>
        </w:rPr>
        <w:t>ʺ̨̨̣̔̏̌</w:t>
      </w:r>
    </w:p>
    <w:p>
      <w:pPr>
        <w:pStyle w:val="BodyText"/>
        <w:spacing w:line="211" w:lineRule="auto" w:before="138"/>
        <w:ind w:left="3355" w:right="8281" w:hanging="24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145"/>
        </w:rPr>
        <w:t>ʶ̡̼̬̼̭̐̌́̚ ˀ̡̛̖̭̪̱̣̍̌</w:t>
      </w:r>
    </w:p>
    <w:p>
      <w:pPr>
        <w:pStyle w:val="BodyText"/>
        <w:spacing w:before="81"/>
        <w:ind w:left="3379"/>
        <w:rPr>
          <w:rFonts w:ascii="DejaVu Sans" w:hAnsi="DejaVu Sans"/>
        </w:rPr>
      </w:pPr>
      <w:r>
        <w:rPr>
          <w:rFonts w:ascii="DejaVu Sans" w:hAnsi="DejaVu Sans"/>
          <w:color w:val="231F20"/>
          <w:w w:val="110"/>
        </w:rPr>
        <w:t>˄̡̛̖̭̯̦̍̌̚</w:t>
      </w:r>
    </w:p>
    <w:p>
      <w:pPr>
        <w:pStyle w:val="BodyText"/>
        <w:spacing w:before="197"/>
        <w:ind w:left="3381" w:firstLine="140"/>
        <w:rPr>
          <w:rFonts w:ascii="DejaVu Sans" w:hAnsi="DejaVu Sans"/>
        </w:rPr>
      </w:pPr>
      <w:r>
        <w:rPr>
          <w:rFonts w:ascii="DejaVu Sans" w:hAnsi="DejaVu Sans"/>
          <w:color w:val="231F20"/>
          <w:w w:val="145"/>
        </w:rPr>
        <w:t>ʶ̵̭̯̦̌̌̌̚</w:t>
      </w:r>
    </w:p>
    <w:p>
      <w:pPr>
        <w:pStyle w:val="BodyText"/>
        <w:spacing w:line="211" w:lineRule="auto" w:before="118"/>
        <w:ind w:left="3378" w:right="8281" w:firstLine="2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145"/>
        </w:rPr>
        <w:t>ˀ̨̡̛̭̭̜̭̌́</w:t>
      </w:r>
      <w:r>
        <w:rPr>
          <w:rFonts w:ascii="DejaVu Sans" w:hAnsi="DejaVu Sans"/>
          <w:color w:val="231F20"/>
          <w:spacing w:val="-37"/>
          <w:w w:val="145"/>
        </w:rPr>
        <w:t> </w:t>
      </w:r>
      <w:r>
        <w:rPr>
          <w:rFonts w:ascii="DejaVu Sans" w:hAnsi="DejaVu Sans"/>
          <w:color w:val="231F20"/>
          <w:w w:val="145"/>
        </w:rPr>
        <w:t>ˇ̶̛̖̖̬̔̌́</w:t>
      </w:r>
    </w:p>
    <w:p>
      <w:pPr>
        <w:pStyle w:val="BodyText"/>
        <w:spacing w:line="424" w:lineRule="auto" w:before="80"/>
        <w:ind w:left="3595" w:right="8281" w:firstLine="70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</w:rPr>
        <w:t>˄̡̛̬̦̌̌  </w:t>
      </w:r>
      <w:r>
        <w:rPr>
          <w:rFonts w:ascii="DejaVu Sans" w:hAnsi="DejaVu Sans"/>
          <w:color w:val="231F20"/>
          <w:w w:val="85"/>
        </w:rPr>
        <w:t>ʤ̛̬̥̖̦́</w:t>
      </w:r>
      <w:r>
        <w:rPr>
          <w:rFonts w:ascii="DejaVu Sans" w:hAnsi="DejaVu Sans"/>
          <w:color w:val="231F20"/>
          <w:spacing w:val="-11"/>
          <w:w w:val="85"/>
        </w:rPr>
        <w:t> </w:t>
      </w:r>
      <w:r>
        <w:rPr>
          <w:rFonts w:ascii="DejaVu Sans" w:hAnsi="DejaVu Sans"/>
          <w:color w:val="231F20"/>
          <w:spacing w:val="-3"/>
          <w:w w:val="85"/>
        </w:rPr>
        <w:t>ʧ̛̬̱́̚</w:t>
      </w:r>
    </w:p>
    <w:p>
      <w:pPr>
        <w:pStyle w:val="BodyText"/>
        <w:spacing w:line="424" w:lineRule="auto"/>
        <w:ind w:left="3144" w:right="8280" w:firstLine="70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75"/>
        </w:rPr>
        <w:t>˃̡̛̛̙̭̯̦̌̔̌</w:t>
      </w:r>
      <w:r>
        <w:rPr>
          <w:rFonts w:ascii="DejaVu Sans" w:hAnsi="DejaVu Sans"/>
          <w:color w:val="231F20"/>
          <w:spacing w:val="-14"/>
          <w:w w:val="75"/>
        </w:rPr>
        <w:t> </w:t>
      </w:r>
      <w:r>
        <w:rPr>
          <w:rFonts w:ascii="DejaVu Sans" w:hAnsi="DejaVu Sans"/>
          <w:color w:val="231F20"/>
          <w:w w:val="75"/>
        </w:rPr>
        <w:t>ʤ̖̬̜̙̦̍̌̔̌̚</w:t>
      </w:r>
    </w:p>
    <w:p>
      <w:pPr>
        <w:pStyle w:val="BodyText"/>
        <w:tabs>
          <w:tab w:pos="5367" w:val="left" w:leader="none"/>
          <w:tab w:pos="6141" w:val="left" w:leader="none"/>
          <w:tab w:pos="6916" w:val="left" w:leader="none"/>
          <w:tab w:pos="7690" w:val="left" w:leader="none"/>
          <w:tab w:pos="8464" w:val="left" w:leader="none"/>
          <w:tab w:pos="9239" w:val="left" w:leader="none"/>
          <w:tab w:pos="10013" w:val="left" w:leader="none"/>
          <w:tab w:pos="10684" w:val="left" w:leader="none"/>
        </w:tabs>
        <w:spacing w:line="245" w:lineRule="exact"/>
        <w:ind w:left="4637"/>
        <w:rPr>
          <w:rFonts w:ascii="Arial"/>
        </w:rPr>
      </w:pPr>
      <w:r>
        <w:rPr>
          <w:rFonts w:ascii="Arial"/>
          <w:color w:val="231F20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spacing w:before="91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База данных мировых показателей развития (МПР).</w:t>
      </w:r>
    </w:p>
    <w:p>
      <w:pPr>
        <w:spacing w:line="249" w:lineRule="auto" w:before="8"/>
        <w:ind w:left="2971" w:right="1891" w:hanging="1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w w:val="90"/>
          <w:sz w:val="16"/>
        </w:rPr>
        <w:t>Данные доступны по ссылке: </w:t>
      </w:r>
      <w:hyperlink r:id="rId127">
        <w:r>
          <w:rPr>
            <w:rFonts w:ascii="Arial" w:hAnsi="Arial"/>
            <w:color w:val="231F20"/>
            <w:w w:val="90"/>
            <w:sz w:val="16"/>
          </w:rPr>
          <w:t>http://data.worldbank.org/indicator/SH.XPD.OOPC.TO.ZS?locations=MD-KG-UA-RU-AZ-TJ-</w:t>
        </w:r>
      </w:hyperlink>
      <w:r>
        <w:rPr>
          <w:rFonts w:ascii="Arial" w:hAnsi="Arial"/>
          <w:color w:val="231F20"/>
          <w:w w:val="90"/>
          <w:sz w:val="16"/>
        </w:rPr>
        <w:t> </w:t>
      </w:r>
      <w:r>
        <w:rPr>
          <w:rFonts w:ascii="Arial" w:hAnsi="Arial"/>
          <w:color w:val="231F20"/>
          <w:sz w:val="16"/>
        </w:rPr>
        <w:t>AM-GE-KZ-UZ-BY&amp;view=chart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За последние </w:t>
      </w:r>
      <w:r>
        <w:rPr>
          <w:color w:val="231F20"/>
          <w:spacing w:val="-4"/>
        </w:rPr>
        <w:t>годы </w:t>
      </w:r>
      <w:r>
        <w:rPr>
          <w:color w:val="231F20"/>
        </w:rPr>
        <w:t>выросла численность семейных врачей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реоргани- зации медицинских центров как меры </w:t>
      </w:r>
      <w:r>
        <w:rPr>
          <w:color w:val="231F20"/>
          <w:spacing w:val="-3"/>
        </w:rPr>
        <w:t>экономии </w:t>
      </w:r>
      <w:r>
        <w:rPr>
          <w:color w:val="231F20"/>
        </w:rPr>
        <w:t>средств, направленной на более рациональное использование финансовых ресурсов. В медицинских учреждениях численность врачей </w:t>
      </w:r>
      <w:r>
        <w:rPr>
          <w:color w:val="231F20"/>
          <w:spacing w:val="-3"/>
        </w:rPr>
        <w:t>высокой </w:t>
      </w:r>
      <w:r>
        <w:rPr>
          <w:color w:val="231F20"/>
        </w:rPr>
        <w:t>квалификации за последние 5 лет снизилась,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численность медсестер и акушерок увеличилась с 54 до 57 на 10 000 человек насе- ления. В среднем в Кыргызской Республике численность медицинского персонала, составлявшая 78,5 медицинских работников на 10 000 чел. населения в 2014 </w:t>
      </w:r>
      <w:r>
        <w:rPr>
          <w:color w:val="231F20"/>
          <w:spacing w:val="-7"/>
        </w:rPr>
        <w:t>году, </w:t>
      </w:r>
      <w:r>
        <w:rPr>
          <w:color w:val="231F20"/>
        </w:rPr>
        <w:t>превышает</w:t>
      </w:r>
      <w:r>
        <w:rPr>
          <w:color w:val="231F20"/>
          <w:spacing w:val="-8"/>
        </w:rPr>
        <w:t> </w:t>
      </w:r>
      <w:r>
        <w:rPr>
          <w:color w:val="231F20"/>
        </w:rPr>
        <w:t>установленный</w:t>
      </w:r>
      <w:r>
        <w:rPr>
          <w:color w:val="231F20"/>
          <w:spacing w:val="-8"/>
        </w:rPr>
        <w:t> </w:t>
      </w:r>
      <w:r>
        <w:rPr>
          <w:color w:val="231F20"/>
        </w:rPr>
        <w:t>МОТ</w:t>
      </w:r>
      <w:r>
        <w:rPr>
          <w:color w:val="231F20"/>
          <w:spacing w:val="-8"/>
        </w:rPr>
        <w:t> </w:t>
      </w:r>
      <w:r>
        <w:rPr>
          <w:color w:val="231F20"/>
        </w:rPr>
        <w:t>минимальный</w:t>
      </w:r>
      <w:r>
        <w:rPr>
          <w:color w:val="231F20"/>
          <w:spacing w:val="-8"/>
        </w:rPr>
        <w:t> </w:t>
      </w:r>
      <w:r>
        <w:rPr>
          <w:color w:val="231F20"/>
        </w:rPr>
        <w:t>порог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41,1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8"/>
        </w:rPr>
        <w:t> </w:t>
      </w:r>
      <w:r>
        <w:rPr>
          <w:color w:val="231F20"/>
        </w:rPr>
        <w:t>000.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ряде регионов численность данного персонала низкая и находится ниже минимального показателя </w:t>
      </w:r>
      <w:r>
        <w:rPr>
          <w:color w:val="231F20"/>
          <w:spacing w:val="-6"/>
        </w:rPr>
        <w:t>МОТ, </w:t>
      </w:r>
      <w:r>
        <w:rPr>
          <w:color w:val="231F20"/>
        </w:rPr>
        <w:t>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в Джалал-Абадской, Чуйской и </w:t>
      </w:r>
      <w:r>
        <w:rPr>
          <w:color w:val="231F20"/>
          <w:spacing w:val="-3"/>
        </w:rPr>
        <w:t>Ошской </w:t>
      </w:r>
      <w:r>
        <w:rPr>
          <w:color w:val="231F20"/>
        </w:rPr>
        <w:t>областях (Та- блица</w:t>
      </w:r>
      <w:r>
        <w:rPr>
          <w:color w:val="231F20"/>
          <w:spacing w:val="-2"/>
        </w:rPr>
        <w:t> </w:t>
      </w:r>
      <w:r>
        <w:rPr>
          <w:color w:val="231F20"/>
        </w:rPr>
        <w:t>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62"/>
      </w:pPr>
      <w:r>
        <w:rPr>
          <w:color w:val="33869A"/>
        </w:rPr>
        <w:t>44</w:t>
      </w:r>
    </w:p>
    <w:p>
      <w:pPr>
        <w:spacing w:after="0"/>
        <w:sectPr>
          <w:headerReference w:type="default" r:id="rId12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right="3164"/>
      </w:pP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25"/>
          <w:w w:val="80"/>
        </w:rPr>
        <w:t> </w:t>
      </w:r>
      <w:r>
        <w:rPr>
          <w:rFonts w:ascii="Trebuchet MS" w:hAnsi="Trebuchet MS"/>
          <w:color w:val="231F20"/>
          <w:w w:val="80"/>
        </w:rPr>
        <w:t>6.</w:t>
      </w:r>
      <w:r>
        <w:rPr>
          <w:rFonts w:ascii="Trebuchet MS" w:hAnsi="Trebuchet MS"/>
          <w:color w:val="231F20"/>
          <w:spacing w:val="-30"/>
          <w:w w:val="80"/>
        </w:rPr>
        <w:t> </w:t>
      </w:r>
      <w:r>
        <w:rPr>
          <w:color w:val="231F20"/>
          <w:w w:val="80"/>
        </w:rPr>
        <w:t>Численность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медицинского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персонала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24"/>
          <w:w w:val="80"/>
        </w:rPr>
        <w:t> </w:t>
      </w:r>
      <w:r>
        <w:rPr>
          <w:rFonts w:ascii="Trebuchet MS" w:hAnsi="Trebuchet MS"/>
          <w:color w:val="231F20"/>
          <w:w w:val="80"/>
        </w:rPr>
        <w:t>10</w:t>
      </w:r>
      <w:r>
        <w:rPr>
          <w:rFonts w:ascii="Trebuchet MS" w:hAnsi="Trebuchet MS"/>
          <w:color w:val="231F20"/>
          <w:spacing w:val="-30"/>
          <w:w w:val="80"/>
        </w:rPr>
        <w:t> </w:t>
      </w:r>
      <w:r>
        <w:rPr>
          <w:rFonts w:ascii="Trebuchet MS" w:hAnsi="Trebuchet MS"/>
          <w:color w:val="231F20"/>
          <w:w w:val="80"/>
        </w:rPr>
        <w:t>000</w:t>
      </w:r>
      <w:r>
        <w:rPr>
          <w:rFonts w:ascii="Trebuchet MS" w:hAnsi="Trebuchet MS"/>
          <w:color w:val="231F20"/>
          <w:spacing w:val="-30"/>
          <w:w w:val="80"/>
        </w:rPr>
        <w:t> </w:t>
      </w:r>
      <w:r>
        <w:rPr>
          <w:color w:val="231F20"/>
          <w:w w:val="80"/>
        </w:rPr>
        <w:t>чел</w:t>
      </w:r>
      <w:r>
        <w:rPr>
          <w:rFonts w:ascii="Trebuchet MS" w:hAnsi="Trebuchet MS"/>
          <w:color w:val="231F20"/>
          <w:w w:val="80"/>
        </w:rPr>
        <w:t>.</w:t>
      </w:r>
      <w:r>
        <w:rPr>
          <w:rFonts w:ascii="Trebuchet MS" w:hAnsi="Trebuchet MS"/>
          <w:color w:val="231F20"/>
          <w:spacing w:val="-29"/>
          <w:w w:val="80"/>
        </w:rPr>
        <w:t> </w:t>
      </w:r>
      <w:r>
        <w:rPr>
          <w:color w:val="231F20"/>
          <w:w w:val="80"/>
        </w:rPr>
        <w:t>населения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в </w:t>
      </w:r>
      <w:r>
        <w:rPr>
          <w:color w:val="231F20"/>
          <w:w w:val="85"/>
        </w:rPr>
        <w:t>Кыргызской</w:t>
      </w:r>
      <w:r>
        <w:rPr>
          <w:color w:val="231F20"/>
          <w:spacing w:val="-11"/>
          <w:w w:val="85"/>
        </w:rPr>
        <w:t> </w:t>
      </w:r>
      <w:r>
        <w:rPr>
          <w:color w:val="231F20"/>
          <w:w w:val="85"/>
        </w:rPr>
        <w:t>Республике</w:t>
      </w: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1706"/>
        <w:gridCol w:w="1984"/>
        <w:gridCol w:w="1983"/>
      </w:tblGrid>
      <w:tr>
        <w:trPr>
          <w:trHeight w:val="381" w:hRule="atLeast"/>
        </w:trPr>
        <w:tc>
          <w:tcPr>
            <w:tcW w:w="3968" w:type="dxa"/>
            <w:gridSpan w:val="2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72"/>
              <w:ind w:right="766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2012</w:t>
            </w:r>
          </w:p>
        </w:tc>
        <w:tc>
          <w:tcPr>
            <w:tcW w:w="1984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72"/>
              <w:ind w:left="697" w:right="696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2013</w:t>
            </w:r>
          </w:p>
        </w:tc>
        <w:tc>
          <w:tcPr>
            <w:tcW w:w="1983" w:type="dxa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72"/>
              <w:ind w:left="697" w:right="694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2014</w:t>
            </w:r>
          </w:p>
        </w:tc>
      </w:tr>
      <w:tr>
        <w:trPr>
          <w:trHeight w:val="635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104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Кыргызская Республика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78,9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79,3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78,5</w:t>
            </w:r>
          </w:p>
        </w:tc>
      </w:tr>
      <w:tr>
        <w:trPr>
          <w:trHeight w:val="635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108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Баткенская </w:t>
            </w:r>
            <w:r>
              <w:rPr>
                <w:color w:val="231F20"/>
                <w:sz w:val="22"/>
              </w:rPr>
              <w:t>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63"/>
              <w:rPr>
                <w:sz w:val="22"/>
              </w:rPr>
            </w:pPr>
            <w:r>
              <w:rPr>
                <w:color w:val="231F20"/>
                <w:sz w:val="22"/>
              </w:rPr>
              <w:t>142,4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142,4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141,3</w:t>
            </w:r>
          </w:p>
        </w:tc>
      </w:tr>
      <w:tr>
        <w:trPr>
          <w:trHeight w:val="635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4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Джалал-Абадская </w:t>
            </w:r>
            <w:r>
              <w:rPr>
                <w:color w:val="231F20"/>
                <w:sz w:val="22"/>
              </w:rPr>
              <w:t>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32,9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33,2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32,5</w:t>
            </w:r>
          </w:p>
        </w:tc>
      </w:tr>
      <w:tr>
        <w:trPr>
          <w:trHeight w:val="635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4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Иссык-Кульская </w:t>
            </w:r>
            <w:r>
              <w:rPr>
                <w:color w:val="231F20"/>
                <w:sz w:val="22"/>
              </w:rPr>
              <w:t>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63"/>
              <w:rPr>
                <w:sz w:val="22"/>
              </w:rPr>
            </w:pPr>
            <w:r>
              <w:rPr>
                <w:color w:val="231F20"/>
                <w:sz w:val="22"/>
              </w:rPr>
              <w:t>167,9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171,5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172,8</w:t>
            </w:r>
          </w:p>
        </w:tc>
      </w:tr>
      <w:tr>
        <w:trPr>
          <w:trHeight w:val="635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111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Нарынская </w:t>
            </w:r>
            <w:r>
              <w:rPr>
                <w:color w:val="231F20"/>
                <w:sz w:val="22"/>
              </w:rPr>
              <w:t>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59,6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59,4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60,6</w:t>
            </w:r>
          </w:p>
        </w:tc>
      </w:tr>
      <w:tr>
        <w:trPr>
          <w:trHeight w:val="371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Ошская 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42,3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42,2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42,0</w:t>
            </w:r>
          </w:p>
        </w:tc>
      </w:tr>
      <w:tr>
        <w:trPr>
          <w:trHeight w:val="371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Таласская 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63"/>
              <w:rPr>
                <w:sz w:val="22"/>
              </w:rPr>
            </w:pPr>
            <w:r>
              <w:rPr>
                <w:color w:val="231F20"/>
                <w:sz w:val="22"/>
              </w:rPr>
              <w:t>146,9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152,1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149,7</w:t>
            </w:r>
          </w:p>
        </w:tc>
      </w:tr>
      <w:tr>
        <w:trPr>
          <w:trHeight w:val="371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Чуйская область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31,1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31,9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31,6</w:t>
            </w:r>
          </w:p>
        </w:tc>
      </w:tr>
      <w:tr>
        <w:trPr>
          <w:trHeight w:val="371" w:hRule="atLeast"/>
        </w:trPr>
        <w:tc>
          <w:tcPr>
            <w:tcW w:w="226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Город Бишкек</w:t>
            </w:r>
          </w:p>
        </w:tc>
        <w:tc>
          <w:tcPr>
            <w:tcW w:w="17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63,3</w:t>
            </w:r>
          </w:p>
        </w:tc>
        <w:tc>
          <w:tcPr>
            <w:tcW w:w="198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62,3</w:t>
            </w:r>
          </w:p>
        </w:tc>
        <w:tc>
          <w:tcPr>
            <w:tcW w:w="198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59,9</w:t>
            </w:r>
          </w:p>
        </w:tc>
      </w:tr>
      <w:tr>
        <w:trPr>
          <w:trHeight w:val="381" w:hRule="atLeast"/>
        </w:trPr>
        <w:tc>
          <w:tcPr>
            <w:tcW w:w="2262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Город Ош</w:t>
            </w:r>
          </w:p>
        </w:tc>
        <w:tc>
          <w:tcPr>
            <w:tcW w:w="1706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19"/>
              <w:rPr>
                <w:sz w:val="22"/>
              </w:rPr>
            </w:pPr>
            <w:r>
              <w:rPr>
                <w:color w:val="231F20"/>
                <w:sz w:val="22"/>
              </w:rPr>
              <w:t>26,7</w:t>
            </w:r>
          </w:p>
        </w:tc>
        <w:tc>
          <w:tcPr>
            <w:tcW w:w="1984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27,2</w:t>
            </w:r>
          </w:p>
        </w:tc>
        <w:tc>
          <w:tcPr>
            <w:tcW w:w="198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97" w:right="69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28,5</w:t>
            </w:r>
          </w:p>
        </w:tc>
      </w:tr>
    </w:tbl>
    <w:p>
      <w:pPr>
        <w:spacing w:before="215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Расчеты МОТ на основе данных НСК.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Одной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причин</w:t>
      </w:r>
      <w:r>
        <w:rPr>
          <w:color w:val="231F20"/>
          <w:spacing w:val="-15"/>
        </w:rPr>
        <w:t> </w:t>
      </w:r>
      <w:r>
        <w:rPr>
          <w:color w:val="231F20"/>
        </w:rPr>
        <w:t>нехватки</w:t>
      </w:r>
      <w:r>
        <w:rPr>
          <w:color w:val="231F20"/>
          <w:spacing w:val="-14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15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5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низкий</w:t>
      </w:r>
      <w:r>
        <w:rPr>
          <w:color w:val="231F20"/>
          <w:spacing w:val="-15"/>
        </w:rPr>
        <w:t> </w:t>
      </w:r>
      <w:r>
        <w:rPr>
          <w:color w:val="231F20"/>
        </w:rPr>
        <w:t>уровень</w:t>
      </w:r>
      <w:r>
        <w:rPr>
          <w:color w:val="231F20"/>
          <w:spacing w:val="-14"/>
        </w:rPr>
        <w:t> </w:t>
      </w:r>
      <w:r>
        <w:rPr>
          <w:color w:val="231F20"/>
        </w:rPr>
        <w:t>оплаты </w:t>
      </w:r>
      <w:r>
        <w:rPr>
          <w:color w:val="231F20"/>
          <w:spacing w:val="-3"/>
        </w:rPr>
        <w:t>труда </w:t>
      </w:r>
      <w:r>
        <w:rPr>
          <w:color w:val="231F20"/>
        </w:rPr>
        <w:t>по сравнению с другими секторами экономики. Размер заработной платы ра- ботников</w:t>
      </w:r>
      <w:r>
        <w:rPr>
          <w:color w:val="231F20"/>
          <w:spacing w:val="-14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14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среднем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24,8</w:t>
      </w:r>
      <w:r>
        <w:rPr>
          <w:color w:val="231F20"/>
          <w:spacing w:val="-13"/>
        </w:rPr>
        <w:t> </w:t>
      </w:r>
      <w:r>
        <w:rPr>
          <w:color w:val="231F20"/>
        </w:rPr>
        <w:t>процента ниже размера средней заработной платы в стране в 2014 </w:t>
      </w:r>
      <w:r>
        <w:rPr>
          <w:color w:val="231F20"/>
          <w:spacing w:val="-7"/>
        </w:rPr>
        <w:t>году. </w:t>
      </w:r>
      <w:r>
        <w:rPr>
          <w:color w:val="231F20"/>
        </w:rPr>
        <w:t>Вместе с тем разрыв между заработной платой в секторе здравоохранения и средней заработной платой по стране увеличился; в 2012 </w:t>
      </w:r>
      <w:r>
        <w:rPr>
          <w:color w:val="231F20"/>
          <w:spacing w:val="-4"/>
        </w:rPr>
        <w:t>году </w:t>
      </w:r>
      <w:r>
        <w:rPr>
          <w:color w:val="231F20"/>
        </w:rPr>
        <w:t>он составлял всего </w:t>
      </w:r>
      <w:r>
        <w:rPr>
          <w:color w:val="231F20"/>
          <w:spacing w:val="-3"/>
        </w:rPr>
        <w:t>11,7 </w:t>
      </w:r>
      <w:r>
        <w:rPr>
          <w:color w:val="231F20"/>
        </w:rPr>
        <w:t>процента (расчеты </w:t>
      </w:r>
      <w:r>
        <w:rPr>
          <w:color w:val="231F20"/>
          <w:spacing w:val="-6"/>
        </w:rPr>
        <w:t>МОТ, </w:t>
      </w:r>
      <w:r>
        <w:rPr>
          <w:color w:val="231F20"/>
        </w:rPr>
        <w:t>основанные на данных НСК, 2012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 w:before="91"/>
        <w:ind w:left="1837" w:right="2969"/>
        <w:jc w:val="both"/>
      </w:pPr>
      <w:r>
        <w:rPr>
          <w:color w:val="231F20"/>
        </w:rPr>
        <w:t>Стратегия охраны и укрепления здоровья населения Кыргызской Республики до 2020 </w:t>
      </w:r>
      <w:r>
        <w:rPr>
          <w:color w:val="231F20"/>
          <w:spacing w:val="-4"/>
        </w:rPr>
        <w:t>года </w:t>
      </w:r>
      <w:r>
        <w:rPr>
          <w:color w:val="231F20"/>
        </w:rPr>
        <w:t>(далее – «Здоровье–2020») ставит своей целью достижение более высоких социальных, экономических и управленческих стандартов, </w:t>
      </w:r>
      <w:r>
        <w:rPr>
          <w:color w:val="231F20"/>
          <w:spacing w:val="-3"/>
        </w:rPr>
        <w:t>необходимых </w:t>
      </w:r>
      <w:r>
        <w:rPr>
          <w:color w:val="231F20"/>
        </w:rPr>
        <w:t>для при- нятия эффективных мер по предотвращению различных заболеваний за счет улуч- шения качества и доступности медицинских </w:t>
      </w:r>
      <w:r>
        <w:rPr>
          <w:color w:val="231F20"/>
          <w:spacing w:val="-5"/>
        </w:rPr>
        <w:t>услуг. </w:t>
      </w:r>
      <w:r>
        <w:rPr>
          <w:color w:val="231F20"/>
        </w:rPr>
        <w:t>Стратегия отражает три главных задачи: (1) обеспечить повсеместный </w:t>
      </w:r>
      <w:r>
        <w:rPr>
          <w:color w:val="231F20"/>
          <w:spacing w:val="-3"/>
        </w:rPr>
        <w:t>охват </w:t>
      </w:r>
      <w:r>
        <w:rPr>
          <w:color w:val="231F20"/>
        </w:rPr>
        <w:t>населения услугами здравоохранения;</w:t>
      </w:r>
    </w:p>
    <w:p>
      <w:pPr>
        <w:pStyle w:val="ListParagraph"/>
        <w:numPr>
          <w:ilvl w:val="0"/>
          <w:numId w:val="26"/>
        </w:numPr>
        <w:tabs>
          <w:tab w:pos="2185" w:val="left" w:leader="none"/>
        </w:tabs>
        <w:spacing w:line="240" w:lineRule="auto" w:before="5" w:after="0"/>
        <w:ind w:left="1837" w:right="0" w:firstLine="0"/>
        <w:jc w:val="left"/>
        <w:rPr>
          <w:sz w:val="22"/>
        </w:rPr>
      </w:pPr>
      <w:r>
        <w:rPr>
          <w:color w:val="231F20"/>
          <w:sz w:val="22"/>
        </w:rPr>
        <w:t>удовлетворить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нужды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разных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социально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уязвимых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групп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населения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(подрост-</w:t>
      </w:r>
    </w:p>
    <w:p>
      <w:pPr>
        <w:pStyle w:val="BodyText"/>
        <w:spacing w:before="11"/>
        <w:ind w:left="1837"/>
      </w:pPr>
      <w:r>
        <w:rPr>
          <w:color w:val="231F20"/>
        </w:rPr>
        <w:t>ки, лица пожилого возраста, лица с ограниченными возможностями здоровья и др.);</w:t>
      </w:r>
    </w:p>
    <w:p>
      <w:pPr>
        <w:pStyle w:val="ListParagraph"/>
        <w:numPr>
          <w:ilvl w:val="0"/>
          <w:numId w:val="26"/>
        </w:numPr>
        <w:tabs>
          <w:tab w:pos="2184" w:val="left" w:leader="none"/>
        </w:tabs>
        <w:spacing w:line="249" w:lineRule="auto" w:before="11" w:after="0"/>
        <w:ind w:left="1837" w:right="2969" w:firstLine="0"/>
        <w:jc w:val="both"/>
        <w:rPr>
          <w:sz w:val="22"/>
        </w:rPr>
      </w:pPr>
      <w:r>
        <w:rPr>
          <w:color w:val="231F20"/>
          <w:sz w:val="22"/>
        </w:rPr>
        <w:t>привлечь другие секторы (заинтересованных лиц) к государственному здраво- охранению и просветительской деятельности, направленной на популяризацию здо- рового образа жизни. Основными объектами стратегии улучшения системы здраво- охранения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являются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неинфекционные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заболевания,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материнская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детская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смерт-</w:t>
      </w:r>
    </w:p>
    <w:p>
      <w:pPr>
        <w:pStyle w:val="BodyText"/>
        <w:tabs>
          <w:tab w:pos="10904" w:val="right" w:leader="none"/>
        </w:tabs>
        <w:spacing w:line="339" w:lineRule="exact"/>
        <w:ind w:left="1837"/>
        <w:jc w:val="both"/>
        <w:rPr>
          <w:rFonts w:ascii="Trebuchet MS" w:hAnsi="Trebuchet MS"/>
          <w:sz w:val="36"/>
        </w:rPr>
      </w:pPr>
      <w:r>
        <w:rPr>
          <w:color w:val="231F20"/>
        </w:rPr>
        <w:t>ность, ВИЧ</w:t>
      </w:r>
      <w:r>
        <w:rPr>
          <w:color w:val="231F20"/>
          <w:spacing w:val="-1"/>
        </w:rPr>
        <w:t> </w:t>
      </w:r>
      <w:r>
        <w:rPr>
          <w:color w:val="231F20"/>
        </w:rPr>
        <w:t>и туберкулез.</w:t>
        <w:tab/>
      </w:r>
      <w:r>
        <w:rPr>
          <w:rFonts w:ascii="Trebuchet MS" w:hAnsi="Trebuchet MS"/>
          <w:color w:val="33869A"/>
          <w:spacing w:val="-4"/>
          <w:position w:val="-4"/>
          <w:sz w:val="36"/>
        </w:rPr>
        <w:t>45</w:t>
      </w:r>
    </w:p>
    <w:p>
      <w:pPr>
        <w:spacing w:after="0" w:line="339" w:lineRule="exact"/>
        <w:jc w:val="both"/>
        <w:rPr>
          <w:rFonts w:ascii="Trebuchet MS" w:hAnsi="Trebuchet MS"/>
          <w:sz w:val="36"/>
        </w:rPr>
        <w:sectPr>
          <w:headerReference w:type="default" r:id="rId12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10"/>
        <w:rPr>
          <w:rFonts w:ascii="Trebuchet MS"/>
          <w:sz w:val="32"/>
        </w:rPr>
      </w:pPr>
    </w:p>
    <w:p>
      <w:pPr>
        <w:pStyle w:val="ListParagraph"/>
        <w:numPr>
          <w:ilvl w:val="2"/>
          <w:numId w:val="22"/>
        </w:numPr>
        <w:tabs>
          <w:tab w:pos="3558" w:val="left" w:leader="none"/>
        </w:tabs>
        <w:spacing w:line="249" w:lineRule="auto" w:before="0" w:after="0"/>
        <w:ind w:left="2971" w:right="2681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85"/>
          <w:sz w:val="26"/>
        </w:rPr>
        <w:t>Недостатки</w:t>
      </w:r>
      <w:r>
        <w:rPr>
          <w:rFonts w:ascii="Arial" w:hAnsi="Arial"/>
          <w:color w:val="33869A"/>
          <w:spacing w:val="-44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в</w:t>
      </w:r>
      <w:r>
        <w:rPr>
          <w:rFonts w:ascii="Arial" w:hAnsi="Arial"/>
          <w:color w:val="33869A"/>
          <w:spacing w:val="-43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законодательстве</w:t>
      </w:r>
      <w:r>
        <w:rPr>
          <w:rFonts w:ascii="Arial" w:hAnsi="Arial"/>
          <w:color w:val="33869A"/>
          <w:spacing w:val="-43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и</w:t>
      </w:r>
      <w:r>
        <w:rPr>
          <w:rFonts w:ascii="Arial" w:hAnsi="Arial"/>
          <w:color w:val="33869A"/>
          <w:spacing w:val="-44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препятствия</w:t>
      </w:r>
      <w:r>
        <w:rPr>
          <w:rFonts w:ascii="Arial" w:hAnsi="Arial"/>
          <w:color w:val="33869A"/>
          <w:spacing w:val="-44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на</w:t>
      </w:r>
      <w:r>
        <w:rPr>
          <w:rFonts w:ascii="Arial" w:hAnsi="Arial"/>
          <w:color w:val="33869A"/>
          <w:spacing w:val="-43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пути</w:t>
      </w:r>
      <w:r>
        <w:rPr>
          <w:rFonts w:ascii="Arial" w:hAnsi="Arial"/>
          <w:color w:val="33869A"/>
          <w:spacing w:val="-44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внедрения </w:t>
      </w:r>
      <w:r>
        <w:rPr>
          <w:rFonts w:ascii="Arial" w:hAnsi="Arial"/>
          <w:color w:val="33869A"/>
          <w:w w:val="95"/>
          <w:sz w:val="26"/>
        </w:rPr>
        <w:t>программ медицинского</w:t>
      </w:r>
      <w:r>
        <w:rPr>
          <w:rFonts w:ascii="Arial" w:hAnsi="Arial"/>
          <w:color w:val="33869A"/>
          <w:spacing w:val="-49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страхования</w:t>
      </w:r>
    </w:p>
    <w:p>
      <w:pPr>
        <w:pStyle w:val="BodyText"/>
        <w:spacing w:before="4"/>
        <w:rPr>
          <w:rFonts w:ascii="Arial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 настоящем разделе рассматриваются недостатки в законодательстве в области здравоохранения</w:t>
      </w:r>
      <w:r>
        <w:rPr>
          <w:color w:val="231F20"/>
          <w:spacing w:val="-17"/>
        </w:rPr>
        <w:t> </w:t>
      </w:r>
      <w:r>
        <w:rPr>
          <w:color w:val="231F20"/>
        </w:rPr>
        <w:t>применительно</w:t>
      </w:r>
      <w:r>
        <w:rPr>
          <w:color w:val="231F20"/>
          <w:spacing w:val="-16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-16"/>
        </w:rPr>
        <w:t> </w:t>
      </w:r>
      <w:r>
        <w:rPr>
          <w:color w:val="231F20"/>
        </w:rPr>
        <w:t>МУСЗ,</w:t>
      </w:r>
      <w:r>
        <w:rPr>
          <w:color w:val="231F20"/>
          <w:spacing w:val="-16"/>
        </w:rPr>
        <w:t> </w:t>
      </w:r>
      <w:r>
        <w:rPr>
          <w:color w:val="231F20"/>
        </w:rPr>
        <w:t>отмеченным</w:t>
      </w:r>
      <w:r>
        <w:rPr>
          <w:color w:val="231F20"/>
          <w:spacing w:val="-17"/>
        </w:rPr>
        <w:t> </w:t>
      </w:r>
      <w:r>
        <w:rPr>
          <w:color w:val="231F20"/>
        </w:rPr>
        <w:t>рабочей</w:t>
      </w:r>
      <w:r>
        <w:rPr>
          <w:color w:val="231F20"/>
          <w:spacing w:val="-16"/>
        </w:rPr>
        <w:t> </w:t>
      </w:r>
      <w:r>
        <w:rPr>
          <w:color w:val="231F20"/>
        </w:rPr>
        <w:t>груп- пой МУСЗ в </w:t>
      </w:r>
      <w:r>
        <w:rPr>
          <w:color w:val="231F20"/>
          <w:spacing w:val="-4"/>
        </w:rPr>
        <w:t>ходе </w:t>
      </w:r>
      <w:r>
        <w:rPr>
          <w:color w:val="231F20"/>
        </w:rPr>
        <w:t>ООНД в качестве</w:t>
      </w:r>
      <w:r>
        <w:rPr>
          <w:color w:val="231F20"/>
          <w:spacing w:val="-2"/>
        </w:rPr>
        <w:t> </w:t>
      </w:r>
      <w:r>
        <w:rPr>
          <w:color w:val="231F20"/>
        </w:rPr>
        <w:t>приоритетных.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  <w:w w:val="95"/>
        </w:rPr>
        <w:t>Недостатки в законодательстве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29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91"/>
        <w:ind w:left="2971" w:right="-20" w:hanging="1"/>
      </w:pPr>
      <w:r>
        <w:rPr>
          <w:color w:val="231F20"/>
          <w:spacing w:val="-3"/>
        </w:rPr>
        <w:t>Охват </w:t>
      </w:r>
      <w:r>
        <w:rPr>
          <w:color w:val="231F20"/>
        </w:rPr>
        <w:t>(включая целевые груп- пы)</w:t>
      </w:r>
    </w:p>
    <w:p>
      <w:pPr>
        <w:pStyle w:val="ListParagraph"/>
        <w:numPr>
          <w:ilvl w:val="0"/>
          <w:numId w:val="27"/>
        </w:numPr>
        <w:tabs>
          <w:tab w:pos="424" w:val="left" w:leader="none"/>
        </w:tabs>
        <w:spacing w:line="249" w:lineRule="auto" w:before="104" w:after="0"/>
        <w:ind w:left="423" w:right="1836" w:hanging="283"/>
        <w:jc w:val="both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Некорректный целевой </w:t>
      </w:r>
      <w:r>
        <w:rPr>
          <w:color w:val="231F20"/>
          <w:spacing w:val="-3"/>
          <w:sz w:val="22"/>
        </w:rPr>
        <w:t>охват бенефициаров </w:t>
      </w:r>
      <w:r>
        <w:rPr>
          <w:color w:val="231F20"/>
          <w:sz w:val="22"/>
        </w:rPr>
        <w:t>(ошибочное включение) в рамках гарантирован- ной медико-санитарной помощи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(ГМСП).</w:t>
      </w:r>
    </w:p>
    <w:p>
      <w:pPr>
        <w:pStyle w:val="ListParagraph"/>
        <w:numPr>
          <w:ilvl w:val="0"/>
          <w:numId w:val="27"/>
        </w:numPr>
        <w:tabs>
          <w:tab w:pos="424" w:val="left" w:leader="none"/>
        </w:tabs>
        <w:spacing w:line="249" w:lineRule="auto" w:before="2" w:after="0"/>
        <w:ind w:left="423" w:right="1835" w:hanging="283"/>
        <w:jc w:val="both"/>
        <w:rPr>
          <w:sz w:val="22"/>
        </w:rPr>
      </w:pPr>
      <w:r>
        <w:rPr>
          <w:color w:val="231F20"/>
          <w:sz w:val="22"/>
        </w:rPr>
        <w:t>Ограниченный доступ женщин и детей к </w:t>
      </w:r>
      <w:r>
        <w:rPr>
          <w:color w:val="231F20"/>
          <w:spacing w:val="-49"/>
          <w:sz w:val="22"/>
        </w:rPr>
        <w:t>услугам </w:t>
      </w:r>
      <w:r>
        <w:rPr>
          <w:color w:val="231F20"/>
          <w:sz w:val="22"/>
        </w:rPr>
        <w:t>охраны материнства в рамках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БГМС.</w:t>
      </w:r>
    </w:p>
    <w:p>
      <w:pPr>
        <w:pStyle w:val="ListParagraph"/>
        <w:numPr>
          <w:ilvl w:val="0"/>
          <w:numId w:val="27"/>
        </w:numPr>
        <w:tabs>
          <w:tab w:pos="424" w:val="left" w:leader="none"/>
        </w:tabs>
        <w:spacing w:line="249" w:lineRule="auto" w:before="1" w:after="0"/>
        <w:ind w:left="423" w:right="1835" w:hanging="283"/>
        <w:jc w:val="both"/>
        <w:rPr>
          <w:sz w:val="22"/>
        </w:rPr>
      </w:pPr>
      <w:r>
        <w:rPr>
          <w:color w:val="231F20"/>
          <w:sz w:val="22"/>
        </w:rPr>
        <w:t>Низкий уровень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населения в рамках </w:t>
      </w:r>
      <w:r>
        <w:rPr>
          <w:color w:val="231F20"/>
          <w:spacing w:val="-10"/>
          <w:sz w:val="22"/>
        </w:rPr>
        <w:t>про- </w:t>
      </w:r>
      <w:r>
        <w:rPr>
          <w:color w:val="231F20"/>
          <w:sz w:val="22"/>
        </w:rPr>
        <w:t>граммы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ДМС.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5825" w:space="40"/>
            <w:col w:w="6885"/>
          </w:cols>
        </w:sectPr>
      </w:pPr>
    </w:p>
    <w:p>
      <w:pPr>
        <w:pStyle w:val="BodyText"/>
        <w:spacing w:before="122"/>
        <w:ind w:left="2971"/>
      </w:pPr>
      <w:r>
        <w:rPr>
          <w:color w:val="231F20"/>
          <w:position w:val="1"/>
        </w:rPr>
        <w:t>Предоставление услуг/ пакетов </w:t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Низкое качество медицинских услуг в рамках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line="249" w:lineRule="exact"/>
        <w:jc w:val="right"/>
      </w:pPr>
      <w:r>
        <w:rPr>
          <w:color w:val="231F20"/>
        </w:rPr>
        <w:t>услуг</w:t>
      </w:r>
    </w:p>
    <w:p>
      <w:pPr>
        <w:pStyle w:val="BodyText"/>
        <w:spacing w:before="11"/>
        <w:ind w:left="2758"/>
      </w:pPr>
      <w:r>
        <w:rPr/>
        <w:br w:type="column"/>
      </w:r>
      <w:r>
        <w:rPr>
          <w:color w:val="231F20"/>
        </w:rPr>
        <w:t>БГМС.</w:t>
      </w:r>
    </w:p>
    <w:p>
      <w:pPr>
        <w:pStyle w:val="ListParagraph"/>
        <w:numPr>
          <w:ilvl w:val="0"/>
          <w:numId w:val="28"/>
        </w:numPr>
        <w:tabs>
          <w:tab w:pos="2759" w:val="left" w:leader="none"/>
        </w:tabs>
        <w:spacing w:line="249" w:lineRule="auto" w:before="10" w:after="0"/>
        <w:ind w:left="2758" w:right="1835" w:hanging="283"/>
        <w:jc w:val="left"/>
        <w:rPr>
          <w:sz w:val="22"/>
        </w:rPr>
      </w:pPr>
      <w:r>
        <w:rPr>
          <w:color w:val="231F20"/>
          <w:sz w:val="22"/>
        </w:rPr>
        <w:t>Минимальные </w:t>
      </w:r>
      <w:r>
        <w:rPr>
          <w:color w:val="231F20"/>
          <w:spacing w:val="-3"/>
          <w:sz w:val="22"/>
        </w:rPr>
        <w:t>необходимые </w:t>
      </w:r>
      <w:r>
        <w:rPr>
          <w:color w:val="231F20"/>
          <w:sz w:val="22"/>
        </w:rPr>
        <w:t>медицинские </w:t>
      </w:r>
      <w:r>
        <w:rPr>
          <w:color w:val="231F20"/>
          <w:spacing w:val="-51"/>
          <w:sz w:val="22"/>
        </w:rPr>
        <w:t>услуги </w:t>
      </w:r>
      <w:r>
        <w:rPr>
          <w:color w:val="231F20"/>
          <w:sz w:val="22"/>
        </w:rPr>
        <w:t>не гарантируются в рамках БГМС 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ОМС.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3489" w:space="40"/>
            <w:col w:w="9221"/>
          </w:cols>
        </w:sectPr>
      </w:pPr>
    </w:p>
    <w:p>
      <w:pPr>
        <w:pStyle w:val="BodyText"/>
        <w:tabs>
          <w:tab w:pos="6004" w:val="left" w:leader="none"/>
        </w:tabs>
        <w:spacing w:before="121"/>
        <w:ind w:left="2971"/>
      </w:pPr>
      <w:r>
        <w:rPr>
          <w:color w:val="231F20"/>
          <w:position w:val="1"/>
        </w:rPr>
        <w:t>Механизм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финансирования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Ограниченный доступ уязвимых групп</w:t>
      </w:r>
      <w:r>
        <w:rPr>
          <w:color w:val="231F20"/>
          <w:spacing w:val="26"/>
        </w:rPr>
        <w:t> </w:t>
      </w:r>
      <w:r>
        <w:rPr>
          <w:color w:val="231F20"/>
        </w:rPr>
        <w:t>населе-</w:t>
      </w:r>
    </w:p>
    <w:p>
      <w:pPr>
        <w:pStyle w:val="BodyText"/>
        <w:spacing w:line="249" w:lineRule="auto" w:before="11"/>
        <w:ind w:left="6287" w:right="1835" w:hanging="1"/>
        <w:jc w:val="both"/>
      </w:pPr>
      <w:r>
        <w:rPr>
          <w:color w:val="231F20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дорогостоящим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специализированным</w:t>
      </w:r>
      <w:r>
        <w:rPr>
          <w:color w:val="231F20"/>
          <w:spacing w:val="-11"/>
        </w:rPr>
        <w:t> </w:t>
      </w:r>
      <w:r>
        <w:rPr>
          <w:color w:val="231F20"/>
        </w:rPr>
        <w:t>услу- гам здравоохранения (онкология, кардиохирур- гия, гематология, психиатрия) в рамках</w:t>
      </w:r>
      <w:r>
        <w:rPr>
          <w:color w:val="231F20"/>
          <w:spacing w:val="-22"/>
        </w:rPr>
        <w:t> </w:t>
      </w:r>
      <w:r>
        <w:rPr>
          <w:color w:val="231F20"/>
        </w:rPr>
        <w:t>БГМС.</w:t>
      </w:r>
    </w:p>
    <w:p>
      <w:pPr>
        <w:pStyle w:val="ListParagraph"/>
        <w:numPr>
          <w:ilvl w:val="1"/>
          <w:numId w:val="28"/>
        </w:numPr>
        <w:tabs>
          <w:tab w:pos="6288" w:val="left" w:leader="none"/>
        </w:tabs>
        <w:spacing w:line="249" w:lineRule="auto" w:before="2" w:after="0"/>
        <w:ind w:left="6287" w:right="1835" w:hanging="283"/>
        <w:jc w:val="both"/>
        <w:rPr>
          <w:sz w:val="22"/>
        </w:rPr>
      </w:pPr>
      <w:r>
        <w:rPr>
          <w:color w:val="231F20"/>
          <w:sz w:val="22"/>
        </w:rPr>
        <w:t>Дефицит государственного бюджета для </w:t>
      </w:r>
      <w:r>
        <w:rPr>
          <w:color w:val="231F20"/>
          <w:spacing w:val="-7"/>
          <w:sz w:val="22"/>
        </w:rPr>
        <w:t>реализа- </w:t>
      </w:r>
      <w:r>
        <w:rPr>
          <w:color w:val="231F20"/>
          <w:sz w:val="22"/>
        </w:rPr>
        <w:t>ции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ГМСП.</w:t>
      </w:r>
    </w:p>
    <w:p>
      <w:pPr>
        <w:pStyle w:val="ListParagraph"/>
        <w:numPr>
          <w:ilvl w:val="1"/>
          <w:numId w:val="28"/>
        </w:numPr>
        <w:tabs>
          <w:tab w:pos="6288" w:val="left" w:leader="none"/>
        </w:tabs>
        <w:spacing w:line="249" w:lineRule="auto" w:before="1" w:after="0"/>
        <w:ind w:left="6287" w:right="1834" w:hanging="283"/>
        <w:jc w:val="both"/>
        <w:rPr>
          <w:sz w:val="22"/>
        </w:rPr>
      </w:pPr>
      <w:r>
        <w:rPr>
          <w:color w:val="231F20"/>
          <w:sz w:val="22"/>
        </w:rPr>
        <w:t>Недостаток в законодательстве по покрытию </w:t>
      </w:r>
      <w:r>
        <w:rPr>
          <w:color w:val="231F20"/>
          <w:spacing w:val="-48"/>
          <w:sz w:val="22"/>
        </w:rPr>
        <w:t>рас- </w:t>
      </w:r>
      <w:r>
        <w:rPr>
          <w:color w:val="231F20"/>
          <w:spacing w:val="-4"/>
          <w:sz w:val="22"/>
        </w:rPr>
        <w:t>ходов </w:t>
      </w:r>
      <w:r>
        <w:rPr>
          <w:color w:val="231F20"/>
          <w:sz w:val="22"/>
        </w:rPr>
        <w:t>на услуги здравоохранения, оказываемых военнослужащим и студентам: отсутствие </w:t>
      </w:r>
      <w:r>
        <w:rPr>
          <w:color w:val="231F20"/>
          <w:spacing w:val="-4"/>
          <w:sz w:val="22"/>
        </w:rPr>
        <w:t>бюд- </w:t>
      </w:r>
      <w:r>
        <w:rPr>
          <w:color w:val="231F20"/>
          <w:sz w:val="22"/>
        </w:rPr>
        <w:t>жетных ассигнований на данные услуги в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рамках ГМСП.</w:t>
      </w:r>
    </w:p>
    <w:p>
      <w:pPr>
        <w:pStyle w:val="BodyText"/>
        <w:spacing w:before="2"/>
        <w:rPr>
          <w:sz w:val="26"/>
        </w:rPr>
      </w:pPr>
    </w:p>
    <w:p>
      <w:pPr>
        <w:pStyle w:val="Heading8"/>
        <w:ind w:left="2971"/>
      </w:pPr>
      <w:r>
        <w:rPr>
          <w:color w:val="231F20"/>
        </w:rPr>
        <w:t>Препятствия для внедрения программ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BodyText"/>
        <w:tabs>
          <w:tab w:pos="6004" w:val="left" w:leader="none"/>
        </w:tabs>
        <w:spacing w:before="96"/>
        <w:ind w:left="2971"/>
      </w:pPr>
      <w:r>
        <w:rPr>
          <w:color w:val="231F20"/>
          <w:position w:val="1"/>
        </w:rPr>
        <w:t>Доступность услуг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Ограниченный ввиду географических</w:t>
      </w:r>
      <w:r>
        <w:rPr>
          <w:color w:val="231F20"/>
          <w:spacing w:val="8"/>
        </w:rPr>
        <w:t> </w:t>
      </w:r>
      <w:r>
        <w:rPr>
          <w:color w:val="231F20"/>
        </w:rPr>
        <w:t>условий</w:t>
      </w:r>
    </w:p>
    <w:p>
      <w:pPr>
        <w:pStyle w:val="BodyText"/>
        <w:spacing w:line="249" w:lineRule="auto" w:before="11"/>
        <w:ind w:left="6287" w:right="1835" w:hanging="1"/>
        <w:jc w:val="both"/>
      </w:pPr>
      <w:r>
        <w:rPr>
          <w:color w:val="231F20"/>
        </w:rPr>
        <w:t>доступ сельского населения к лабораторным, ди- агностическим и медицинским услугам в рамках ГМСП.</w:t>
      </w:r>
    </w:p>
    <w:p>
      <w:pPr>
        <w:pStyle w:val="BodyText"/>
        <w:tabs>
          <w:tab w:pos="6004" w:val="left" w:leader="none"/>
        </w:tabs>
        <w:spacing w:line="249" w:lineRule="auto" w:before="123"/>
        <w:ind w:left="6287" w:right="1835" w:hanging="3317"/>
        <w:jc w:val="both"/>
      </w:pPr>
      <w:r>
        <w:rPr>
          <w:color w:val="231F20"/>
          <w:position w:val="1"/>
        </w:rPr>
        <w:t>Качество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услуг</w:t>
        <w:tab/>
      </w:r>
      <w:r>
        <w:rPr>
          <w:rFonts w:ascii="Arial" w:hAnsi="Arial"/>
          <w:color w:val="231F20"/>
        </w:rPr>
        <w:t>  </w:t>
      </w:r>
      <w:r>
        <w:rPr>
          <w:color w:val="231F20"/>
        </w:rPr>
        <w:t>Низкий  уровень  квалификации  кадров  в </w:t>
      </w:r>
      <w:r>
        <w:rPr>
          <w:color w:val="231F20"/>
          <w:spacing w:val="-4"/>
        </w:rPr>
        <w:t>сфере </w:t>
      </w:r>
      <w:r>
        <w:rPr>
          <w:color w:val="231F20"/>
        </w:rPr>
        <w:t>здравоохранения и отсутствие оборудования, со- ответствующего требованиям БГМС.</w:t>
      </w:r>
    </w:p>
    <w:p>
      <w:pPr>
        <w:pStyle w:val="BodyText"/>
        <w:spacing w:line="249" w:lineRule="auto" w:before="1"/>
        <w:ind w:left="6287" w:right="1835" w:hanging="284"/>
        <w:jc w:val="both"/>
      </w:pPr>
      <w:r>
        <w:rPr>
          <w:rFonts w:ascii="Arial" w:hAnsi="Arial"/>
          <w:color w:val="231F20"/>
        </w:rPr>
        <w:t> </w:t>
      </w:r>
      <w:r>
        <w:rPr>
          <w:color w:val="231F20"/>
        </w:rPr>
        <w:t>Лаборатории с устаревшим или имеющимся в недостаточном количестве медицинским обору- дованием.</w:t>
      </w:r>
    </w:p>
    <w:p>
      <w:pPr>
        <w:pStyle w:val="Heading2"/>
        <w:spacing w:before="197"/>
      </w:pPr>
      <w:r>
        <w:rPr>
          <w:color w:val="33869A"/>
        </w:rPr>
        <w:t>46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5154" w:val="left" w:leader="none"/>
        </w:tabs>
        <w:spacing w:line="249" w:lineRule="auto" w:before="89" w:after="0"/>
        <w:ind w:left="5153" w:right="2969" w:hanging="283"/>
        <w:jc w:val="both"/>
        <w:rPr>
          <w:sz w:val="22"/>
        </w:rPr>
      </w:pPr>
      <w:r>
        <w:rPr>
          <w:color w:val="231F20"/>
          <w:spacing w:val="-3"/>
          <w:sz w:val="22"/>
        </w:rPr>
        <w:t>Нехватка </w:t>
      </w:r>
      <w:r>
        <w:rPr>
          <w:color w:val="231F20"/>
          <w:sz w:val="22"/>
        </w:rPr>
        <w:t>медицинских специалистов в </w:t>
      </w:r>
      <w:r>
        <w:rPr>
          <w:color w:val="231F20"/>
          <w:spacing w:val="-9"/>
          <w:sz w:val="22"/>
        </w:rPr>
        <w:t>сельской </w:t>
      </w:r>
      <w:r>
        <w:rPr>
          <w:color w:val="231F20"/>
          <w:sz w:val="22"/>
        </w:rPr>
        <w:t>местности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(например,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невропатологов,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кардиоло- гов).</w:t>
      </w:r>
    </w:p>
    <w:p>
      <w:pPr>
        <w:pStyle w:val="ListParagraph"/>
        <w:numPr>
          <w:ilvl w:val="0"/>
          <w:numId w:val="29"/>
        </w:numPr>
        <w:tabs>
          <w:tab w:pos="5154" w:val="left" w:leader="none"/>
        </w:tabs>
        <w:spacing w:line="249" w:lineRule="auto" w:before="2" w:after="0"/>
        <w:ind w:left="5153" w:right="2969" w:hanging="283"/>
        <w:jc w:val="both"/>
        <w:rPr>
          <w:sz w:val="22"/>
        </w:rPr>
      </w:pPr>
      <w:r>
        <w:rPr>
          <w:color w:val="231F20"/>
          <w:sz w:val="22"/>
        </w:rPr>
        <w:t>Слабо развитая сеть медицинских центров с </w:t>
      </w:r>
      <w:r>
        <w:rPr>
          <w:color w:val="231F20"/>
          <w:spacing w:val="-15"/>
          <w:sz w:val="22"/>
        </w:rPr>
        <w:t>хо- </w:t>
      </w:r>
      <w:r>
        <w:rPr>
          <w:color w:val="231F20"/>
          <w:sz w:val="22"/>
        </w:rPr>
        <w:t>рошей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инфраструктурой.</w:t>
      </w:r>
    </w:p>
    <w:p>
      <w:pPr>
        <w:pStyle w:val="ListParagraph"/>
        <w:numPr>
          <w:ilvl w:val="0"/>
          <w:numId w:val="29"/>
        </w:numPr>
        <w:tabs>
          <w:tab w:pos="5154" w:val="left" w:leader="none"/>
        </w:tabs>
        <w:spacing w:line="249" w:lineRule="auto" w:before="1" w:after="0"/>
        <w:ind w:left="5153" w:right="2969" w:hanging="283"/>
        <w:jc w:val="both"/>
        <w:rPr>
          <w:sz w:val="22"/>
        </w:rPr>
      </w:pPr>
      <w:r>
        <w:rPr>
          <w:color w:val="231F20"/>
          <w:sz w:val="22"/>
        </w:rPr>
        <w:t>Высокая текучесть медицинских кадров по </w:t>
      </w:r>
      <w:r>
        <w:rPr>
          <w:color w:val="231F20"/>
          <w:spacing w:val="-11"/>
          <w:sz w:val="22"/>
        </w:rPr>
        <w:t>при- </w:t>
      </w:r>
      <w:r>
        <w:rPr>
          <w:color w:val="231F20"/>
          <w:sz w:val="22"/>
        </w:rPr>
        <w:t>чине </w:t>
      </w:r>
      <w:r>
        <w:rPr>
          <w:color w:val="231F20"/>
          <w:spacing w:val="-3"/>
          <w:sz w:val="22"/>
        </w:rPr>
        <w:t>низкой </w:t>
      </w:r>
      <w:r>
        <w:rPr>
          <w:color w:val="231F20"/>
          <w:sz w:val="22"/>
        </w:rPr>
        <w:t>заработной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платы.</w:t>
      </w:r>
    </w:p>
    <w:p>
      <w:pPr>
        <w:pStyle w:val="BodyText"/>
        <w:tabs>
          <w:tab w:pos="4870" w:val="left" w:leader="none"/>
        </w:tabs>
        <w:spacing w:line="249" w:lineRule="auto" w:before="122"/>
        <w:ind w:left="5153" w:right="3164" w:hanging="3317"/>
      </w:pPr>
      <w:r>
        <w:rPr>
          <w:color w:val="231F20"/>
          <w:spacing w:val="-3"/>
          <w:position w:val="1"/>
        </w:rPr>
        <w:t>Управление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Недостаточное межправительственное </w:t>
      </w:r>
      <w:r>
        <w:rPr>
          <w:color w:val="231F20"/>
          <w:spacing w:val="-8"/>
        </w:rPr>
        <w:t>взаимо- </w:t>
      </w:r>
      <w:r>
        <w:rPr>
          <w:color w:val="231F20"/>
        </w:rPr>
        <w:t>действие.</w:t>
      </w:r>
    </w:p>
    <w:p>
      <w:pPr>
        <w:spacing w:after="0" w:line="249" w:lineRule="auto"/>
        <w:sectPr>
          <w:headerReference w:type="default" r:id="rId130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117"/>
        <w:ind w:left="1837" w:right="-20"/>
      </w:pPr>
      <w:r>
        <w:rPr>
          <w:color w:val="231F20"/>
        </w:rPr>
        <w:t>Проблемы информирования и просветительской деятельности</w:t>
      </w:r>
    </w:p>
    <w:p>
      <w:pPr>
        <w:pStyle w:val="BodyText"/>
        <w:spacing w:line="249" w:lineRule="auto" w:before="131"/>
        <w:ind w:left="281" w:right="2969" w:hanging="284"/>
        <w:jc w:val="both"/>
      </w:pPr>
      <w:r>
        <w:rPr/>
        <w:br w:type="column"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Низкий уровень информированности о здоровом образе жизни либо отсутствие практического опыта ведения здорового образа жизни, а также отсутствие информации об услугах здравоохра- нения для населения в рамках БГМС.</w:t>
      </w:r>
    </w:p>
    <w:p>
      <w:pPr>
        <w:spacing w:after="0" w:line="249" w:lineRule="auto"/>
        <w:jc w:val="both"/>
        <w:sectPr>
          <w:type w:val="continuous"/>
          <w:pgSz w:w="12750" w:h="17680"/>
          <w:pgMar w:top="420" w:bottom="420" w:left="0" w:right="0"/>
          <w:cols w:num="2" w:equalWidth="0">
            <w:col w:w="4833" w:space="40"/>
            <w:col w:w="78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numPr>
          <w:ilvl w:val="2"/>
          <w:numId w:val="22"/>
        </w:numPr>
        <w:tabs>
          <w:tab w:pos="2424" w:val="left" w:leader="none"/>
        </w:tabs>
        <w:spacing w:line="240" w:lineRule="auto" w:before="51" w:after="0"/>
        <w:ind w:left="2971" w:right="0" w:hanging="1134"/>
        <w:jc w:val="left"/>
      </w:pPr>
      <w:r>
        <w:rPr>
          <w:color w:val="33869A"/>
          <w:w w:val="95"/>
        </w:rPr>
        <w:t>Выводы и</w:t>
      </w:r>
      <w:r>
        <w:rPr>
          <w:color w:val="33869A"/>
          <w:spacing w:val="-38"/>
          <w:w w:val="95"/>
        </w:rPr>
        <w:t> </w:t>
      </w:r>
      <w:r>
        <w:rPr>
          <w:color w:val="33869A"/>
          <w:w w:val="95"/>
        </w:rPr>
        <w:t>рекомендации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настоящем разделе приведено </w:t>
      </w:r>
      <w:r>
        <w:rPr>
          <w:color w:val="231F20"/>
        </w:rPr>
        <w:t>общее описание </w:t>
      </w:r>
      <w:r>
        <w:rPr>
          <w:color w:val="231F20"/>
          <w:spacing w:val="-3"/>
        </w:rPr>
        <w:t>действующих </w:t>
      </w:r>
      <w:r>
        <w:rPr>
          <w:color w:val="231F20"/>
        </w:rPr>
        <w:t>программ </w:t>
      </w:r>
      <w:r>
        <w:rPr>
          <w:color w:val="231F20"/>
          <w:spacing w:val="-3"/>
        </w:rPr>
        <w:t>здравоох- </w:t>
      </w:r>
      <w:r>
        <w:rPr>
          <w:color w:val="231F20"/>
        </w:rPr>
        <w:t>ранения в </w:t>
      </w:r>
      <w:r>
        <w:rPr>
          <w:color w:val="231F20"/>
          <w:spacing w:val="-3"/>
        </w:rPr>
        <w:t>Кыргызской Республике </w:t>
      </w:r>
      <w:r>
        <w:rPr>
          <w:color w:val="231F20"/>
          <w:spacing w:val="-2"/>
        </w:rPr>
        <w:t>(БГМС, </w:t>
      </w:r>
      <w:r>
        <w:rPr>
          <w:color w:val="231F20"/>
        </w:rPr>
        <w:t>ОМС и ДМС). Система </w:t>
      </w:r>
      <w:r>
        <w:rPr>
          <w:color w:val="231F20"/>
          <w:spacing w:val="-3"/>
        </w:rPr>
        <w:t>здравоохранения </w:t>
      </w:r>
      <w:r>
        <w:rPr>
          <w:color w:val="231F20"/>
        </w:rPr>
        <w:t>анализируется с разных </w:t>
      </w:r>
      <w:r>
        <w:rPr>
          <w:color w:val="231F20"/>
          <w:spacing w:val="-3"/>
        </w:rPr>
        <w:t>точек </w:t>
      </w:r>
      <w:r>
        <w:rPr>
          <w:color w:val="231F20"/>
        </w:rPr>
        <w:t>зрения с </w:t>
      </w:r>
      <w:r>
        <w:rPr>
          <w:color w:val="231F20"/>
          <w:spacing w:val="-3"/>
        </w:rPr>
        <w:t>использованием </w:t>
      </w:r>
      <w:r>
        <w:rPr>
          <w:color w:val="231F20"/>
        </w:rPr>
        <w:t>статистических данных. </w:t>
      </w:r>
      <w:r>
        <w:rPr>
          <w:color w:val="231F20"/>
          <w:spacing w:val="-2"/>
        </w:rPr>
        <w:t>Что </w:t>
      </w:r>
      <w:r>
        <w:rPr>
          <w:color w:val="231F20"/>
        </w:rPr>
        <w:t>касается </w:t>
      </w:r>
      <w:r>
        <w:rPr>
          <w:color w:val="231F20"/>
          <w:spacing w:val="-4"/>
        </w:rPr>
        <w:t>охвата </w:t>
      </w:r>
      <w:r>
        <w:rPr>
          <w:color w:val="231F20"/>
        </w:rPr>
        <w:t>услугами </w:t>
      </w:r>
      <w:r>
        <w:rPr>
          <w:color w:val="231F20"/>
          <w:spacing w:val="-3"/>
        </w:rPr>
        <w:t>здравоохранения, </w:t>
      </w:r>
      <w:r>
        <w:rPr>
          <w:color w:val="231F20"/>
        </w:rPr>
        <w:t>по данным национальной статистики, 74,8 процента </w:t>
      </w:r>
      <w:r>
        <w:rPr>
          <w:color w:val="231F20"/>
          <w:spacing w:val="-3"/>
        </w:rPr>
        <w:t>пользовавшихся </w:t>
      </w:r>
      <w:r>
        <w:rPr>
          <w:color w:val="231F20"/>
        </w:rPr>
        <w:t>ими лиц были </w:t>
      </w:r>
      <w:r>
        <w:rPr>
          <w:color w:val="231F20"/>
          <w:spacing w:val="-3"/>
        </w:rPr>
        <w:t>застрахованы </w:t>
      </w:r>
      <w:r>
        <w:rPr>
          <w:color w:val="231F20"/>
        </w:rPr>
        <w:t>в </w:t>
      </w:r>
      <w:r>
        <w:rPr>
          <w:color w:val="231F20"/>
          <w:spacing w:val="-3"/>
        </w:rPr>
        <w:t>рамках действующих </w:t>
      </w:r>
      <w:r>
        <w:rPr>
          <w:color w:val="231F20"/>
        </w:rPr>
        <w:t>национальных программ и </w:t>
      </w:r>
      <w:r>
        <w:rPr>
          <w:color w:val="231F20"/>
          <w:spacing w:val="-5"/>
        </w:rPr>
        <w:t>только </w:t>
      </w:r>
      <w:r>
        <w:rPr>
          <w:color w:val="231F20"/>
        </w:rPr>
        <w:t>1,2 процента населения страны не имели доступа к </w:t>
      </w:r>
      <w:r>
        <w:rPr>
          <w:color w:val="231F20"/>
          <w:spacing w:val="-3"/>
        </w:rPr>
        <w:t>указанным </w:t>
      </w:r>
      <w:r>
        <w:rPr>
          <w:color w:val="231F20"/>
        </w:rPr>
        <w:t>услугам в 2014 </w:t>
      </w:r>
      <w:r>
        <w:rPr>
          <w:color w:val="231F20"/>
          <w:spacing w:val="-5"/>
        </w:rPr>
        <w:t>году </w:t>
      </w:r>
      <w:r>
        <w:rPr>
          <w:color w:val="231F20"/>
          <w:spacing w:val="-3"/>
        </w:rPr>
        <w:t>вследствие </w:t>
      </w:r>
      <w:r>
        <w:rPr>
          <w:color w:val="231F20"/>
        </w:rPr>
        <w:t>финансовых, организационных и </w:t>
      </w:r>
      <w:r>
        <w:rPr>
          <w:color w:val="231F20"/>
          <w:spacing w:val="-3"/>
        </w:rPr>
        <w:t>гео- </w:t>
      </w:r>
      <w:r>
        <w:rPr>
          <w:color w:val="231F20"/>
        </w:rPr>
        <w:t>графических ограничений на территории </w:t>
      </w:r>
      <w:r>
        <w:rPr>
          <w:color w:val="231F20"/>
          <w:spacing w:val="-3"/>
        </w:rPr>
        <w:t>Кыргызской Республики. Таким образом, можно сделать вывод </w:t>
      </w:r>
      <w:r>
        <w:rPr>
          <w:color w:val="231F20"/>
        </w:rPr>
        <w:t>о </w:t>
      </w:r>
      <w:r>
        <w:rPr>
          <w:color w:val="231F20"/>
          <w:spacing w:val="-3"/>
        </w:rPr>
        <w:t>том, </w:t>
      </w:r>
      <w:r>
        <w:rPr>
          <w:color w:val="231F20"/>
          <w:spacing w:val="-2"/>
        </w:rPr>
        <w:t>что </w:t>
      </w:r>
      <w:r>
        <w:rPr>
          <w:color w:val="231F20"/>
        </w:rPr>
        <w:t>система </w:t>
      </w:r>
      <w:r>
        <w:rPr>
          <w:color w:val="231F20"/>
          <w:spacing w:val="-3"/>
        </w:rPr>
        <w:t>здравоохранения функционирует </w:t>
      </w:r>
      <w:r>
        <w:rPr>
          <w:color w:val="231F20"/>
        </w:rPr>
        <w:t>в установ- </w:t>
      </w:r>
      <w:r>
        <w:rPr>
          <w:color w:val="231F20"/>
          <w:spacing w:val="-3"/>
        </w:rPr>
        <w:t>ленном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минимальном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объеме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охватывает</w:t>
      </w:r>
      <w:r>
        <w:rPr>
          <w:color w:val="231F20"/>
          <w:spacing w:val="-10"/>
        </w:rPr>
        <w:t> </w:t>
      </w:r>
      <w:r>
        <w:rPr>
          <w:color w:val="231F20"/>
        </w:rPr>
        <w:t>большую</w:t>
      </w:r>
      <w:r>
        <w:rPr>
          <w:color w:val="231F20"/>
          <w:spacing w:val="-9"/>
        </w:rPr>
        <w:t> </w:t>
      </w:r>
      <w:r>
        <w:rPr>
          <w:color w:val="231F20"/>
        </w:rPr>
        <w:t>часть</w:t>
      </w:r>
      <w:r>
        <w:rPr>
          <w:color w:val="231F20"/>
          <w:spacing w:val="-10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0"/>
        </w:rPr>
        <w:t> </w:t>
      </w:r>
      <w:r>
        <w:rPr>
          <w:color w:val="231F20"/>
        </w:rPr>
        <w:t>страны.</w:t>
      </w:r>
      <w:r>
        <w:rPr>
          <w:color w:val="231F20"/>
          <w:spacing w:val="-10"/>
        </w:rPr>
        <w:t> </w:t>
      </w:r>
      <w:r>
        <w:rPr>
          <w:color w:val="231F20"/>
        </w:rPr>
        <w:t>Острой </w:t>
      </w:r>
      <w:r>
        <w:rPr>
          <w:color w:val="231F20"/>
          <w:spacing w:val="-3"/>
        </w:rPr>
        <w:t>проблемой,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выдвинутой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двумя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подгруппами</w:t>
      </w:r>
      <w:r>
        <w:rPr>
          <w:color w:val="231F20"/>
          <w:spacing w:val="-16"/>
        </w:rPr>
        <w:t> </w:t>
      </w:r>
      <w:r>
        <w:rPr>
          <w:color w:val="231F20"/>
        </w:rPr>
        <w:t>РГ-МУСЗ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ходе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второй</w:t>
      </w:r>
      <w:r>
        <w:rPr>
          <w:color w:val="231F20"/>
          <w:spacing w:val="-16"/>
        </w:rPr>
        <w:t> </w:t>
      </w:r>
      <w:r>
        <w:rPr>
          <w:color w:val="231F20"/>
        </w:rPr>
        <w:t>ООНД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качестве одной </w:t>
      </w:r>
      <w:r>
        <w:rPr>
          <w:color w:val="231F20"/>
        </w:rPr>
        <w:t>из приоритетных, является доступ </w:t>
      </w:r>
      <w:r>
        <w:rPr>
          <w:color w:val="231F20"/>
          <w:spacing w:val="-3"/>
        </w:rPr>
        <w:t>уязвимых групп </w:t>
      </w:r>
      <w:r>
        <w:rPr>
          <w:color w:val="231F20"/>
        </w:rPr>
        <w:t>населения к </w:t>
      </w:r>
      <w:r>
        <w:rPr>
          <w:color w:val="231F20"/>
          <w:spacing w:val="-3"/>
        </w:rPr>
        <w:t>медицинским </w:t>
      </w:r>
      <w:r>
        <w:rPr>
          <w:color w:val="231F20"/>
        </w:rPr>
        <w:t>услугам </w:t>
      </w:r>
      <w:r>
        <w:rPr>
          <w:color w:val="231F20"/>
          <w:spacing w:val="-3"/>
        </w:rPr>
        <w:t>(включая лекарства). </w:t>
      </w:r>
      <w:r>
        <w:rPr>
          <w:color w:val="231F20"/>
        </w:rPr>
        <w:t>Данная </w:t>
      </w:r>
      <w:r>
        <w:rPr>
          <w:color w:val="231F20"/>
          <w:spacing w:val="-3"/>
        </w:rPr>
        <w:t>проблема </w:t>
      </w:r>
      <w:r>
        <w:rPr>
          <w:color w:val="231F20"/>
        </w:rPr>
        <w:t>тесно связана с вопросами доступно- сти и </w:t>
      </w:r>
      <w:r>
        <w:rPr>
          <w:color w:val="231F20"/>
          <w:spacing w:val="-3"/>
        </w:rPr>
        <w:t>минимального качества </w:t>
      </w:r>
      <w:r>
        <w:rPr>
          <w:color w:val="231F20"/>
        </w:rPr>
        <w:t>медицинских </w:t>
      </w:r>
      <w:r>
        <w:rPr>
          <w:color w:val="231F20"/>
          <w:spacing w:val="-6"/>
        </w:rPr>
        <w:t>услуг, </w:t>
      </w:r>
      <w:r>
        <w:rPr>
          <w:color w:val="231F20"/>
          <w:spacing w:val="-4"/>
        </w:rPr>
        <w:t>которые </w:t>
      </w:r>
      <w:r>
        <w:rPr>
          <w:color w:val="231F20"/>
          <w:spacing w:val="-6"/>
        </w:rPr>
        <w:t>будут </w:t>
      </w:r>
      <w:r>
        <w:rPr>
          <w:color w:val="231F20"/>
        </w:rPr>
        <w:t>рассмотрены</w:t>
      </w:r>
      <w:r>
        <w:rPr>
          <w:color w:val="231F20"/>
          <w:spacing w:val="-34"/>
        </w:rPr>
        <w:t> </w:t>
      </w:r>
      <w:r>
        <w:rPr>
          <w:color w:val="231F20"/>
        </w:rPr>
        <w:t>ниже.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91"/>
        <w:ind w:left="1837" w:right="2968" w:hanging="1"/>
        <w:jc w:val="both"/>
      </w:pPr>
      <w:r>
        <w:rPr>
          <w:color w:val="231F20"/>
        </w:rPr>
        <w:t>Учитывая</w:t>
      </w:r>
      <w:r>
        <w:rPr>
          <w:color w:val="231F20"/>
          <w:spacing w:val="-14"/>
        </w:rPr>
        <w:t> </w:t>
      </w:r>
      <w:r>
        <w:rPr>
          <w:color w:val="231F20"/>
        </w:rPr>
        <w:t>тот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факт,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БГМС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комплексной</w:t>
      </w:r>
      <w:r>
        <w:rPr>
          <w:color w:val="231F20"/>
          <w:spacing w:val="-15"/>
        </w:rPr>
        <w:t> </w:t>
      </w:r>
      <w:r>
        <w:rPr>
          <w:color w:val="231F20"/>
        </w:rPr>
        <w:t>программой</w:t>
      </w:r>
      <w:r>
        <w:rPr>
          <w:color w:val="231F20"/>
          <w:spacing w:val="-14"/>
        </w:rPr>
        <w:t> </w:t>
      </w:r>
      <w:r>
        <w:rPr>
          <w:color w:val="231F20"/>
        </w:rPr>
        <w:t>здравоох- ранения,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-8"/>
        </w:rPr>
        <w:t> </w:t>
      </w:r>
      <w:r>
        <w:rPr>
          <w:color w:val="231F20"/>
        </w:rPr>
        <w:t>охватывает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</w:rPr>
        <w:t>граждан</w:t>
      </w:r>
      <w:r>
        <w:rPr>
          <w:color w:val="231F20"/>
          <w:spacing w:val="-8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8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8"/>
        </w:rPr>
        <w:t> </w:t>
      </w:r>
      <w:r>
        <w:rPr>
          <w:color w:val="231F20"/>
        </w:rPr>
        <w:t>вне</w:t>
      </w:r>
      <w:r>
        <w:rPr>
          <w:color w:val="231F20"/>
          <w:spacing w:val="-7"/>
        </w:rPr>
        <w:t> </w:t>
      </w:r>
      <w:r>
        <w:rPr>
          <w:color w:val="231F20"/>
        </w:rPr>
        <w:t>зависимости от статуса занятости, в настоящий момент данная программа здравоохранения</w:t>
      </w:r>
      <w:r>
        <w:rPr>
          <w:color w:val="231F20"/>
          <w:spacing w:val="-27"/>
        </w:rPr>
        <w:t> </w:t>
      </w:r>
      <w:r>
        <w:rPr>
          <w:color w:val="231F20"/>
        </w:rPr>
        <w:t>игра- ет решающую роль в гарантированном обеспечении национального минимального уровня социальной защиты для всего населения. </w:t>
      </w:r>
      <w:r>
        <w:rPr>
          <w:color w:val="231F20"/>
          <w:spacing w:val="-3"/>
        </w:rPr>
        <w:t>Главным </w:t>
      </w:r>
      <w:r>
        <w:rPr>
          <w:color w:val="231F20"/>
        </w:rPr>
        <w:t>образом это объясняет- ся значительным уровнем занятости в неформальном секторе в Кыргызской Респу- </w:t>
      </w:r>
      <w:r>
        <w:rPr>
          <w:color w:val="231F20"/>
          <w:spacing w:val="-3"/>
        </w:rPr>
        <w:t>блике  </w:t>
      </w:r>
      <w:r>
        <w:rPr>
          <w:color w:val="231F20"/>
        </w:rPr>
        <w:t>(72 процента от общей численности населения, 66 процентов рабочей силы  и 41 процент трудоспособного населения в 2013 </w:t>
      </w:r>
      <w:r>
        <w:rPr>
          <w:color w:val="231F20"/>
          <w:spacing w:val="-7"/>
        </w:rPr>
        <w:t>году, </w:t>
      </w:r>
      <w:r>
        <w:rPr>
          <w:color w:val="231F20"/>
        </w:rPr>
        <w:t>по данным НСК). Поскольку ОМС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основном</w:t>
      </w:r>
      <w:r>
        <w:rPr>
          <w:color w:val="231F20"/>
          <w:spacing w:val="-10"/>
        </w:rPr>
        <w:t> </w:t>
      </w:r>
      <w:r>
        <w:rPr>
          <w:color w:val="231F20"/>
        </w:rPr>
        <w:t>ориентировано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> </w:t>
      </w:r>
      <w:r>
        <w:rPr>
          <w:color w:val="231F20"/>
        </w:rPr>
        <w:t>официального</w:t>
      </w:r>
      <w:r>
        <w:rPr>
          <w:color w:val="231F20"/>
          <w:spacing w:val="-9"/>
        </w:rPr>
        <w:t> </w:t>
      </w:r>
      <w:r>
        <w:rPr>
          <w:color w:val="231F20"/>
        </w:rPr>
        <w:t>сектора,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возможность увеличения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услуг здравоохранения в </w:t>
      </w:r>
      <w:r>
        <w:rPr>
          <w:color w:val="231F20"/>
          <w:spacing w:val="-3"/>
        </w:rPr>
        <w:t>этом </w:t>
      </w:r>
      <w:r>
        <w:rPr>
          <w:color w:val="231F20"/>
        </w:rPr>
        <w:t>секторе посредством ОМС по-прежнему ограничена. В </w:t>
      </w:r>
      <w:r>
        <w:rPr>
          <w:color w:val="231F20"/>
          <w:spacing w:val="-3"/>
        </w:rPr>
        <w:t>этом </w:t>
      </w:r>
      <w:r>
        <w:rPr>
          <w:color w:val="231F20"/>
        </w:rPr>
        <w:t>отношении улучшение качества услуг здраво- охранения в рамках БГМС стало бы наиболее реалистичным способом обеспечения и совершенствования национальных МУСЗ в сфере здравоохранения в</w:t>
      </w:r>
      <w:r>
        <w:rPr>
          <w:color w:val="231F20"/>
          <w:spacing w:val="5"/>
        </w:rPr>
        <w:t> </w:t>
      </w:r>
      <w:r>
        <w:rPr>
          <w:color w:val="231F20"/>
        </w:rPr>
        <w:t>краткосроч-</w:t>
      </w:r>
    </w:p>
    <w:p>
      <w:pPr>
        <w:pStyle w:val="BodyText"/>
        <w:tabs>
          <w:tab w:pos="10892" w:val="right" w:leader="none"/>
        </w:tabs>
        <w:spacing w:line="377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ной и</w:t>
      </w:r>
      <w:r>
        <w:rPr>
          <w:color w:val="231F20"/>
          <w:spacing w:val="-1"/>
        </w:rPr>
        <w:t> </w:t>
      </w:r>
      <w:r>
        <w:rPr>
          <w:color w:val="231F20"/>
        </w:rPr>
        <w:t>среднесрочной</w:t>
      </w:r>
      <w:r>
        <w:rPr>
          <w:color w:val="231F20"/>
          <w:spacing w:val="-1"/>
        </w:rPr>
        <w:t> </w:t>
      </w:r>
      <w:r>
        <w:rPr>
          <w:color w:val="231F20"/>
        </w:rPr>
        <w:t>перспективе.</w:t>
        <w:tab/>
      </w:r>
      <w:r>
        <w:rPr>
          <w:rFonts w:ascii="Trebuchet MS" w:hAnsi="Trebuchet MS"/>
          <w:color w:val="33869A"/>
          <w:spacing w:val="-17"/>
          <w:position w:val="-7"/>
          <w:sz w:val="36"/>
        </w:rPr>
        <w:t>47</w:t>
      </w:r>
    </w:p>
    <w:p>
      <w:pPr>
        <w:spacing w:after="0" w:line="377" w:lineRule="exact"/>
        <w:rPr>
          <w:rFonts w:ascii="Trebuchet MS" w:hAnsi="Trebuchet MS"/>
          <w:sz w:val="36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таблице 3 </w:t>
      </w:r>
      <w:r>
        <w:rPr>
          <w:color w:val="231F20"/>
          <w:spacing w:val="-4"/>
        </w:rPr>
        <w:t>Главы </w:t>
      </w:r>
      <w:r>
        <w:rPr>
          <w:color w:val="231F20"/>
        </w:rPr>
        <w:t>1 поясняется, что примерно 40 процентов отчислений в ОМС делаются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добровольной</w:t>
      </w:r>
      <w:r>
        <w:rPr>
          <w:color w:val="231F20"/>
          <w:spacing w:val="-8"/>
        </w:rPr>
        <w:t> </w:t>
      </w:r>
      <w:r>
        <w:rPr>
          <w:color w:val="231F20"/>
        </w:rPr>
        <w:t>основе,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выплачиваются</w:t>
      </w:r>
      <w:r>
        <w:rPr>
          <w:color w:val="231F20"/>
          <w:spacing w:val="-7"/>
        </w:rPr>
        <w:t> </w:t>
      </w:r>
      <w:r>
        <w:rPr>
          <w:color w:val="231F20"/>
        </w:rPr>
        <w:t>либо</w:t>
      </w:r>
      <w:r>
        <w:rPr>
          <w:color w:val="231F20"/>
          <w:spacing w:val="-7"/>
        </w:rPr>
        <w:t> </w:t>
      </w:r>
      <w:r>
        <w:rPr>
          <w:color w:val="231F20"/>
        </w:rPr>
        <w:t>самозанятыми</w:t>
      </w:r>
      <w:r>
        <w:rPr>
          <w:color w:val="231F20"/>
          <w:spacing w:val="-8"/>
        </w:rPr>
        <w:t> </w:t>
      </w:r>
      <w:r>
        <w:rPr>
          <w:color w:val="231F20"/>
        </w:rPr>
        <w:t>граж- данами, либо работниками неформального сектора. Соответственно, есть острая необходимость и возможности для расширения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услугами национального здравоохранения в рамках программы ОМС. </w:t>
      </w:r>
      <w:r>
        <w:rPr>
          <w:color w:val="231F20"/>
          <w:spacing w:val="-3"/>
        </w:rPr>
        <w:t>Увеличение </w:t>
      </w:r>
      <w:r>
        <w:rPr>
          <w:color w:val="231F20"/>
        </w:rPr>
        <w:t>количества плательщи- </w:t>
      </w:r>
      <w:r>
        <w:rPr>
          <w:color w:val="231F20"/>
          <w:spacing w:val="-4"/>
        </w:rPr>
        <w:t>ков </w:t>
      </w:r>
      <w:r>
        <w:rPr>
          <w:color w:val="231F20"/>
        </w:rPr>
        <w:t>взносов на ОМС может осуществляться по </w:t>
      </w:r>
      <w:r>
        <w:rPr>
          <w:color w:val="231F20"/>
          <w:spacing w:val="-3"/>
        </w:rPr>
        <w:t>двум </w:t>
      </w:r>
      <w:r>
        <w:rPr>
          <w:color w:val="231F20"/>
        </w:rPr>
        <w:t>направлениям: формализация неформального сектора и создание условий для добровольного участия работников неформального сектора и самозанятых граждан в программе</w:t>
      </w:r>
      <w:r>
        <w:rPr>
          <w:color w:val="231F20"/>
          <w:spacing w:val="-9"/>
        </w:rPr>
        <w:t> </w:t>
      </w:r>
      <w:r>
        <w:rPr>
          <w:color w:val="231F20"/>
        </w:rPr>
        <w:t>ОМС.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  <w:spacing w:val="-3"/>
        </w:rPr>
        <w:t>Улучшение </w:t>
      </w:r>
      <w:r>
        <w:rPr>
          <w:color w:val="231F20"/>
        </w:rPr>
        <w:t>медицинского обслуживания – один из главных вопросов, выдвинутых </w:t>
      </w:r>
      <w:r>
        <w:rPr>
          <w:color w:val="231F20"/>
          <w:spacing w:val="-3"/>
        </w:rPr>
        <w:t>двумя </w:t>
      </w:r>
      <w:r>
        <w:rPr>
          <w:color w:val="231F20"/>
        </w:rPr>
        <w:t>подгруппами РГ-МУСЗ в </w:t>
      </w:r>
      <w:r>
        <w:rPr>
          <w:color w:val="231F20"/>
          <w:spacing w:val="-4"/>
        </w:rPr>
        <w:t>ходе </w:t>
      </w:r>
      <w:r>
        <w:rPr>
          <w:color w:val="231F20"/>
          <w:spacing w:val="-3"/>
        </w:rPr>
        <w:t>второго </w:t>
      </w:r>
      <w:r>
        <w:rPr>
          <w:color w:val="231F20"/>
        </w:rPr>
        <w:t>ООНД (см. </w:t>
      </w:r>
      <w:r>
        <w:rPr>
          <w:color w:val="231F20"/>
          <w:spacing w:val="-5"/>
        </w:rPr>
        <w:t>Главу </w:t>
      </w:r>
      <w:r>
        <w:rPr>
          <w:color w:val="231F20"/>
        </w:rPr>
        <w:t>2.3.2). </w:t>
      </w:r>
      <w:r>
        <w:rPr>
          <w:color w:val="231F20"/>
          <w:spacing w:val="-5"/>
        </w:rPr>
        <w:t>Судя </w:t>
      </w:r>
      <w:r>
        <w:rPr>
          <w:color w:val="231F20"/>
        </w:rPr>
        <w:t>по чис- ленности</w:t>
      </w:r>
      <w:r>
        <w:rPr>
          <w:color w:val="231F20"/>
          <w:spacing w:val="-19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20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9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10</w:t>
      </w:r>
      <w:r>
        <w:rPr>
          <w:color w:val="231F20"/>
          <w:spacing w:val="-19"/>
        </w:rPr>
        <w:t> </w:t>
      </w:r>
      <w:r>
        <w:rPr>
          <w:color w:val="231F20"/>
        </w:rPr>
        <w:t>000</w:t>
      </w:r>
      <w:r>
        <w:rPr>
          <w:color w:val="231F20"/>
          <w:spacing w:val="-18"/>
        </w:rPr>
        <w:t> </w:t>
      </w:r>
      <w:r>
        <w:rPr>
          <w:color w:val="231F20"/>
        </w:rPr>
        <w:t>человек</w:t>
      </w:r>
      <w:r>
        <w:rPr>
          <w:color w:val="231F20"/>
          <w:spacing w:val="-19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-19"/>
        </w:rPr>
        <w:t> </w:t>
      </w:r>
      <w:r>
        <w:rPr>
          <w:color w:val="231F20"/>
        </w:rPr>
        <w:t>страна</w:t>
      </w:r>
      <w:r>
        <w:rPr>
          <w:color w:val="231F20"/>
          <w:spacing w:val="-19"/>
        </w:rPr>
        <w:t> </w:t>
      </w:r>
      <w:r>
        <w:rPr>
          <w:color w:val="231F20"/>
        </w:rPr>
        <w:t>соответствует пороговым</w:t>
      </w:r>
      <w:r>
        <w:rPr>
          <w:color w:val="231F20"/>
          <w:spacing w:val="-13"/>
        </w:rPr>
        <w:t> </w:t>
      </w:r>
      <w:r>
        <w:rPr>
          <w:color w:val="231F20"/>
        </w:rPr>
        <w:t>уровням,</w:t>
      </w:r>
      <w:r>
        <w:rPr>
          <w:color w:val="231F20"/>
          <w:spacing w:val="-12"/>
        </w:rPr>
        <w:t> </w:t>
      </w:r>
      <w:r>
        <w:rPr>
          <w:color w:val="231F20"/>
        </w:rPr>
        <w:t>установленным</w:t>
      </w:r>
      <w:r>
        <w:rPr>
          <w:color w:val="231F20"/>
          <w:spacing w:val="-12"/>
        </w:rPr>
        <w:t> </w:t>
      </w:r>
      <w:r>
        <w:rPr>
          <w:color w:val="231F20"/>
        </w:rPr>
        <w:t>ВОЗ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МОТ.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2"/>
        </w:rPr>
        <w:t> </w:t>
      </w:r>
      <w:r>
        <w:rPr>
          <w:color w:val="231F20"/>
        </w:rPr>
        <w:t>большую</w:t>
      </w:r>
      <w:r>
        <w:rPr>
          <w:color w:val="231F20"/>
          <w:spacing w:val="-13"/>
        </w:rPr>
        <w:t> </w:t>
      </w:r>
      <w:r>
        <w:rPr>
          <w:color w:val="231F20"/>
        </w:rPr>
        <w:t>озабо- ченность вызывает не количество, а качество медицинского обслуживания.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Главный </w:t>
      </w:r>
      <w:r>
        <w:rPr>
          <w:color w:val="231F20"/>
        </w:rPr>
        <w:t>вопрос здесь – как определить минимальный уровень качества медицинского</w:t>
      </w:r>
      <w:r>
        <w:rPr>
          <w:color w:val="231F20"/>
          <w:spacing w:val="-29"/>
        </w:rPr>
        <w:t> </w:t>
      </w:r>
      <w:r>
        <w:rPr>
          <w:color w:val="231F20"/>
        </w:rPr>
        <w:t>обслу- живания, что тесно связано с вопросом определения МУСЗ в сфере медицинского обслуживания в Кыргызской Республике. Чтобы получить ответ на данный вопрос,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провести более глубокий анализ медицинского обслуживания в</w:t>
      </w:r>
      <w:r>
        <w:rPr>
          <w:color w:val="231F20"/>
          <w:spacing w:val="-35"/>
        </w:rPr>
        <w:t> </w:t>
      </w:r>
      <w:r>
        <w:rPr>
          <w:color w:val="231F20"/>
        </w:rPr>
        <w:t>стране.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1"/>
        <w:ind w:left="2971" w:right="1834"/>
        <w:jc w:val="both"/>
      </w:pPr>
      <w:r>
        <w:rPr>
          <w:color w:val="231F20"/>
        </w:rPr>
        <w:t>Что касается экономической доступности, то уровень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из собственных средств является относительно более низким по сравнению с</w:t>
      </w:r>
      <w:r>
        <w:rPr>
          <w:color w:val="231F20"/>
          <w:spacing w:val="-22"/>
        </w:rPr>
        <w:t> </w:t>
      </w:r>
      <w:r>
        <w:rPr>
          <w:color w:val="231F20"/>
        </w:rPr>
        <w:t>други- ми странами </w:t>
      </w:r>
      <w:r>
        <w:rPr>
          <w:color w:val="231F20"/>
          <w:spacing w:val="-7"/>
        </w:rPr>
        <w:t>СНГ,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глобальном сравнении фактическая сумма правитель- 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здравоохранение на душу населения весьма мала: по данному показателю страна занимает предпоследнее место в регионе СНГ (см. Рисунки 14   и 16). Важно отметить, что низкий уровень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здраво- охранение оказывает влияние на уровень заработной платы медицинских работни- </w:t>
      </w:r>
      <w:r>
        <w:rPr>
          <w:color w:val="231F20"/>
          <w:spacing w:val="-4"/>
        </w:rPr>
        <w:t>ков. </w:t>
      </w:r>
      <w:r>
        <w:rPr>
          <w:color w:val="231F20"/>
        </w:rPr>
        <w:t>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не терять квалифицированных и мотивированных медицинских работников,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увеличить объем национальных бюджетных ассигнований на здравоохранение, что </w:t>
      </w:r>
      <w:r>
        <w:rPr>
          <w:color w:val="231F20"/>
          <w:spacing w:val="-5"/>
        </w:rPr>
        <w:t>будет </w:t>
      </w:r>
      <w:r>
        <w:rPr>
          <w:color w:val="231F20"/>
        </w:rPr>
        <w:t>способствовать постепенному улучшению качества услуг здравоохранения в</w:t>
      </w:r>
      <w:r>
        <w:rPr>
          <w:color w:val="231F20"/>
          <w:spacing w:val="-2"/>
        </w:rPr>
        <w:t> </w:t>
      </w:r>
      <w:r>
        <w:rPr>
          <w:color w:val="231F20"/>
        </w:rPr>
        <w:t>стране.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 целом главными проблемами обеспечения МУСЗ в сфере здравоохранения явля- ются:</w:t>
      </w:r>
    </w:p>
    <w:p>
      <w:pPr>
        <w:pStyle w:val="ListParagraph"/>
        <w:numPr>
          <w:ilvl w:val="0"/>
          <w:numId w:val="3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отсутствие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определения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минимального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качества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медицинских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услуг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соответ- ствии с принятыми на национальном уровне МУСЗ в сфере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здравоохранения;</w:t>
      </w:r>
    </w:p>
    <w:p>
      <w:pPr>
        <w:pStyle w:val="ListParagraph"/>
        <w:numPr>
          <w:ilvl w:val="0"/>
          <w:numId w:val="3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необходимость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усиления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БГМС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гаранта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обеспечения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национальных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МУСЗ в сфере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здравоохранения;</w:t>
      </w:r>
    </w:p>
    <w:p>
      <w:pPr>
        <w:pStyle w:val="ListParagraph"/>
        <w:numPr>
          <w:ilvl w:val="0"/>
          <w:numId w:val="30"/>
        </w:numPr>
        <w:tabs>
          <w:tab w:pos="3539" w:val="left" w:leader="none"/>
        </w:tabs>
        <w:spacing w:line="240" w:lineRule="auto" w:before="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низкий уровень государственных </w:t>
      </w:r>
      <w:r>
        <w:rPr>
          <w:color w:val="231F20"/>
          <w:spacing w:val="-3"/>
          <w:sz w:val="22"/>
        </w:rPr>
        <w:t>расходов </w:t>
      </w:r>
      <w:r>
        <w:rPr>
          <w:color w:val="231F20"/>
          <w:sz w:val="22"/>
        </w:rPr>
        <w:t>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здравоохранение;</w:t>
      </w:r>
    </w:p>
    <w:p>
      <w:pPr>
        <w:pStyle w:val="ListParagraph"/>
        <w:numPr>
          <w:ilvl w:val="0"/>
          <w:numId w:val="30"/>
        </w:numPr>
        <w:tabs>
          <w:tab w:pos="3539" w:val="left" w:leader="none"/>
        </w:tabs>
        <w:spacing w:line="249" w:lineRule="auto" w:before="1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необходимость дальнейшего увеличения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услугами здравоохранения в рамках программы ОМС с целью вовлечения в систему работников нефор- мального сектора и самозанятых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граждан.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spacing w:before="104"/>
      </w:pPr>
      <w:r>
        <w:rPr>
          <w:color w:val="33869A"/>
        </w:rPr>
        <w:t>48</w:t>
      </w:r>
    </w:p>
    <w:p>
      <w:pPr>
        <w:spacing w:after="0"/>
        <w:sectPr>
          <w:headerReference w:type="default" r:id="rId13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2"/>
        <w:ind w:left="2697" w:right="1840" w:firstLine="0"/>
        <w:jc w:val="right"/>
        <w:rPr>
          <w:rFonts w:ascii="Trebuchet MS"/>
          <w:sz w:val="36"/>
        </w:rPr>
      </w:pPr>
      <w:r>
        <w:rPr/>
        <w:pict>
          <v:group style="position:absolute;margin-left:92.365997pt;margin-top:-614.111633pt;width:395.9pt;height:643.5pt;mso-position-horizontal-relative:page;mso-position-vertical-relative:paragraph;z-index:8560" coordorigin="1847,-12282" coordsize="7918,12870">
            <v:rect style="position:absolute;left:1847;top:-12283;width:7918;height:12870" filled="true" fillcolor="#cfdbe1" stroked="false">
              <v:fill type="solid"/>
            </v:rect>
            <v:shape style="position:absolute;left:1950;top:-9923;width:7701;height:4800" coordorigin="1951,-9922" coordsize="7701,4800" path="m9651,-5448l1951,-5448,1951,-5123,9651,-5123,9651,-5448m9651,-9922l1951,-9922,1951,-9597,9651,-9597,9651,-9922e" filled="true" fillcolor="#33869a" stroked="false">
              <v:path arrowok="t"/>
              <v:fill type="solid"/>
            </v:shape>
            <v:shape style="position:absolute;left:1950;top:-6895;width:7701;height:2" coordorigin="1951,-6894" coordsize="7701,0" path="m1951,-6894l2688,-6894,9651,-6894e" filled="false" stroked="true" strokeweight="1pt" strokecolor="#33869a">
              <v:path arrowok="t"/>
              <v:stroke dashstyle="solid"/>
            </v:shape>
            <v:shape style="position:absolute;left:1950;top:-6040;width:7701;height:2" coordorigin="1951,-6039" coordsize="7701,0" path="m1951,-6039l2688,-6039,9651,-6039e" filled="false" stroked="true" strokeweight="1pt" strokecolor="#33869a">
              <v:path arrowok="t"/>
              <v:stroke dashstyle="solid"/>
            </v:shape>
            <v:shape style="position:absolute;left:1950;top:-2420;width:7701;height:2" coordorigin="1951,-2420" coordsize="7701,0" path="m1951,-2420l2688,-2420,9651,-2420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1.865997pt;margin-top:-614.611633pt;width:397.4pt;height:644.5pt;mso-position-horizontal-relative:page;mso-position-vertical-relative:paragraph;z-index:8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3869A"/>
                      <w:left w:val="single" w:sz="8" w:space="0" w:color="33869A"/>
                      <w:bottom w:val="single" w:sz="8" w:space="0" w:color="33869A"/>
                      <w:right w:val="single" w:sz="8" w:space="0" w:color="33869A"/>
                      <w:insideH w:val="single" w:sz="8" w:space="0" w:color="33869A"/>
                      <w:insideV w:val="single" w:sz="8" w:space="0" w:color="33869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17"/>
                  </w:tblGrid>
                  <w:tr>
                    <w:trPr>
                      <w:trHeight w:val="12849" w:hRule="atLeast"/>
                    </w:trPr>
                    <w:tc>
                      <w:tcPr>
                        <w:tcW w:w="7917" w:type="dxa"/>
                      </w:tcPr>
                      <w:p>
                        <w:pPr>
                          <w:pStyle w:val="TableParagraph"/>
                          <w:spacing w:before="96"/>
                          <w:ind w:left="155" w:right="135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Вставка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24"/>
                          </w:rPr>
                          <w:t>3.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4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Рекомендации в области здравоохранения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24"/>
                          </w:rPr>
                          <w:t>,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разработанные на базе ООНД</w:t>
                        </w:r>
                      </w:p>
                      <w:p>
                        <w:pPr>
                          <w:pStyle w:val="TableParagraph"/>
                          <w:spacing w:line="249" w:lineRule="auto" w:before="175"/>
                          <w:ind w:left="103" w:right="8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течение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всей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ООНД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Кыргызской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Республике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участники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РГ-МУСЗ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обсуждали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 анализировали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действующую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систему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социальной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защиты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для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того,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чтобы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выяс- нить,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какие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компоненты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национальных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МУСЗ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функционируют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2"/>
                          </w:rPr>
                          <w:t>где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существуют недостатки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законодательстве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их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реализации.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Ниже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приводятся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рекоменда- ции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участников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рабочей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группы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отношении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действий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сфере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здравоохранения: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13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5"/>
                            <w:sz w:val="22"/>
                          </w:rPr>
                          <w:t>Рекомендации по устранению недостатков в законодательстве</w:t>
                        </w:r>
                      </w:p>
                      <w:p>
                        <w:pPr>
                          <w:pStyle w:val="TableParagraph"/>
                          <w:spacing w:line="249" w:lineRule="auto" w:before="74"/>
                          <w:ind w:left="1203" w:right="171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БГМС  Увеличить количество специализированных услуг в сфере здраво- охранения (онкология, кардиохирургия, гематология, психиатрия) </w:t>
                        </w:r>
                        <w:r>
                          <w:rPr>
                            <w:color w:val="231F20"/>
                            <w:sz w:val="22"/>
                          </w:rPr>
                          <w:t>для уязвимых социальных групп.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1204" w:val="left" w:leader="none"/>
                          </w:tabs>
                          <w:spacing w:line="249" w:lineRule="auto" w:before="3" w:after="0"/>
                          <w:ind w:left="1203" w:right="171" w:hanging="28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Улучшить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качество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первичных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медицинских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услуг,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включая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качество лекарственных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средств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(диагностическая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помощь,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профилактика,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 также лечение препаратами и оказание неотложной медицинской </w:t>
                        </w:r>
                        <w:r>
                          <w:rPr>
                            <w:color w:val="231F20"/>
                            <w:sz w:val="22"/>
                          </w:rPr>
                          <w:t>помощи).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1204" w:val="left" w:leader="none"/>
                          </w:tabs>
                          <w:spacing w:line="249" w:lineRule="auto" w:before="4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Внедрить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современные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технологии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уровне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стационарного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лече- </w:t>
                        </w:r>
                        <w:r>
                          <w:rPr>
                            <w:color w:val="231F20"/>
                            <w:sz w:val="22"/>
                          </w:rPr>
                          <w:t>ния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оказания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чрезвычайной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помощи.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1204" w:val="left" w:leader="none"/>
                          </w:tabs>
                          <w:spacing w:line="240" w:lineRule="auto" w:before="1" w:after="0"/>
                          <w:ind w:left="1203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Повысить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уровень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охраны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материнства.</w:t>
                        </w:r>
                      </w:p>
                      <w:p>
                        <w:pPr>
                          <w:pStyle w:val="TableParagraph"/>
                          <w:spacing w:line="249" w:lineRule="auto" w:before="75"/>
                          <w:ind w:left="1203" w:right="171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ГМСП</w:t>
                        </w:r>
                        <w:r>
                          <w:rPr>
                            <w:color w:val="231F20"/>
                            <w:spacing w:val="4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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Придерживаться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законов,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предусматривающих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выделенный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2"/>
                          </w:rPr>
                          <w:t>бюджет,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внести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поправки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законодательство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соответствии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действую- </w:t>
                        </w:r>
                        <w:r>
                          <w:rPr>
                            <w:color w:val="231F20"/>
                            <w:sz w:val="22"/>
                          </w:rPr>
                          <w:t>щими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практиками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сфере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здравоохранения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ПГМП.</w:t>
                        </w:r>
                      </w:p>
                      <w:p>
                        <w:pPr>
                          <w:pStyle w:val="TableParagraph"/>
                          <w:spacing w:line="249" w:lineRule="auto" w:before="65"/>
                          <w:ind w:left="1203" w:right="171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ОМС</w:t>
                        </w:r>
                        <w:r>
                          <w:rPr>
                            <w:color w:val="231F20"/>
                            <w:spacing w:val="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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Расширить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сферу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охвата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ОМС,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включив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нее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2"/>
                          </w:rPr>
                          <w:t>неформаль- </w:t>
                        </w:r>
                        <w:r>
                          <w:rPr>
                            <w:color w:val="231F20"/>
                            <w:sz w:val="22"/>
                          </w:rPr>
                          <w:t>ного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сектора.</w:t>
                        </w:r>
                      </w:p>
                      <w:p>
                        <w:pPr>
                          <w:pStyle w:val="TableParagraph"/>
                          <w:spacing w:before="63"/>
                          <w:ind w:left="942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5"/>
                            <w:sz w:val="22"/>
                          </w:rPr>
                          <w:t>Рекомендации по усовершенствованию процесса реализации</w:t>
                        </w:r>
                      </w:p>
                      <w:p>
                        <w:pPr>
                          <w:pStyle w:val="TableParagraph"/>
                          <w:spacing w:line="249" w:lineRule="auto" w:before="74"/>
                          <w:ind w:left="1203" w:right="171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БГМС  Совершенствовать межведомственное и межсекторальное взаимо- </w:t>
                        </w:r>
                        <w:r>
                          <w:rPr>
                            <w:color w:val="231F20"/>
                            <w:sz w:val="22"/>
                          </w:rPr>
                          <w:t>действие между государственными учреждениями.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Разработать информационные технологии и системы в сфере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2"/>
                          </w:rPr>
                          <w:t>здраво- </w:t>
                        </w:r>
                        <w:r>
                          <w:rPr>
                            <w:color w:val="231F20"/>
                            <w:sz w:val="22"/>
                          </w:rPr>
                          <w:t>охранения.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Улучшить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доступ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услугам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неотложной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специализированной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меди- </w:t>
                        </w:r>
                        <w:r>
                          <w:rPr>
                            <w:color w:val="231F20"/>
                            <w:sz w:val="22"/>
                          </w:rPr>
                          <w:t>цинской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помощи.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Улучшить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производительность и условия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труда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персонала в 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сфере </w:t>
                        </w:r>
                        <w:r>
                          <w:rPr>
                            <w:color w:val="231F20"/>
                            <w:sz w:val="22"/>
                          </w:rPr>
                          <w:t>здравоохранения.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Вести просветительско-пропагандистскую деятельность по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2"/>
                          </w:rPr>
                          <w:t>популяри- </w:t>
                        </w:r>
                        <w:r>
                          <w:rPr>
                            <w:color w:val="231F20"/>
                            <w:sz w:val="22"/>
                          </w:rPr>
                          <w:t>зации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здорового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образа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  <w:p>
                        <w:pPr>
                          <w:pStyle w:val="TableParagraph"/>
                          <w:spacing w:line="249" w:lineRule="auto" w:before="65"/>
                          <w:ind w:left="1203" w:right="170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ГМСП  Развивать и совершенствовать партнерские связи между 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2"/>
                          </w:rPr>
                          <w:t>государ-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ственным и частным секторами путем принятия</w:t>
                        </w:r>
                        <w:r>
                          <w:rPr>
                            <w:color w:val="231F20"/>
                            <w:spacing w:val="-4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соответствующего </w:t>
                        </w:r>
                        <w:r>
                          <w:rPr>
                            <w:color w:val="231F20"/>
                            <w:sz w:val="22"/>
                          </w:rPr>
                          <w:t>законодательства.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Перераспределить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государственный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бюджет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здравоохранение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в </w:t>
                        </w:r>
                        <w:r>
                          <w:rPr>
                            <w:color w:val="231F20"/>
                            <w:sz w:val="22"/>
                          </w:rPr>
                          <w:t>целях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повышения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эффективности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услуг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здравоохранения.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9" w:lineRule="auto" w:before="2" w:after="0"/>
                          <w:ind w:left="1203" w:right="171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Совершенствовать кадровую политику в отношении работников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2"/>
                          </w:rPr>
                          <w:t>сфе- </w:t>
                        </w:r>
                        <w:r>
                          <w:rPr>
                            <w:color w:val="231F20"/>
                            <w:sz w:val="22"/>
                          </w:rPr>
                          <w:t>ры</w:t>
                        </w:r>
                        <w:r>
                          <w:rPr>
                            <w:color w:val="231F20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здравоохранения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долгосрочного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планирования.</w:t>
                        </w:r>
                      </w:p>
                      <w:p>
                        <w:pPr>
                          <w:pStyle w:val="TableParagraph"/>
                          <w:spacing w:line="249" w:lineRule="auto" w:before="65"/>
                          <w:ind w:left="1203" w:right="171" w:hanging="10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ДМС  Разработать стратегию создания частных медицинских центров с 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хо- </w:t>
                        </w:r>
                        <w:r>
                          <w:rPr>
                            <w:color w:val="231F20"/>
                            <w:sz w:val="22"/>
                          </w:rPr>
                          <w:t>рошей инфраструктурой.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1204" w:val="left" w:leader="none"/>
                          </w:tabs>
                          <w:spacing w:line="240" w:lineRule="auto" w:before="2" w:after="0"/>
                          <w:ind w:left="1203" w:right="0" w:hanging="28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Совершенствовать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нормативно-правовую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базу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программы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ОМС.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49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13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numPr>
          <w:ilvl w:val="1"/>
          <w:numId w:val="33"/>
        </w:numPr>
        <w:tabs>
          <w:tab w:pos="3474" w:val="left" w:leader="none"/>
        </w:tabs>
        <w:spacing w:line="240" w:lineRule="auto" w:before="208" w:after="0"/>
        <w:ind w:left="3473" w:right="0" w:hanging="502"/>
        <w:jc w:val="left"/>
      </w:pPr>
      <w:r>
        <w:rPr>
          <w:color w:val="33869A"/>
          <w:w w:val="95"/>
        </w:rPr>
        <w:t>Дети</w:t>
      </w:r>
    </w:p>
    <w:p>
      <w:pPr>
        <w:pStyle w:val="Heading4"/>
        <w:numPr>
          <w:ilvl w:val="2"/>
          <w:numId w:val="33"/>
        </w:numPr>
        <w:tabs>
          <w:tab w:pos="3558" w:val="left" w:leader="none"/>
        </w:tabs>
        <w:spacing w:line="240" w:lineRule="auto" w:before="264" w:after="0"/>
        <w:ind w:left="1837" w:right="0" w:firstLine="1134"/>
        <w:jc w:val="left"/>
      </w:pPr>
      <w:r>
        <w:rPr>
          <w:color w:val="33869A"/>
          <w:w w:val="90"/>
        </w:rPr>
        <w:t>Действующая</w:t>
      </w:r>
      <w:r>
        <w:rPr>
          <w:color w:val="33869A"/>
          <w:spacing w:val="-20"/>
          <w:w w:val="90"/>
        </w:rPr>
        <w:t> </w:t>
      </w:r>
      <w:r>
        <w:rPr>
          <w:color w:val="33869A"/>
          <w:w w:val="90"/>
        </w:rPr>
        <w:t>система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социальной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защиты</w:t>
      </w:r>
      <w:r>
        <w:rPr>
          <w:color w:val="33869A"/>
          <w:spacing w:val="-19"/>
          <w:w w:val="90"/>
        </w:rPr>
        <w:t> </w:t>
      </w:r>
      <w:r>
        <w:rPr>
          <w:color w:val="33869A"/>
          <w:w w:val="90"/>
        </w:rPr>
        <w:t>детей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Статьей</w:t>
      </w:r>
      <w:r>
        <w:rPr>
          <w:color w:val="231F20"/>
          <w:spacing w:val="-6"/>
        </w:rPr>
        <w:t> </w:t>
      </w:r>
      <w:r>
        <w:rPr>
          <w:color w:val="231F20"/>
        </w:rPr>
        <w:t>5(б)</w:t>
      </w:r>
      <w:r>
        <w:rPr>
          <w:color w:val="231F20"/>
          <w:spacing w:val="-5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6"/>
        </w:rPr>
        <w:t> </w:t>
      </w:r>
      <w:r>
        <w:rPr>
          <w:color w:val="231F20"/>
        </w:rPr>
        <w:t>2012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-6"/>
        </w:rPr>
        <w:t> </w:t>
      </w:r>
      <w:r>
        <w:rPr>
          <w:color w:val="231F20"/>
        </w:rPr>
        <w:t>уровнях</w:t>
      </w:r>
      <w:r>
        <w:rPr>
          <w:color w:val="231F20"/>
          <w:spacing w:val="-5"/>
        </w:rPr>
        <w:t> </w:t>
      </w:r>
      <w:r>
        <w:rPr>
          <w:color w:val="231F20"/>
        </w:rPr>
        <w:t>со- циальной защиты (№ 202), основные социальные гарантии, предоставляемые детям, трактуются следующим образом: «основные гарантированные </w:t>
      </w:r>
      <w:r>
        <w:rPr>
          <w:color w:val="231F20"/>
          <w:spacing w:val="-4"/>
        </w:rPr>
        <w:t>доходы </w:t>
      </w:r>
      <w:r>
        <w:rPr>
          <w:color w:val="231F20"/>
        </w:rPr>
        <w:t>на детей не ниже национально установленного минимального уровня, позволяющие обеспечить доступ к питанию, образованию, </w:t>
      </w:r>
      <w:r>
        <w:rPr>
          <w:color w:val="231F20"/>
          <w:spacing w:val="-4"/>
        </w:rPr>
        <w:t>уходу </w:t>
      </w:r>
      <w:r>
        <w:rPr>
          <w:color w:val="231F20"/>
        </w:rPr>
        <w:t>и любым другим </w:t>
      </w:r>
      <w:r>
        <w:rPr>
          <w:color w:val="231F20"/>
          <w:spacing w:val="-3"/>
        </w:rPr>
        <w:t>необходимым </w:t>
      </w:r>
      <w:r>
        <w:rPr>
          <w:color w:val="231F20"/>
        </w:rPr>
        <w:t>товарам и</w:t>
      </w:r>
      <w:r>
        <w:rPr>
          <w:color w:val="231F20"/>
          <w:spacing w:val="-31"/>
        </w:rPr>
        <w:t> </w:t>
      </w:r>
      <w:r>
        <w:rPr>
          <w:color w:val="231F20"/>
        </w:rPr>
        <w:t>ус- лугам». Таким образом, гарантии МУСЗ не ограничиваются денежными пособиями и</w:t>
      </w:r>
      <w:r>
        <w:rPr>
          <w:color w:val="231F20"/>
          <w:spacing w:val="-7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-7"/>
        </w:rPr>
        <w:t> </w:t>
      </w:r>
      <w:r>
        <w:rPr>
          <w:color w:val="231F20"/>
        </w:rPr>
        <w:t>обслуживанием,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</w:rPr>
        <w:t>включают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</w:rPr>
        <w:t>доступ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питанию,</w:t>
      </w:r>
      <w:r>
        <w:rPr>
          <w:color w:val="231F20"/>
          <w:spacing w:val="-6"/>
        </w:rPr>
        <w:t> </w:t>
      </w:r>
      <w:r>
        <w:rPr>
          <w:color w:val="231F20"/>
        </w:rPr>
        <w:t>образо- ванию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уходу.</w:t>
      </w:r>
      <w:r>
        <w:rPr>
          <w:color w:val="231F20"/>
          <w:spacing w:val="-13"/>
        </w:rPr>
        <w:t> </w:t>
      </w:r>
      <w:r>
        <w:rPr>
          <w:color w:val="231F20"/>
        </w:rPr>
        <w:t>Учитывая</w:t>
      </w:r>
      <w:r>
        <w:rPr>
          <w:color w:val="231F20"/>
          <w:spacing w:val="-13"/>
        </w:rPr>
        <w:t> </w:t>
      </w:r>
      <w:r>
        <w:rPr>
          <w:color w:val="231F20"/>
        </w:rPr>
        <w:t>тематику</w:t>
      </w:r>
      <w:r>
        <w:rPr>
          <w:color w:val="231F20"/>
          <w:spacing w:val="-13"/>
        </w:rPr>
        <w:t> </w:t>
      </w:r>
      <w:r>
        <w:rPr>
          <w:color w:val="231F20"/>
        </w:rPr>
        <w:t>настоящей</w:t>
      </w:r>
      <w:r>
        <w:rPr>
          <w:color w:val="231F20"/>
          <w:spacing w:val="-13"/>
        </w:rPr>
        <w:t> </w:t>
      </w:r>
      <w:r>
        <w:rPr>
          <w:color w:val="231F20"/>
        </w:rPr>
        <w:t>главы,</w:t>
      </w:r>
      <w:r>
        <w:rPr>
          <w:color w:val="231F20"/>
          <w:spacing w:val="-13"/>
        </w:rPr>
        <w:t> </w:t>
      </w:r>
      <w:r>
        <w:rPr>
          <w:color w:val="231F20"/>
        </w:rPr>
        <w:t>аспект</w:t>
      </w:r>
      <w:r>
        <w:rPr>
          <w:color w:val="231F20"/>
          <w:spacing w:val="-13"/>
        </w:rPr>
        <w:t> </w:t>
      </w:r>
      <w:r>
        <w:rPr>
          <w:color w:val="231F20"/>
        </w:rPr>
        <w:t>детского</w:t>
      </w:r>
      <w:r>
        <w:rPr>
          <w:color w:val="231F20"/>
          <w:spacing w:val="-13"/>
        </w:rPr>
        <w:t> </w:t>
      </w:r>
      <w:r>
        <w:rPr>
          <w:color w:val="231F20"/>
        </w:rPr>
        <w:t>здоровья</w:t>
      </w:r>
      <w:r>
        <w:rPr>
          <w:color w:val="231F20"/>
          <w:spacing w:val="-13"/>
        </w:rPr>
        <w:t> </w:t>
      </w:r>
      <w:r>
        <w:rPr>
          <w:color w:val="231F20"/>
        </w:rPr>
        <w:t>также включен в данный</w:t>
      </w:r>
      <w:r>
        <w:rPr>
          <w:color w:val="231F20"/>
          <w:spacing w:val="-2"/>
        </w:rPr>
        <w:t> </w:t>
      </w:r>
      <w:r>
        <w:rPr>
          <w:color w:val="231F20"/>
        </w:rPr>
        <w:t>раздел.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49" w:lineRule="auto" w:before="91"/>
        <w:ind w:left="2971" w:right="1835" w:hanging="1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5"/>
        </w:rPr>
        <w:t> </w:t>
      </w:r>
      <w:r>
        <w:rPr>
          <w:color w:val="231F20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</w:rPr>
        <w:t>Статьей</w:t>
      </w:r>
      <w:r>
        <w:rPr>
          <w:color w:val="231F20"/>
          <w:spacing w:val="-15"/>
        </w:rPr>
        <w:t> </w:t>
      </w:r>
      <w:r>
        <w:rPr>
          <w:color w:val="231F20"/>
        </w:rPr>
        <w:t>45</w:t>
      </w:r>
      <w:r>
        <w:rPr>
          <w:color w:val="231F20"/>
          <w:spacing w:val="-14"/>
        </w:rPr>
        <w:t> </w:t>
      </w:r>
      <w:r>
        <w:rPr>
          <w:color w:val="231F20"/>
        </w:rPr>
        <w:t>Конституции</w:t>
      </w:r>
      <w:r>
        <w:rPr>
          <w:color w:val="231F20"/>
          <w:spacing w:val="-15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5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5"/>
        </w:rPr>
        <w:t> </w:t>
      </w:r>
      <w:r>
        <w:rPr>
          <w:color w:val="231F20"/>
        </w:rPr>
        <w:t>(2010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года),</w:t>
      </w:r>
      <w:r>
        <w:rPr>
          <w:color w:val="231F20"/>
          <w:spacing w:val="-14"/>
        </w:rPr>
        <w:t> </w:t>
      </w:r>
      <w:r>
        <w:rPr>
          <w:color w:val="231F20"/>
        </w:rPr>
        <w:t>пра- ва детей на образование сформулированы следующим</w:t>
      </w:r>
      <w:r>
        <w:rPr>
          <w:color w:val="231F20"/>
          <w:spacing w:val="-9"/>
        </w:rPr>
        <w:t> </w:t>
      </w:r>
      <w:r>
        <w:rPr>
          <w:color w:val="231F20"/>
        </w:rPr>
        <w:t>образом.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0" w:lineRule="auto" w:before="115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Каждый имеет право 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образование.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Основное общее образование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обязательно.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Каждый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имеет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право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бесплатно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получить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основное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общее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среднее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общее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об- разование в государственных образовательных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организациях.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pacing w:val="-4"/>
          <w:sz w:val="22"/>
        </w:rPr>
        <w:t>Государство </w:t>
      </w:r>
      <w:r>
        <w:rPr>
          <w:color w:val="231F20"/>
          <w:sz w:val="22"/>
        </w:rPr>
        <w:t>создает условия для обучения каждого </w:t>
      </w:r>
      <w:r>
        <w:rPr>
          <w:color w:val="231F20"/>
          <w:spacing w:val="-3"/>
          <w:sz w:val="22"/>
        </w:rPr>
        <w:t>государственному, </w:t>
      </w:r>
      <w:r>
        <w:rPr>
          <w:color w:val="231F20"/>
          <w:sz w:val="22"/>
        </w:rPr>
        <w:t>офици- альному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одному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международному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(иностранному)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языкам,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начиная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учреж- дений дошкольного образования до основного общего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образования.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9" w:lineRule="auto" w:before="3" w:after="0"/>
        <w:ind w:left="3538" w:right="1835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Государство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создает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условия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развития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государственных,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муниципальных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 частных учебных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заведений.</w:t>
      </w:r>
    </w:p>
    <w:p>
      <w:pPr>
        <w:pStyle w:val="ListParagraph"/>
        <w:numPr>
          <w:ilvl w:val="3"/>
          <w:numId w:val="33"/>
        </w:numPr>
        <w:tabs>
          <w:tab w:pos="3539" w:val="left" w:leader="none"/>
        </w:tabs>
        <w:spacing w:line="240" w:lineRule="auto" w:before="1" w:after="0"/>
        <w:ind w:left="3538" w:right="0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Государство </w:t>
      </w:r>
      <w:r>
        <w:rPr>
          <w:color w:val="231F20"/>
          <w:sz w:val="22"/>
        </w:rPr>
        <w:t>создает условия для развития физической </w:t>
      </w:r>
      <w:r>
        <w:rPr>
          <w:color w:val="231F20"/>
          <w:spacing w:val="-4"/>
          <w:sz w:val="22"/>
        </w:rPr>
        <w:t>культуры </w:t>
      </w:r>
      <w:r>
        <w:rPr>
          <w:color w:val="231F20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спорта.</w:t>
      </w:r>
    </w:p>
    <w:p>
      <w:pPr>
        <w:pStyle w:val="BodyText"/>
        <w:spacing w:line="249" w:lineRule="auto" w:before="125"/>
        <w:ind w:left="2971" w:right="1835"/>
        <w:jc w:val="both"/>
      </w:pPr>
      <w:r>
        <w:rPr/>
        <w:pict>
          <v:line style="position:absolute;mso-position-horizontal-relative:page;mso-position-vertical-relative:paragraph;z-index:6560;mso-wrap-distance-left:0;mso-wrap-distance-right:0" from="148.559006pt,156.956039pt" to="261.945006pt,156.956039pt" stroked="true" strokeweight=".5pt" strokecolor="#33869a">
            <v:stroke dashstyle="solid"/>
            <w10:wrap type="topAndBottom"/>
          </v:line>
        </w:pict>
      </w:r>
      <w:r>
        <w:rPr>
          <w:color w:val="231F20"/>
        </w:rPr>
        <w:t>Предоставляемые детям гарантии МУСЗ в рамках Конституции относятся к </w:t>
      </w:r>
      <w:r>
        <w:rPr>
          <w:color w:val="231F20"/>
          <w:spacing w:val="-3"/>
        </w:rPr>
        <w:t>праву </w:t>
      </w:r>
      <w:r>
        <w:rPr>
          <w:color w:val="231F20"/>
        </w:rPr>
        <w:t>на получение образования,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наиболее полный </w:t>
      </w:r>
      <w:r>
        <w:rPr>
          <w:color w:val="231F20"/>
          <w:spacing w:val="-3"/>
        </w:rPr>
        <w:t>свод </w:t>
      </w:r>
      <w:r>
        <w:rPr>
          <w:color w:val="231F20"/>
        </w:rPr>
        <w:t>гарантий МУСЗ содер- жится в </w:t>
      </w:r>
      <w:r>
        <w:rPr>
          <w:color w:val="231F20"/>
          <w:spacing w:val="-4"/>
        </w:rPr>
        <w:t>Кодексе </w:t>
      </w:r>
      <w:r>
        <w:rPr>
          <w:color w:val="231F20"/>
        </w:rPr>
        <w:t>о детях № 100, принятом в августе 2012 </w:t>
      </w:r>
      <w:r>
        <w:rPr>
          <w:color w:val="231F20"/>
          <w:spacing w:val="-3"/>
        </w:rPr>
        <w:t>года. </w:t>
      </w:r>
      <w:r>
        <w:rPr>
          <w:color w:val="231F20"/>
          <w:spacing w:val="-4"/>
        </w:rPr>
        <w:t>Кодекс </w:t>
      </w:r>
      <w:r>
        <w:rPr>
          <w:color w:val="231F20"/>
        </w:rPr>
        <w:t>о детях внес важные изменения в нормативно-правовую базу защиты детей в целом и сформи- ровал фундамент для разработки полноценных интегрированных мер по решению проблем детей. </w:t>
      </w:r>
      <w:r>
        <w:rPr>
          <w:color w:val="231F20"/>
          <w:spacing w:val="-4"/>
        </w:rPr>
        <w:t>Кодекс </w:t>
      </w:r>
      <w:r>
        <w:rPr>
          <w:color w:val="231F20"/>
        </w:rPr>
        <w:t>представляет собой нормативно-правовую </w:t>
      </w:r>
      <w:r>
        <w:rPr>
          <w:color w:val="231F20"/>
          <w:spacing w:val="-6"/>
        </w:rPr>
        <w:t>базу, </w:t>
      </w:r>
      <w:r>
        <w:rPr>
          <w:color w:val="231F20"/>
        </w:rPr>
        <w:t>основанную на принципах защиты прав человека, и содержит положения о социальной защите, устанавливающие права детей на здравоохранение, образование, жилье и другие со- циальные услуги. Позже в </w:t>
      </w:r>
      <w:r>
        <w:rPr>
          <w:color w:val="231F20"/>
          <w:spacing w:val="-4"/>
        </w:rPr>
        <w:t>Кодекс </w:t>
      </w:r>
      <w:r>
        <w:rPr>
          <w:color w:val="231F20"/>
        </w:rPr>
        <w:t>о детях были внесены изменения в соответствии</w:t>
      </w:r>
      <w:r>
        <w:rPr>
          <w:color w:val="231F20"/>
          <w:spacing w:val="-25"/>
        </w:rPr>
        <w:t> </w:t>
      </w:r>
      <w:r>
        <w:rPr>
          <w:color w:val="231F20"/>
        </w:rPr>
        <w:t>с международными</w:t>
      </w:r>
      <w:r>
        <w:rPr>
          <w:color w:val="231F20"/>
          <w:spacing w:val="-12"/>
        </w:rPr>
        <w:t> </w:t>
      </w:r>
      <w:r>
        <w:rPr>
          <w:color w:val="231F20"/>
        </w:rPr>
        <w:t>стандартами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правам</w:t>
      </w:r>
      <w:r>
        <w:rPr>
          <w:color w:val="231F20"/>
          <w:spacing w:val="-10"/>
        </w:rPr>
        <w:t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> </w:t>
      </w:r>
      <w:r>
        <w:rPr>
          <w:color w:val="231F20"/>
        </w:rPr>
        <w:t>включая</w:t>
      </w:r>
      <w:r>
        <w:rPr>
          <w:color w:val="231F20"/>
          <w:spacing w:val="-10"/>
        </w:rPr>
        <w:t> </w:t>
      </w:r>
      <w:r>
        <w:rPr>
          <w:color w:val="231F20"/>
        </w:rPr>
        <w:t>Конвенцию</w:t>
      </w:r>
      <w:r>
        <w:rPr>
          <w:color w:val="231F20"/>
          <w:spacing w:val="-10"/>
        </w:rPr>
        <w:t> </w:t>
      </w:r>
      <w:r>
        <w:rPr>
          <w:color w:val="231F20"/>
        </w:rPr>
        <w:t>ООН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пра- вах ребенка</w:t>
      </w:r>
      <w:r>
        <w:rPr>
          <w:color w:val="231F20"/>
          <w:position w:val="7"/>
          <w:sz w:val="13"/>
        </w:rPr>
        <w:t>15</w:t>
      </w:r>
      <w:r>
        <w:rPr>
          <w:color w:val="231F20"/>
        </w:rPr>
        <w:t>. Вопросы защиты детей</w:t>
      </w:r>
      <w:r>
        <w:rPr>
          <w:color w:val="231F20"/>
          <w:position w:val="7"/>
          <w:sz w:val="13"/>
        </w:rPr>
        <w:t>16 </w:t>
      </w:r>
      <w:r>
        <w:rPr>
          <w:color w:val="231F20"/>
        </w:rPr>
        <w:t>были интегрированы в более широкие</w:t>
      </w:r>
      <w:r>
        <w:rPr>
          <w:color w:val="231F20"/>
          <w:spacing w:val="-28"/>
        </w:rPr>
        <w:t> </w:t>
      </w:r>
      <w:r>
        <w:rPr>
          <w:color w:val="231F20"/>
        </w:rPr>
        <w:t>рамки</w:t>
      </w:r>
    </w:p>
    <w:p>
      <w:pPr>
        <w:spacing w:before="29"/>
        <w:ind w:left="2971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15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z w:val="18"/>
        </w:rPr>
        <w:t>Кыргызская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Республика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присоединилась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Конвенции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ООН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правам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ребенка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октябре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1994</w:t>
      </w:r>
      <w:r>
        <w:rPr>
          <w:color w:val="231F20"/>
          <w:spacing w:val="6"/>
          <w:sz w:val="18"/>
        </w:rPr>
        <w:t> </w:t>
      </w:r>
      <w:r>
        <w:rPr>
          <w:color w:val="231F20"/>
          <w:spacing w:val="-3"/>
          <w:sz w:val="18"/>
        </w:rPr>
        <w:t>года.</w:t>
      </w:r>
    </w:p>
    <w:p>
      <w:pPr>
        <w:spacing w:line="249" w:lineRule="auto" w:before="9"/>
        <w:ind w:left="2971" w:right="1835" w:hanging="1"/>
        <w:jc w:val="both"/>
        <w:rPr>
          <w:sz w:val="18"/>
        </w:rPr>
      </w:pPr>
      <w:r>
        <w:rPr>
          <w:color w:val="231F20"/>
          <w:sz w:val="18"/>
        </w:rPr>
        <w:t>«Присоединение» представляет собой акт, при котором государство принимает предложение или воз- можность стать одной из сторон договора, уже заключенного и подписанного другими государствами. Присоединение имеет ту же юридическую силу, что и ратификация (Собрание договоров Организа- ции Объединенных Наций – Глоссарий, https://treaties.un.org/untc/Pages/Overview.aspx?path=overview/ glossary/page1_en.xml).</w:t>
      </w:r>
    </w:p>
    <w:p>
      <w:pPr>
        <w:spacing w:line="249" w:lineRule="auto" w:before="4"/>
        <w:ind w:left="2971" w:right="1835" w:firstLine="0"/>
        <w:jc w:val="both"/>
        <w:rPr>
          <w:sz w:val="18"/>
        </w:rPr>
      </w:pPr>
      <w:r>
        <w:rPr/>
        <w:pict>
          <v:shape style="position:absolute;margin-left:91.866096pt;margin-top:45.825336pt;width:18.350pt;height:20.9pt;mso-position-horizontal-relative:page;mso-position-vertical-relative:paragraph;z-index:863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16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z w:val="18"/>
        </w:rPr>
        <w:t>Национальная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защиты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устанавливает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механизмы,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3"/>
          <w:sz w:val="18"/>
        </w:rPr>
        <w:t>рамках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которых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целый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ряд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партнеров </w:t>
      </w:r>
      <w:r>
        <w:rPr>
          <w:color w:val="231F20"/>
          <w:spacing w:val="-4"/>
          <w:sz w:val="18"/>
        </w:rPr>
        <w:t>может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совместно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участвовать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выработке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скоординированного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3"/>
          <w:sz w:val="18"/>
        </w:rPr>
        <w:t>многодисциплинарного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многосектораль- 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подхода </w:t>
      </w:r>
      <w:r>
        <w:rPr>
          <w:color w:val="231F20"/>
          <w:sz w:val="18"/>
        </w:rPr>
        <w:t>к: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(1)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идентификации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детей,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живущих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трудной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ситуации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(включая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работающих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детей);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(2) </w:t>
      </w:r>
      <w:r>
        <w:rPr>
          <w:color w:val="231F20"/>
          <w:sz w:val="18"/>
        </w:rPr>
        <w:t>общей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оценке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условий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семей;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(3)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разработке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плана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защиты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(включая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си- стему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направления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специалистам);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(4)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мониторингу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отслеживанию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степени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защищенности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детей,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нахо- дящихся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сложных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жизненных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ситуациях,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предотвращения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целью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улучшения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условий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жизни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детей.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3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870" w:hanging="1"/>
      </w:pPr>
      <w:r>
        <w:rPr>
          <w:color w:val="231F20"/>
        </w:rPr>
        <w:t>системы социальной защиты Кыргызской Республики и включены в Программы раз- вития социальной защиты, действующие в период 2012–2017 годов.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настоящем </w:t>
      </w:r>
      <w:r>
        <w:rPr>
          <w:color w:val="231F20"/>
          <w:spacing w:val="-2"/>
        </w:rPr>
        <w:t>отчете </w:t>
      </w:r>
      <w:r>
        <w:rPr>
          <w:color w:val="231F20"/>
        </w:rPr>
        <w:t>в соответствии с </w:t>
      </w:r>
      <w:r>
        <w:rPr>
          <w:color w:val="231F20"/>
          <w:spacing w:val="-4"/>
        </w:rPr>
        <w:t>Рекомендацией </w:t>
      </w:r>
      <w:r>
        <w:rPr>
          <w:color w:val="231F20"/>
        </w:rPr>
        <w:t>МОТ 2012 </w:t>
      </w:r>
      <w:r>
        <w:rPr>
          <w:color w:val="231F20"/>
          <w:spacing w:val="-5"/>
        </w:rPr>
        <w:t>года </w:t>
      </w:r>
      <w:r>
        <w:rPr>
          <w:color w:val="231F20"/>
        </w:rPr>
        <w:t>о МУСЗ № 202 основные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-12"/>
        </w:rPr>
        <w:t> </w:t>
      </w:r>
      <w:r>
        <w:rPr>
          <w:color w:val="231F20"/>
        </w:rPr>
        <w:t>гарантии,</w:t>
      </w:r>
      <w:r>
        <w:rPr>
          <w:color w:val="231F20"/>
          <w:spacing w:val="-13"/>
        </w:rPr>
        <w:t> </w:t>
      </w:r>
      <w:r>
        <w:rPr>
          <w:color w:val="231F20"/>
        </w:rPr>
        <w:t>предоставляемые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детям,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включают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кате- </w:t>
      </w:r>
      <w:r>
        <w:rPr>
          <w:color w:val="231F20"/>
          <w:spacing w:val="-3"/>
        </w:rPr>
        <w:t>гории:</w:t>
      </w:r>
      <w:r>
        <w:rPr>
          <w:color w:val="231F20"/>
          <w:spacing w:val="-7"/>
        </w:rPr>
        <w:t> </w:t>
      </w:r>
      <w:r>
        <w:rPr>
          <w:color w:val="231F20"/>
        </w:rPr>
        <w:t>денежные</w:t>
      </w:r>
      <w:r>
        <w:rPr>
          <w:color w:val="231F20"/>
          <w:spacing w:val="-7"/>
        </w:rPr>
        <w:t> </w:t>
      </w:r>
      <w:r>
        <w:rPr>
          <w:color w:val="231F20"/>
        </w:rPr>
        <w:t>пособия;</w:t>
      </w:r>
      <w:r>
        <w:rPr>
          <w:color w:val="231F20"/>
          <w:spacing w:val="-6"/>
        </w:rPr>
        <w:t> </w:t>
      </w:r>
      <w:r>
        <w:rPr>
          <w:color w:val="231F20"/>
        </w:rPr>
        <w:t>питание;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образование;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уход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детьми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-6"/>
        </w:rPr>
        <w:t> </w:t>
      </w:r>
      <w:r>
        <w:rPr>
          <w:color w:val="231F20"/>
        </w:rPr>
        <w:t>ус- луги. </w:t>
      </w:r>
      <w:r>
        <w:rPr>
          <w:color w:val="231F20"/>
          <w:spacing w:val="-3"/>
        </w:rPr>
        <w:t>Ниже приведены </w:t>
      </w:r>
      <w:r>
        <w:rPr>
          <w:color w:val="231F20"/>
        </w:rPr>
        <w:t>основные правовые акты, </w:t>
      </w:r>
      <w:r>
        <w:rPr>
          <w:color w:val="231F20"/>
          <w:spacing w:val="-3"/>
        </w:rPr>
        <w:t>регулирующие каждую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категорию.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1"/>
        <w:rPr>
          <w:rFonts w:ascii="Trebuchet MS" w:hAnsi="Trebuchet MS"/>
        </w:rPr>
      </w:pPr>
      <w:r>
        <w:rPr>
          <w:color w:val="231F20"/>
        </w:rPr>
        <w:t>Денежные пособия</w:t>
      </w:r>
      <w:r>
        <w:rPr>
          <w:rFonts w:ascii="Trebuchet MS" w:hAnsi="Trebuchet MS"/>
          <w:color w:val="231F20"/>
        </w:rPr>
        <w:t>: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9" w:after="0"/>
        <w:ind w:left="2404" w:right="0" w:hanging="284"/>
        <w:jc w:val="left"/>
        <w:rPr>
          <w:sz w:val="22"/>
        </w:rPr>
      </w:pPr>
      <w:r>
        <w:rPr>
          <w:color w:val="231F20"/>
          <w:spacing w:val="-5"/>
          <w:sz w:val="22"/>
        </w:rPr>
        <w:t>Закон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57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«Огосударственном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4"/>
          <w:sz w:val="22"/>
        </w:rPr>
        <w:t>пенсионном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социальном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4"/>
          <w:sz w:val="22"/>
        </w:rPr>
        <w:t>страховании»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(1997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6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318 «О государственных пособиях»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170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«О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гарантированных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государственных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минимальных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социальных стандартах»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822 «О порядке назначения государственных пособий»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2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824 «Об утверждении Положения о порядке определения совокупного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семьи для назначения ежемесячного пособия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малообеспе- ченным семьям, имеющим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детей»;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825 «Об установлении гарантированного минимального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до- </w:t>
      </w:r>
      <w:r>
        <w:rPr>
          <w:color w:val="231F20"/>
          <w:spacing w:val="-4"/>
          <w:sz w:val="22"/>
        </w:rPr>
        <w:t>хода» </w:t>
      </w:r>
      <w:r>
        <w:rPr>
          <w:color w:val="231F20"/>
          <w:sz w:val="22"/>
        </w:rPr>
        <w:t>(2009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133 </w:t>
      </w:r>
      <w:r>
        <w:rPr>
          <w:color w:val="231F20"/>
          <w:spacing w:val="-3"/>
          <w:sz w:val="22"/>
        </w:rPr>
        <w:t>«Метод </w:t>
      </w:r>
      <w:r>
        <w:rPr>
          <w:color w:val="231F20"/>
          <w:sz w:val="22"/>
        </w:rPr>
        <w:t>определения нормативов </w:t>
      </w:r>
      <w:r>
        <w:rPr>
          <w:color w:val="231F20"/>
          <w:spacing w:val="-4"/>
          <w:sz w:val="22"/>
        </w:rPr>
        <w:t>доходов </w:t>
      </w:r>
      <w:r>
        <w:rPr>
          <w:color w:val="231F20"/>
          <w:sz w:val="22"/>
        </w:rPr>
        <w:t>от использо- вания земельных наделов и приусадебных участков» (2011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rPr>
          <w:sz w:val="23"/>
        </w:rPr>
      </w:pPr>
    </w:p>
    <w:p>
      <w:pPr>
        <w:pStyle w:val="Heading8"/>
        <w:spacing w:before="1"/>
        <w:rPr>
          <w:rFonts w:ascii="Trebuchet MS" w:hAnsi="Trebuchet MS"/>
        </w:rPr>
      </w:pPr>
      <w:r>
        <w:rPr>
          <w:color w:val="231F20"/>
        </w:rPr>
        <w:t>Питание и детское здоровье</w:t>
      </w:r>
      <w:r>
        <w:rPr>
          <w:rFonts w:ascii="Trebuchet MS" w:hAnsi="Trebuchet MS"/>
          <w:color w:val="231F20"/>
        </w:rPr>
        <w:t>: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9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</w:t>
      </w:r>
      <w:r>
        <w:rPr>
          <w:color w:val="231F20"/>
          <w:spacing w:val="-3"/>
          <w:sz w:val="22"/>
        </w:rPr>
        <w:t>112 </w:t>
      </w:r>
      <w:r>
        <w:rPr>
          <w:color w:val="231F20"/>
          <w:sz w:val="22"/>
        </w:rPr>
        <w:t>«О медицинском страховании граждан» (1999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6 «Об охране здоровья граждан» (2005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7 «О денежных нормах питания в учреждениях социальной сферы»;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691 «О вопросах социальных стандартов в сфере социаль- ного обслуживания семьи и детей, а также учреждений, оказывающих соци- альные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услуги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детям,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оказавшимся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трудной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жизненной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ситуации»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(2012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694 «Об утверждении структуры прожиточ- ного минимума для основных социально-демографических групп населения Кыргызской Республики» (2009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734 «Об основных направлениях развития </w:t>
      </w:r>
      <w:r>
        <w:rPr>
          <w:color w:val="231F20"/>
          <w:spacing w:val="-3"/>
          <w:sz w:val="22"/>
        </w:rPr>
        <w:t>школьного </w:t>
      </w:r>
      <w:r>
        <w:rPr>
          <w:color w:val="231F20"/>
          <w:sz w:val="22"/>
        </w:rPr>
        <w:t>питания в Кыргызской Республике» (2014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rPr>
          <w:sz w:val="23"/>
        </w:rPr>
      </w:pPr>
    </w:p>
    <w:p>
      <w:pPr>
        <w:pStyle w:val="Heading8"/>
        <w:rPr>
          <w:rFonts w:ascii="Trebuchet MS" w:hAnsi="Trebuchet MS"/>
        </w:rPr>
      </w:pP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: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9" w:after="0"/>
        <w:ind w:left="2404" w:right="0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Кодекс </w:t>
      </w:r>
      <w:r>
        <w:rPr>
          <w:color w:val="231F20"/>
          <w:sz w:val="22"/>
        </w:rPr>
        <w:t>о детях № 100 (2012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92 «Об образовании» (2003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201 «О стратегических направлениях разви- тия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системы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образования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Республике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2012–2020</w:t>
      </w:r>
      <w:r>
        <w:rPr>
          <w:color w:val="231F20"/>
          <w:spacing w:val="-7"/>
          <w:sz w:val="22"/>
        </w:rPr>
        <w:t> гг.»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(23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марта 2012 </w:t>
      </w:r>
      <w:r>
        <w:rPr>
          <w:color w:val="231F20"/>
          <w:spacing w:val="-3"/>
          <w:sz w:val="22"/>
        </w:rPr>
        <w:t>года).</w:t>
      </w:r>
    </w:p>
    <w:p>
      <w:pPr>
        <w:pStyle w:val="BodyText"/>
        <w:rPr>
          <w:sz w:val="18"/>
        </w:rPr>
      </w:pPr>
    </w:p>
    <w:p>
      <w:pPr>
        <w:pStyle w:val="Heading8"/>
        <w:spacing w:before="59"/>
        <w:rPr>
          <w:rFonts w:ascii="Trebuchet MS" w:hAnsi="Trebuchet MS"/>
        </w:rPr>
      </w:pPr>
      <w:r>
        <w:rPr>
          <w:color w:val="231F20"/>
        </w:rPr>
        <w:t>Уход за детьми и другие услуги</w:t>
      </w:r>
      <w:r>
        <w:rPr>
          <w:rFonts w:ascii="Trebuchet MS" w:hAnsi="Trebuchet MS"/>
          <w:color w:val="231F20"/>
        </w:rPr>
        <w:t>: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10" w:after="0"/>
        <w:ind w:left="2404" w:right="0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Кодекс </w:t>
      </w:r>
      <w:r>
        <w:rPr>
          <w:color w:val="231F20"/>
          <w:sz w:val="22"/>
        </w:rPr>
        <w:t>о детях № 100 (2012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Семейный </w:t>
      </w:r>
      <w:r>
        <w:rPr>
          <w:color w:val="231F20"/>
          <w:spacing w:val="-4"/>
          <w:sz w:val="22"/>
        </w:rPr>
        <w:t>Кодекс </w:t>
      </w:r>
      <w:r>
        <w:rPr>
          <w:color w:val="231F20"/>
          <w:sz w:val="22"/>
        </w:rPr>
        <w:t>№ 201 (2003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34"/>
        </w:numPr>
        <w:tabs>
          <w:tab w:pos="2405" w:val="left" w:leader="none"/>
          <w:tab w:pos="10888" w:val="right" w:leader="none"/>
        </w:tabs>
        <w:spacing w:line="175" w:lineRule="auto" w:before="66" w:after="0"/>
        <w:ind w:left="2404" w:right="1854" w:hanging="284"/>
        <w:jc w:val="left"/>
        <w:rPr>
          <w:rFonts w:ascii="Trebuchet MS" w:hAnsi="Trebuchet MS"/>
          <w:sz w:val="36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</w:t>
      </w:r>
      <w:r>
        <w:rPr>
          <w:color w:val="231F20"/>
          <w:spacing w:val="-6"/>
          <w:sz w:val="22"/>
        </w:rPr>
        <w:t>111 </w:t>
      </w:r>
      <w:r>
        <w:rPr>
          <w:color w:val="231F20"/>
          <w:sz w:val="22"/>
        </w:rPr>
        <w:t>(Статья 26) «Об основах социального обслуживания населения в</w:t>
      </w:r>
      <w:r>
        <w:rPr>
          <w:color w:val="231F20"/>
          <w:position w:val="2"/>
          <w:sz w:val="22"/>
        </w:rPr>
        <w:t> Кыргызской Республике»</w:t>
      </w:r>
      <w:r>
        <w:rPr>
          <w:color w:val="231F20"/>
          <w:spacing w:val="-1"/>
          <w:position w:val="2"/>
          <w:sz w:val="22"/>
        </w:rPr>
        <w:t> </w:t>
      </w:r>
      <w:r>
        <w:rPr>
          <w:color w:val="231F20"/>
          <w:position w:val="2"/>
          <w:sz w:val="22"/>
        </w:rPr>
        <w:t>(2001</w:t>
      </w:r>
      <w:r>
        <w:rPr>
          <w:color w:val="231F20"/>
          <w:spacing w:val="-1"/>
          <w:position w:val="2"/>
          <w:sz w:val="22"/>
        </w:rPr>
        <w:t> </w:t>
      </w:r>
      <w:r>
        <w:rPr>
          <w:color w:val="231F20"/>
          <w:spacing w:val="-3"/>
          <w:position w:val="2"/>
          <w:sz w:val="22"/>
        </w:rPr>
        <w:t>год).</w:t>
        <w:tab/>
      </w:r>
      <w:r>
        <w:rPr>
          <w:rFonts w:ascii="Trebuchet MS" w:hAnsi="Trebuchet MS"/>
          <w:color w:val="33869A"/>
          <w:spacing w:val="-20"/>
          <w:sz w:val="36"/>
        </w:rPr>
        <w:t>51</w:t>
      </w:r>
    </w:p>
    <w:p>
      <w:pPr>
        <w:spacing w:after="0" w:line="175" w:lineRule="auto"/>
        <w:jc w:val="left"/>
        <w:rPr>
          <w:rFonts w:ascii="Trebuchet MS" w:hAnsi="Trebuchet MS"/>
          <w:sz w:val="36"/>
        </w:rPr>
        <w:sectPr>
          <w:headerReference w:type="default" r:id="rId13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10"/>
        <w:rPr>
          <w:rFonts w:ascii="Trebuchet MS"/>
          <w:sz w:val="32"/>
        </w:rPr>
      </w:pPr>
    </w:p>
    <w:p>
      <w:pPr>
        <w:pStyle w:val="Heading4"/>
        <w:numPr>
          <w:ilvl w:val="2"/>
          <w:numId w:val="33"/>
        </w:numPr>
        <w:tabs>
          <w:tab w:pos="3558" w:val="left" w:leader="none"/>
        </w:tabs>
        <w:spacing w:line="240" w:lineRule="auto" w:before="0" w:after="0"/>
        <w:ind w:left="1837" w:right="0" w:firstLine="1134"/>
        <w:jc w:val="both"/>
      </w:pPr>
      <w:r>
        <w:rPr>
          <w:color w:val="33869A"/>
          <w:w w:val="90"/>
        </w:rPr>
        <w:t>Анализ</w:t>
      </w:r>
      <w:r>
        <w:rPr>
          <w:color w:val="33869A"/>
          <w:spacing w:val="-24"/>
          <w:w w:val="90"/>
        </w:rPr>
        <w:t> </w:t>
      </w:r>
      <w:r>
        <w:rPr>
          <w:color w:val="33869A"/>
          <w:w w:val="90"/>
        </w:rPr>
        <w:t>охвата</w:t>
      </w:r>
      <w:r>
        <w:rPr>
          <w:color w:val="33869A"/>
          <w:spacing w:val="-24"/>
          <w:w w:val="90"/>
        </w:rPr>
        <w:t> </w:t>
      </w:r>
      <w:r>
        <w:rPr>
          <w:color w:val="33869A"/>
          <w:w w:val="90"/>
        </w:rPr>
        <w:t>детей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действующей</w:t>
      </w:r>
      <w:r>
        <w:rPr>
          <w:color w:val="33869A"/>
          <w:spacing w:val="-25"/>
          <w:w w:val="90"/>
        </w:rPr>
        <w:t> </w:t>
      </w:r>
      <w:r>
        <w:rPr>
          <w:color w:val="33869A"/>
          <w:w w:val="90"/>
        </w:rPr>
        <w:t>системой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социальной</w:t>
      </w:r>
      <w:r>
        <w:rPr>
          <w:color w:val="33869A"/>
          <w:spacing w:val="-24"/>
          <w:w w:val="90"/>
        </w:rPr>
        <w:t> </w:t>
      </w:r>
      <w:r>
        <w:rPr>
          <w:color w:val="33869A"/>
          <w:w w:val="90"/>
        </w:rPr>
        <w:t>защиты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соответствии с Докладом МОТ о социальной защите в мире в 2014–2015 годах, в 2011 году в Кыргызской Республике 0,33 процента от ВВП было выделено на госу- дарственные расходы в рамках социальной защиты детей. Данная цифра несколько ниже среднего показателя в мире, который составляет 0,4 процента: в большинстве стран, за исключением государств Западной Европы, наблюдается общая тенденция выделения менее 1 процента от ВВП на социальную защиту детей.</w:t>
      </w:r>
    </w:p>
    <w:p>
      <w:pPr>
        <w:pStyle w:val="BodyText"/>
        <w:spacing w:before="4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</w:rPr>
        <w:t>Денежные пособия на детей</w:t>
      </w:r>
    </w:p>
    <w:p>
      <w:pPr>
        <w:pStyle w:val="BodyText"/>
        <w:spacing w:line="249" w:lineRule="auto" w:before="12"/>
        <w:ind w:left="2971" w:right="1835" w:hanging="1"/>
        <w:jc w:val="both"/>
      </w:pPr>
      <w:r>
        <w:rPr>
          <w:color w:val="231F20"/>
        </w:rPr>
        <w:t>В Кыргызской Республике существует три вида денежных пособий, доступных де- тям в настоящий момент (подробнее см. Приложение 3.б).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3652" w:val="left" w:leader="none"/>
        </w:tabs>
        <w:spacing w:line="240" w:lineRule="auto" w:before="1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Ежемесячные пособия малообеспеченным семьям с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детьми.</w:t>
      </w:r>
    </w:p>
    <w:p>
      <w:pPr>
        <w:pStyle w:val="ListParagraph"/>
        <w:numPr>
          <w:ilvl w:val="0"/>
          <w:numId w:val="35"/>
        </w:numPr>
        <w:tabs>
          <w:tab w:pos="3652" w:val="left" w:leader="none"/>
        </w:tabs>
        <w:spacing w:line="240" w:lineRule="auto" w:before="11" w:after="0"/>
        <w:ind w:left="3651" w:right="0" w:hanging="397"/>
        <w:jc w:val="left"/>
        <w:rPr>
          <w:sz w:val="22"/>
        </w:rPr>
      </w:pPr>
      <w:r>
        <w:rPr>
          <w:color w:val="231F20"/>
          <w:sz w:val="22"/>
        </w:rPr>
        <w:t>Ежемесячные социальные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пособия.</w:t>
      </w:r>
    </w:p>
    <w:p>
      <w:pPr>
        <w:pStyle w:val="ListParagraph"/>
        <w:numPr>
          <w:ilvl w:val="0"/>
          <w:numId w:val="35"/>
        </w:numPr>
        <w:tabs>
          <w:tab w:pos="3652" w:val="left" w:leader="none"/>
        </w:tabs>
        <w:spacing w:line="249" w:lineRule="auto" w:before="11" w:after="0"/>
        <w:ind w:left="3651" w:right="1835" w:hanging="397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Государственные </w:t>
      </w:r>
      <w:r>
        <w:rPr>
          <w:color w:val="231F20"/>
          <w:sz w:val="22"/>
        </w:rPr>
        <w:t>пенсии социального страхования по случаю потери </w:t>
      </w:r>
      <w:r>
        <w:rPr>
          <w:color w:val="231F20"/>
          <w:spacing w:val="-4"/>
          <w:sz w:val="22"/>
        </w:rPr>
        <w:t>кор- </w:t>
      </w:r>
      <w:r>
        <w:rPr>
          <w:color w:val="231F20"/>
          <w:sz w:val="22"/>
        </w:rPr>
        <w:t>мильца.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Ежемесячное пособие малообеспеченным семьям с детьми (ЕПМС) – не требующее обязательных взносов и основанное на оценке материального положения пособие, </w:t>
      </w:r>
      <w:r>
        <w:rPr>
          <w:color w:val="231F20"/>
          <w:spacing w:val="-3"/>
        </w:rPr>
        <w:t>которое </w:t>
      </w:r>
      <w:r>
        <w:rPr>
          <w:color w:val="231F20"/>
        </w:rPr>
        <w:t>назначается семьям с детьми. </w:t>
      </w:r>
      <w:r>
        <w:rPr>
          <w:color w:val="231F20"/>
          <w:spacing w:val="-3"/>
        </w:rPr>
        <w:t>Главной </w:t>
      </w:r>
      <w:r>
        <w:rPr>
          <w:color w:val="231F20"/>
        </w:rPr>
        <w:t>функцией ЕПМС является доведение среднедушевого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семей с детьми до уровня гарантированного минимального </w:t>
      </w:r>
      <w:r>
        <w:rPr>
          <w:color w:val="231F20"/>
          <w:spacing w:val="-4"/>
        </w:rPr>
        <w:t>дохода</w:t>
      </w:r>
      <w:r>
        <w:rPr>
          <w:color w:val="231F20"/>
          <w:spacing w:val="-7"/>
        </w:rPr>
        <w:t> </w:t>
      </w:r>
      <w:r>
        <w:rPr>
          <w:color w:val="231F20"/>
        </w:rPr>
        <w:t>(ГМД)</w:t>
      </w:r>
      <w:r>
        <w:rPr>
          <w:color w:val="231F20"/>
          <w:position w:val="7"/>
          <w:sz w:val="13"/>
        </w:rPr>
        <w:t>17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2015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5"/>
        </w:rPr>
        <w:t> </w:t>
      </w:r>
      <w:r>
        <w:rPr>
          <w:color w:val="231F20"/>
        </w:rPr>
        <w:t>размер</w:t>
      </w:r>
      <w:r>
        <w:rPr>
          <w:color w:val="231F20"/>
          <w:spacing w:val="-7"/>
        </w:rPr>
        <w:t> </w:t>
      </w:r>
      <w:r>
        <w:rPr>
          <w:color w:val="231F20"/>
        </w:rPr>
        <w:t>ГМД</w:t>
      </w:r>
      <w:r>
        <w:rPr>
          <w:color w:val="231F20"/>
          <w:spacing w:val="-7"/>
        </w:rPr>
        <w:t> </w:t>
      </w:r>
      <w:r>
        <w:rPr>
          <w:color w:val="231F20"/>
        </w:rPr>
        <w:t>равнялся</w:t>
      </w:r>
      <w:r>
        <w:rPr>
          <w:color w:val="231F20"/>
          <w:spacing w:val="-7"/>
        </w:rPr>
        <w:t> </w:t>
      </w:r>
      <w:r>
        <w:rPr>
          <w:color w:val="231F20"/>
        </w:rPr>
        <w:t>почти</w:t>
      </w:r>
      <w:r>
        <w:rPr>
          <w:color w:val="231F20"/>
          <w:spacing w:val="-6"/>
        </w:rPr>
        <w:t> </w:t>
      </w:r>
      <w:r>
        <w:rPr>
          <w:color w:val="231F20"/>
        </w:rPr>
        <w:t>одной</w:t>
      </w:r>
      <w:r>
        <w:rPr>
          <w:color w:val="231F20"/>
          <w:spacing w:val="-7"/>
        </w:rPr>
        <w:t> </w:t>
      </w:r>
      <w:r>
        <w:rPr>
          <w:color w:val="231F20"/>
        </w:rPr>
        <w:t>четверти</w:t>
      </w:r>
      <w:r>
        <w:rPr>
          <w:color w:val="231F20"/>
          <w:spacing w:val="-7"/>
        </w:rPr>
        <w:t> </w:t>
      </w:r>
      <w:r>
        <w:rPr>
          <w:color w:val="231F20"/>
        </w:rPr>
        <w:t>продоволь- ственной части прожиточного минимума на ребенка (НСК, 2015 </w:t>
      </w:r>
      <w:r>
        <w:rPr>
          <w:color w:val="231F20"/>
          <w:spacing w:val="-3"/>
        </w:rPr>
        <w:t>год). </w:t>
      </w:r>
      <w:r>
        <w:rPr>
          <w:color w:val="231F20"/>
        </w:rPr>
        <w:t>Семьи с деть- ми, в </w:t>
      </w:r>
      <w:r>
        <w:rPr>
          <w:color w:val="231F20"/>
          <w:spacing w:val="-3"/>
        </w:rPr>
        <w:t>которых </w:t>
      </w:r>
      <w:r>
        <w:rPr>
          <w:color w:val="231F20"/>
        </w:rPr>
        <w:t>среднедушевой </w:t>
      </w:r>
      <w:r>
        <w:rPr>
          <w:color w:val="231F20"/>
          <w:spacing w:val="-5"/>
        </w:rPr>
        <w:t>доход </w:t>
      </w:r>
      <w:r>
        <w:rPr>
          <w:color w:val="231F20"/>
        </w:rPr>
        <w:t>ниже ГМД, получают фиксированную сумму в 705</w:t>
      </w:r>
      <w:r>
        <w:rPr>
          <w:color w:val="231F20"/>
          <w:spacing w:val="-10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10"/>
        </w:rPr>
        <w:t> </w:t>
      </w:r>
      <w:r>
        <w:rPr>
          <w:color w:val="231F20"/>
        </w:rPr>
        <w:t>сомов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месяц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каждого</w:t>
      </w:r>
      <w:r>
        <w:rPr>
          <w:color w:val="231F20"/>
          <w:spacing w:val="-10"/>
        </w:rPr>
        <w:t> </w:t>
      </w:r>
      <w:r>
        <w:rPr>
          <w:color w:val="231F20"/>
        </w:rPr>
        <w:t>ребенка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возрасте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16</w:t>
      </w:r>
      <w:r>
        <w:rPr>
          <w:color w:val="231F20"/>
          <w:spacing w:val="-10"/>
        </w:rPr>
        <w:t> </w:t>
      </w:r>
      <w:r>
        <w:rPr>
          <w:color w:val="231F20"/>
        </w:rPr>
        <w:t>лет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учащихся младше 18 лет</w:t>
      </w:r>
      <w:r>
        <w:rPr>
          <w:color w:val="231F20"/>
          <w:spacing w:val="-3"/>
        </w:rPr>
        <w:t> </w:t>
      </w:r>
      <w:r>
        <w:rPr>
          <w:color w:val="231F20"/>
          <w:position w:val="7"/>
          <w:sz w:val="13"/>
        </w:rPr>
        <w:t>18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Ежемесячное социальное пособие (ЕСП) также является безусловной денежной выплатой, но осуществляется в отношении особых групп детей, таких как дети с ограниченными возможностями здоровья, дети, живущие с ВИЧ/СПИДом, дети, рожденные от родителей с ВИЧ/СПИДом, а также дети, потерявшие кормильца и</w:t>
      </w:r>
      <w:r>
        <w:rPr>
          <w:color w:val="231F20"/>
          <w:spacing w:val="-34"/>
        </w:rPr>
        <w:t> </w:t>
      </w:r>
      <w:r>
        <w:rPr>
          <w:color w:val="231F20"/>
        </w:rPr>
        <w:t>не имеющие права на получение государственной пенсии социального страхования по случаю</w:t>
      </w:r>
      <w:r>
        <w:rPr>
          <w:color w:val="231F20"/>
          <w:spacing w:val="-10"/>
        </w:rPr>
        <w:t> </w:t>
      </w:r>
      <w:r>
        <w:rPr>
          <w:color w:val="231F20"/>
        </w:rPr>
        <w:t>потери</w:t>
      </w:r>
      <w:r>
        <w:rPr>
          <w:color w:val="231F20"/>
          <w:spacing w:val="-10"/>
        </w:rPr>
        <w:t> </w:t>
      </w:r>
      <w:r>
        <w:rPr>
          <w:color w:val="231F20"/>
        </w:rPr>
        <w:t>кормильца.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состоянию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май</w:t>
      </w:r>
      <w:r>
        <w:rPr>
          <w:color w:val="231F20"/>
          <w:spacing w:val="-10"/>
        </w:rPr>
        <w:t> </w:t>
      </w:r>
      <w:r>
        <w:rPr>
          <w:color w:val="231F20"/>
        </w:rPr>
        <w:t>2015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</w:rPr>
        <w:t>размер</w:t>
      </w:r>
      <w:r>
        <w:rPr>
          <w:color w:val="231F20"/>
          <w:spacing w:val="-10"/>
        </w:rPr>
        <w:t> </w:t>
      </w:r>
      <w:r>
        <w:rPr>
          <w:color w:val="231F20"/>
        </w:rPr>
        <w:t>ЕСП</w:t>
      </w:r>
      <w:r>
        <w:rPr>
          <w:color w:val="231F20"/>
          <w:spacing w:val="-10"/>
        </w:rPr>
        <w:t> </w:t>
      </w:r>
      <w:r>
        <w:rPr>
          <w:color w:val="231F20"/>
        </w:rPr>
        <w:t>варьировался между 1000 и 3000 киргизских сомов в</w:t>
      </w:r>
      <w:r>
        <w:rPr>
          <w:color w:val="231F20"/>
          <w:spacing w:val="-4"/>
        </w:rPr>
        <w:t> </w:t>
      </w:r>
      <w:r>
        <w:rPr>
          <w:color w:val="231F20"/>
        </w:rPr>
        <w:t>месяц.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  <w:spacing w:val="-3"/>
        </w:rPr>
        <w:t>Государственная </w:t>
      </w:r>
      <w:r>
        <w:rPr>
          <w:color w:val="231F20"/>
        </w:rPr>
        <w:t>пенсия социального страхования по случаю потери кормильца (ГППК) является частью государственного пенсионного социального страхования и представляет собой </w:t>
      </w:r>
      <w:r>
        <w:rPr>
          <w:color w:val="231F20"/>
          <w:spacing w:val="-3"/>
        </w:rPr>
        <w:t>программу, </w:t>
      </w:r>
      <w:r>
        <w:rPr>
          <w:color w:val="231F20"/>
        </w:rPr>
        <w:t>основанную на страховых отчислениях. ГППК пре- доставляется</w:t>
      </w:r>
      <w:r>
        <w:rPr>
          <w:color w:val="231F20"/>
          <w:spacing w:val="-14"/>
        </w:rPr>
        <w:t> </w:t>
      </w:r>
      <w:r>
        <w:rPr>
          <w:color w:val="231F20"/>
        </w:rPr>
        <w:t>иждивенцам</w:t>
      </w:r>
      <w:r>
        <w:rPr>
          <w:color w:val="231F20"/>
          <w:spacing w:val="-13"/>
        </w:rPr>
        <w:t> </w:t>
      </w:r>
      <w:r>
        <w:rPr>
          <w:color w:val="231F20"/>
        </w:rPr>
        <w:t>застрахованных</w:t>
      </w:r>
      <w:r>
        <w:rPr>
          <w:color w:val="231F20"/>
          <w:spacing w:val="-13"/>
        </w:rPr>
        <w:t> </w:t>
      </w:r>
      <w:r>
        <w:rPr>
          <w:color w:val="231F20"/>
        </w:rPr>
        <w:t>лиц,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настоящий</w:t>
      </w:r>
      <w:r>
        <w:rPr>
          <w:color w:val="231F20"/>
          <w:spacing w:val="-13"/>
        </w:rPr>
        <w:t> </w:t>
      </w:r>
      <w:r>
        <w:rPr>
          <w:color w:val="231F20"/>
        </w:rPr>
        <w:t>момент</w:t>
      </w:r>
      <w:r>
        <w:rPr>
          <w:color w:val="231F20"/>
          <w:spacing w:val="-13"/>
        </w:rPr>
        <w:t> </w:t>
      </w:r>
      <w:r>
        <w:rPr>
          <w:color w:val="231F20"/>
        </w:rPr>
        <w:t>большая</w:t>
      </w:r>
      <w:r>
        <w:rPr>
          <w:color w:val="231F20"/>
          <w:spacing w:val="-13"/>
        </w:rPr>
        <w:t> </w:t>
      </w:r>
      <w:r>
        <w:rPr>
          <w:color w:val="231F20"/>
        </w:rPr>
        <w:t>часть получателей данного пособия – это дети. Размер пенсии увеличивается пропорцио- нально количеству детей-иждивенцев в</w:t>
      </w:r>
      <w:r>
        <w:rPr>
          <w:color w:val="231F20"/>
          <w:spacing w:val="-3"/>
        </w:rPr>
        <w:t> </w:t>
      </w:r>
      <w:r>
        <w:rPr>
          <w:color w:val="231F20"/>
        </w:rPr>
        <w:t>семье.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6608;mso-wrap-distance-left:0;mso-wrap-distance-right:0" from="148.559006pt,16.897081pt" to="261.945006pt,16.897081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hanging="1"/>
        <w:jc w:val="left"/>
        <w:rPr>
          <w:sz w:val="18"/>
        </w:rPr>
      </w:pPr>
      <w:r>
        <w:rPr>
          <w:color w:val="231F20"/>
          <w:position w:val="6"/>
          <w:sz w:val="10"/>
        </w:rPr>
        <w:t>17 </w:t>
      </w:r>
      <w:r>
        <w:rPr>
          <w:color w:val="231F20"/>
          <w:sz w:val="18"/>
        </w:rPr>
        <w:t>ГМД в месяц составлял 810 киргизских сомов по состоянию на июль 2015 г. Определение ГМД см. в Главе 1.3.2.</w:t>
      </w:r>
    </w:p>
    <w:p>
      <w:pPr>
        <w:spacing w:line="249" w:lineRule="auto" w:before="2"/>
        <w:ind w:left="2971" w:right="1835" w:hanging="1"/>
        <w:jc w:val="left"/>
        <w:rPr>
          <w:sz w:val="18"/>
        </w:rPr>
      </w:pPr>
      <w:r>
        <w:rPr/>
        <w:pict>
          <v:shape style="position:absolute;margin-left:91.866096pt;margin-top:4.831341pt;width:17.5pt;height:20.9pt;mso-position-horizontal-relative:page;mso-position-vertical-relative:paragraph;z-index:8680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6"/>
                      <w:w w:val="95"/>
                      <w:sz w:val="3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18 </w:t>
      </w:r>
      <w:r>
        <w:rPr>
          <w:color w:val="231F20"/>
          <w:sz w:val="18"/>
        </w:rPr>
        <w:t>В рамках единовременной выплаты при рождении ребенка фиксированный процент от ГМД предо- ставляется в виде ЕПМС двум близнецам до трех лет, троим, четверым – до 16 лет.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3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47" w:lineRule="auto" w:before="0"/>
        <w:ind w:left="1837" w:right="3164" w:hanging="1"/>
        <w:jc w:val="left"/>
        <w:rPr>
          <w:rFonts w:ascii="Trebuchet MS" w:hAnsi="Trebuchet MS"/>
          <w:b/>
          <w:sz w:val="24"/>
        </w:rPr>
      </w:pPr>
      <w:r>
        <w:rPr>
          <w:rFonts w:ascii="Arial" w:hAnsi="Arial"/>
          <w:b/>
          <w:color w:val="231F20"/>
          <w:spacing w:val="-3"/>
          <w:w w:val="80"/>
          <w:sz w:val="24"/>
        </w:rPr>
        <w:t>Таблица</w:t>
      </w:r>
      <w:r>
        <w:rPr>
          <w:rFonts w:ascii="Arial" w:hAnsi="Arial"/>
          <w:b/>
          <w:color w:val="231F20"/>
          <w:spacing w:val="-28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7.</w:t>
      </w:r>
      <w:r>
        <w:rPr>
          <w:rFonts w:ascii="Trebuchet MS" w:hAnsi="Trebuchet MS"/>
          <w:b/>
          <w:color w:val="231F20"/>
          <w:spacing w:val="-32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Численность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получателей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денежных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пособий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на</w:t>
      </w:r>
      <w:r>
        <w:rPr>
          <w:rFonts w:ascii="Arial" w:hAnsi="Arial"/>
          <w:b/>
          <w:color w:val="231F20"/>
          <w:spacing w:val="-2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детей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в</w:t>
      </w:r>
      <w:r>
        <w:rPr>
          <w:rFonts w:ascii="Arial" w:hAnsi="Arial"/>
          <w:b/>
          <w:color w:val="231F20"/>
          <w:spacing w:val="-2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Кыргызской </w:t>
      </w:r>
      <w:r>
        <w:rPr>
          <w:rFonts w:ascii="Arial" w:hAnsi="Arial"/>
          <w:b/>
          <w:color w:val="231F20"/>
          <w:w w:val="90"/>
          <w:sz w:val="24"/>
        </w:rPr>
        <w:t>Республике</w:t>
      </w:r>
      <w:r>
        <w:rPr>
          <w:rFonts w:ascii="Trebuchet MS" w:hAnsi="Trebuchet MS"/>
          <w:b/>
          <w:color w:val="231F20"/>
          <w:w w:val="90"/>
          <w:sz w:val="24"/>
        </w:rPr>
        <w:t>, 2012–2014</w:t>
      </w:r>
      <w:r>
        <w:rPr>
          <w:rFonts w:ascii="Trebuchet MS" w:hAnsi="Trebuchet MS"/>
          <w:b/>
          <w:color w:val="231F20"/>
          <w:spacing w:val="-42"/>
          <w:w w:val="90"/>
          <w:sz w:val="24"/>
        </w:rPr>
        <w:t> </w:t>
      </w:r>
      <w:r>
        <w:rPr>
          <w:rFonts w:ascii="Arial" w:hAnsi="Arial"/>
          <w:b/>
          <w:color w:val="231F20"/>
          <w:spacing w:val="-4"/>
          <w:w w:val="90"/>
          <w:sz w:val="24"/>
        </w:rPr>
        <w:t>гг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>.</w:t>
      </w:r>
    </w:p>
    <w:p>
      <w:pPr>
        <w:pStyle w:val="BodyText"/>
        <w:spacing w:before="4"/>
        <w:rPr>
          <w:rFonts w:ascii="Trebuchet MS"/>
          <w:b/>
          <w:sz w:val="2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3"/>
        <w:gridCol w:w="1171"/>
        <w:gridCol w:w="1248"/>
        <w:gridCol w:w="1248"/>
      </w:tblGrid>
      <w:tr>
        <w:trPr>
          <w:trHeight w:val="391" w:hRule="atLeast"/>
        </w:trPr>
        <w:tc>
          <w:tcPr>
            <w:tcW w:w="5414" w:type="dxa"/>
            <w:gridSpan w:val="2"/>
            <w:shd w:val="clear" w:color="auto" w:fill="33869A"/>
          </w:tcPr>
          <w:p>
            <w:pPr>
              <w:pStyle w:val="TableParagraph"/>
              <w:spacing w:before="72"/>
              <w:ind w:right="398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2012</w:t>
            </w:r>
          </w:p>
        </w:tc>
        <w:tc>
          <w:tcPr>
            <w:tcW w:w="1248" w:type="dxa"/>
            <w:shd w:val="clear" w:color="auto" w:fill="33869A"/>
          </w:tcPr>
          <w:p>
            <w:pPr>
              <w:pStyle w:val="TableParagraph"/>
              <w:spacing w:before="72"/>
              <w:ind w:right="399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2013</w:t>
            </w:r>
          </w:p>
        </w:tc>
        <w:tc>
          <w:tcPr>
            <w:tcW w:w="1248" w:type="dxa"/>
            <w:shd w:val="clear" w:color="auto" w:fill="33869A"/>
          </w:tcPr>
          <w:p>
            <w:pPr>
              <w:pStyle w:val="TableParagraph"/>
              <w:spacing w:before="72"/>
              <w:ind w:left="328" w:right="328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2014</w:t>
            </w:r>
          </w:p>
        </w:tc>
      </w:tr>
      <w:tr>
        <w:trPr>
          <w:trHeight w:val="909" w:hRule="atLeast"/>
        </w:trPr>
        <w:tc>
          <w:tcPr>
            <w:tcW w:w="424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72"/>
              <w:ind w:left="113" w:right="289"/>
              <w:rPr>
                <w:sz w:val="22"/>
              </w:rPr>
            </w:pPr>
            <w:r>
              <w:rPr>
                <w:color w:val="231F20"/>
                <w:sz w:val="22"/>
              </w:rPr>
              <w:t>Ежемесячное пособие </w:t>
            </w:r>
            <w:r>
              <w:rPr>
                <w:color w:val="231F20"/>
                <w:w w:val="90"/>
                <w:sz w:val="22"/>
              </w:rPr>
              <w:t>малообеспеченным семьям с детьми </w:t>
            </w:r>
            <w:r>
              <w:rPr>
                <w:color w:val="231F20"/>
                <w:sz w:val="22"/>
              </w:rPr>
              <w:t>(ЕПМС)</w:t>
            </w:r>
          </w:p>
        </w:tc>
        <w:tc>
          <w:tcPr>
            <w:tcW w:w="117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296"/>
              <w:rPr>
                <w:sz w:val="22"/>
              </w:rPr>
            </w:pPr>
            <w:r>
              <w:rPr>
                <w:color w:val="231F20"/>
                <w:sz w:val="22"/>
              </w:rPr>
              <w:t>344,0</w:t>
            </w:r>
          </w:p>
        </w:tc>
        <w:tc>
          <w:tcPr>
            <w:tcW w:w="124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right="371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336,0</w:t>
            </w:r>
          </w:p>
        </w:tc>
        <w:tc>
          <w:tcPr>
            <w:tcW w:w="124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328" w:right="32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310,0</w:t>
            </w:r>
          </w:p>
        </w:tc>
      </w:tr>
      <w:tr>
        <w:trPr>
          <w:trHeight w:val="1163" w:hRule="atLeast"/>
        </w:trPr>
        <w:tc>
          <w:tcPr>
            <w:tcW w:w="424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289"/>
              <w:rPr>
                <w:sz w:val="22"/>
              </w:rPr>
            </w:pPr>
            <w:r>
              <w:rPr>
                <w:color w:val="231F20"/>
                <w:sz w:val="22"/>
              </w:rPr>
              <w:t>Ежемесячное социальное пособие детям, рожденным с ВИЧ/СПИД, и </w:t>
            </w:r>
            <w:r>
              <w:rPr>
                <w:color w:val="231F20"/>
                <w:w w:val="95"/>
                <w:sz w:val="22"/>
              </w:rPr>
              <w:t>детям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ограниченными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возможностями </w:t>
            </w:r>
            <w:r>
              <w:rPr>
                <w:color w:val="231F20"/>
                <w:sz w:val="22"/>
              </w:rPr>
              <w:t>здоровья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z w:val="22"/>
              </w:rPr>
              <w:t>(ЕСП)</w:t>
            </w:r>
          </w:p>
        </w:tc>
        <w:tc>
          <w:tcPr>
            <w:tcW w:w="117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52"/>
              <w:rPr>
                <w:sz w:val="22"/>
              </w:rPr>
            </w:pPr>
            <w:r>
              <w:rPr>
                <w:color w:val="231F20"/>
                <w:sz w:val="22"/>
              </w:rPr>
              <w:t>25,3</w:t>
            </w:r>
          </w:p>
        </w:tc>
        <w:tc>
          <w:tcPr>
            <w:tcW w:w="124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42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26,7</w:t>
            </w:r>
          </w:p>
        </w:tc>
        <w:tc>
          <w:tcPr>
            <w:tcW w:w="124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8" w:right="32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27,5</w:t>
            </w:r>
          </w:p>
        </w:tc>
      </w:tr>
      <w:tr>
        <w:trPr>
          <w:trHeight w:val="645" w:hRule="atLeast"/>
        </w:trPr>
        <w:tc>
          <w:tcPr>
            <w:tcW w:w="424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28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Ежемесячное социальное пособие по </w:t>
            </w:r>
            <w:r>
              <w:rPr>
                <w:color w:val="231F20"/>
                <w:sz w:val="22"/>
              </w:rPr>
              <w:t>случаю потери кормильца</w:t>
            </w:r>
          </w:p>
        </w:tc>
        <w:tc>
          <w:tcPr>
            <w:tcW w:w="117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52"/>
              <w:rPr>
                <w:sz w:val="22"/>
              </w:rPr>
            </w:pPr>
            <w:r>
              <w:rPr>
                <w:color w:val="231F20"/>
                <w:sz w:val="22"/>
              </w:rPr>
              <w:t>13,9</w:t>
            </w:r>
          </w:p>
        </w:tc>
        <w:tc>
          <w:tcPr>
            <w:tcW w:w="1248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42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14,5</w:t>
            </w:r>
          </w:p>
        </w:tc>
        <w:tc>
          <w:tcPr>
            <w:tcW w:w="1248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28" w:right="32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15,2</w:t>
            </w:r>
          </w:p>
        </w:tc>
      </w:tr>
    </w:tbl>
    <w:p>
      <w:pPr>
        <w:spacing w:before="215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НСК (2012–2014 гг.).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Данные проведенного НСК исследования домашних хозяйств показали,  что  в  2014 </w:t>
      </w:r>
      <w:r>
        <w:rPr>
          <w:color w:val="231F20"/>
          <w:spacing w:val="-4"/>
        </w:rPr>
        <w:t>году </w:t>
      </w:r>
      <w:r>
        <w:rPr>
          <w:color w:val="231F20"/>
        </w:rPr>
        <w:t>37,9 процента всех детей в возрасте от 0 до 17 лет проживали в условиях бедности и 1,7 процента в условиях крайней бедности. </w:t>
      </w:r>
      <w:r>
        <w:rPr>
          <w:color w:val="231F20"/>
          <w:spacing w:val="-4"/>
        </w:rPr>
        <w:t>Уровень </w:t>
      </w:r>
      <w:r>
        <w:rPr>
          <w:color w:val="231F20"/>
        </w:rPr>
        <w:t>бедности в сельской местности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5,4</w:t>
      </w:r>
      <w:r>
        <w:rPr>
          <w:color w:val="231F20"/>
          <w:spacing w:val="-12"/>
        </w:rPr>
        <w:t> </w:t>
      </w:r>
      <w:r>
        <w:rPr>
          <w:color w:val="231F20"/>
        </w:rPr>
        <w:t>процентных</w:t>
      </w:r>
      <w:r>
        <w:rPr>
          <w:color w:val="231F20"/>
          <w:spacing w:val="-12"/>
        </w:rPr>
        <w:t> </w:t>
      </w:r>
      <w:r>
        <w:rPr>
          <w:color w:val="231F20"/>
        </w:rPr>
        <w:t>пункта</w:t>
      </w:r>
      <w:r>
        <w:rPr>
          <w:color w:val="231F20"/>
          <w:spacing w:val="-11"/>
        </w:rPr>
        <w:t> </w:t>
      </w:r>
      <w:r>
        <w:rPr>
          <w:color w:val="231F20"/>
        </w:rPr>
        <w:t>выше,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3"/>
        </w:rPr>
        <w:t> </w:t>
      </w:r>
      <w:r>
        <w:rPr>
          <w:color w:val="231F20"/>
        </w:rPr>
        <w:t>районах.</w:t>
      </w:r>
      <w:r>
        <w:rPr>
          <w:color w:val="231F20"/>
          <w:spacing w:val="-12"/>
        </w:rPr>
        <w:t> </w:t>
      </w:r>
      <w:r>
        <w:rPr>
          <w:color w:val="231F20"/>
        </w:rPr>
        <w:t>Самый</w:t>
      </w:r>
      <w:r>
        <w:rPr>
          <w:color w:val="231F20"/>
          <w:spacing w:val="-11"/>
        </w:rPr>
        <w:t> </w:t>
      </w:r>
      <w:r>
        <w:rPr>
          <w:color w:val="231F20"/>
        </w:rPr>
        <w:t>вы- сокий уровень бедности – среди домашних хозяйств с большим количеством детей: 70,4</w:t>
      </w:r>
      <w:r>
        <w:rPr>
          <w:color w:val="231F20"/>
          <w:spacing w:val="-4"/>
        </w:rPr>
        <w:t> </w:t>
      </w:r>
      <w:r>
        <w:rPr>
          <w:color w:val="231F20"/>
        </w:rPr>
        <w:t>процента</w:t>
      </w:r>
      <w:r>
        <w:rPr>
          <w:color w:val="231F20"/>
          <w:spacing w:val="-3"/>
        </w:rPr>
        <w:t> </w:t>
      </w:r>
      <w:r>
        <w:rPr>
          <w:color w:val="231F20"/>
        </w:rPr>
        <w:t>домашних</w:t>
      </w:r>
      <w:r>
        <w:rPr>
          <w:color w:val="231F20"/>
          <w:spacing w:val="-4"/>
        </w:rPr>
        <w:t> </w:t>
      </w:r>
      <w:r>
        <w:rPr>
          <w:color w:val="231F20"/>
        </w:rPr>
        <w:t>хозяйств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пятью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более</w:t>
      </w:r>
      <w:r>
        <w:rPr>
          <w:color w:val="231F20"/>
          <w:spacing w:val="-3"/>
        </w:rPr>
        <w:t> </w:t>
      </w:r>
      <w:r>
        <w:rPr>
          <w:color w:val="231F20"/>
        </w:rPr>
        <w:t>детьми</w:t>
      </w:r>
      <w:r>
        <w:rPr>
          <w:color w:val="231F20"/>
          <w:spacing w:val="-4"/>
        </w:rPr>
        <w:t> </w:t>
      </w:r>
      <w:r>
        <w:rPr>
          <w:color w:val="231F20"/>
        </w:rPr>
        <w:t>проживают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бедности, а</w:t>
      </w:r>
      <w:r>
        <w:rPr>
          <w:color w:val="231F20"/>
          <w:spacing w:val="-4"/>
        </w:rPr>
        <w:t> </w:t>
      </w:r>
      <w:r>
        <w:rPr>
          <w:color w:val="231F20"/>
        </w:rPr>
        <w:t>среди</w:t>
      </w:r>
      <w:r>
        <w:rPr>
          <w:color w:val="231F20"/>
          <w:spacing w:val="-4"/>
        </w:rPr>
        <w:t> </w:t>
      </w:r>
      <w:r>
        <w:rPr>
          <w:color w:val="231F20"/>
        </w:rPr>
        <w:t>больших</w:t>
      </w:r>
      <w:r>
        <w:rPr>
          <w:color w:val="231F20"/>
          <w:spacing w:val="-4"/>
        </w:rPr>
        <w:t> </w:t>
      </w:r>
      <w:r>
        <w:rPr>
          <w:color w:val="231F20"/>
        </w:rPr>
        <w:t>семей,</w:t>
      </w:r>
      <w:r>
        <w:rPr>
          <w:color w:val="231F20"/>
          <w:spacing w:val="-4"/>
        </w:rPr>
        <w:t> </w:t>
      </w:r>
      <w:r>
        <w:rPr>
          <w:color w:val="231F20"/>
        </w:rPr>
        <w:t>проживающих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4"/>
        </w:rPr>
        <w:t> </w:t>
      </w:r>
      <w:r>
        <w:rPr>
          <w:color w:val="231F20"/>
        </w:rPr>
        <w:t>районах,</w:t>
      </w:r>
      <w:r>
        <w:rPr>
          <w:color w:val="231F20"/>
          <w:spacing w:val="-4"/>
        </w:rPr>
        <w:t> </w:t>
      </w:r>
      <w:r>
        <w:rPr>
          <w:color w:val="231F20"/>
        </w:rPr>
        <w:t>данный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4"/>
        </w:rPr>
        <w:t> </w:t>
      </w:r>
      <w:r>
        <w:rPr>
          <w:color w:val="231F20"/>
        </w:rPr>
        <w:t>еще выше – 85 процентов (НСК, 2014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В настоящее время уровень пособий остается низким и недостаточным: ни один из трех видов пособий не достиг уровня, соответствующего прожиточному минимуму на детей (4393,47 киргизского сома в месяц), и даже размера продовольственной</w:t>
      </w:r>
      <w:r>
        <w:rPr>
          <w:color w:val="231F20"/>
          <w:spacing w:val="-23"/>
        </w:rPr>
        <w:t> </w:t>
      </w:r>
      <w:r>
        <w:rPr>
          <w:color w:val="231F20"/>
        </w:rPr>
        <w:t>ча- сти прожиточного минимума (3119,37 киргизского сома в месяц). Среди указанных пособий самый низкий размер у ЕПМС, при условии, что оно является единствен- ным пособием, адресованным детям, находящимся за чертой бедности.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увеличить</w:t>
      </w:r>
      <w:r>
        <w:rPr>
          <w:color w:val="231F20"/>
          <w:spacing w:val="-6"/>
        </w:rPr>
        <w:t> </w:t>
      </w:r>
      <w:r>
        <w:rPr>
          <w:color w:val="231F20"/>
        </w:rPr>
        <w:t>размер</w:t>
      </w:r>
      <w:r>
        <w:rPr>
          <w:color w:val="231F20"/>
          <w:spacing w:val="-5"/>
        </w:rPr>
        <w:t> </w:t>
      </w:r>
      <w:r>
        <w:rPr>
          <w:color w:val="231F20"/>
        </w:rPr>
        <w:t>ЕМПС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2413,37</w:t>
      </w:r>
      <w:r>
        <w:rPr>
          <w:color w:val="231F20"/>
          <w:spacing w:val="-5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5"/>
        </w:rPr>
        <w:t> </w:t>
      </w:r>
      <w:r>
        <w:rPr>
          <w:color w:val="231F20"/>
        </w:rPr>
        <w:t>сома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уровня</w:t>
      </w:r>
      <w:r>
        <w:rPr>
          <w:color w:val="231F20"/>
          <w:spacing w:val="-6"/>
        </w:rPr>
        <w:t> </w:t>
      </w:r>
      <w:r>
        <w:rPr>
          <w:color w:val="231F20"/>
        </w:rPr>
        <w:t>продовольственной части</w:t>
      </w:r>
      <w:r>
        <w:rPr>
          <w:color w:val="231F20"/>
          <w:spacing w:val="-4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4"/>
        </w:rPr>
        <w:t> </w:t>
      </w:r>
      <w:r>
        <w:rPr>
          <w:color w:val="231F20"/>
        </w:rPr>
        <w:t>минимума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3688,47</w:t>
      </w:r>
      <w:r>
        <w:rPr>
          <w:color w:val="231F20"/>
          <w:spacing w:val="-4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5"/>
        </w:rPr>
        <w:t> </w:t>
      </w:r>
      <w:r>
        <w:rPr>
          <w:color w:val="231F20"/>
        </w:rPr>
        <w:t>сома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месяц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уровня</w:t>
      </w:r>
      <w:r>
        <w:rPr>
          <w:color w:val="231F20"/>
          <w:spacing w:val="-4"/>
        </w:rPr>
        <w:t> </w:t>
      </w:r>
      <w:r>
        <w:rPr>
          <w:color w:val="231F20"/>
        </w:rPr>
        <w:t>об- щего прожиточного минимума. Ежемесячное социальное пособие по случаю</w:t>
      </w:r>
      <w:r>
        <w:rPr>
          <w:color w:val="231F20"/>
          <w:spacing w:val="-36"/>
        </w:rPr>
        <w:t> </w:t>
      </w:r>
      <w:r>
        <w:rPr>
          <w:color w:val="231F20"/>
        </w:rPr>
        <w:t>потери кормильца также достаточно </w:t>
      </w:r>
      <w:r>
        <w:rPr>
          <w:color w:val="231F20"/>
          <w:spacing w:val="-3"/>
        </w:rPr>
        <w:t>низкое </w:t>
      </w:r>
      <w:r>
        <w:rPr>
          <w:color w:val="231F20"/>
        </w:rPr>
        <w:t>(1000 киргизских сомов),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размер дру- гих</w:t>
      </w:r>
      <w:r>
        <w:rPr>
          <w:color w:val="231F20"/>
          <w:spacing w:val="-8"/>
        </w:rPr>
        <w:t> </w:t>
      </w:r>
      <w:r>
        <w:rPr>
          <w:color w:val="231F20"/>
        </w:rPr>
        <w:t>ежемесячных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выплат,</w:t>
      </w:r>
      <w:r>
        <w:rPr>
          <w:color w:val="231F20"/>
          <w:spacing w:val="-7"/>
        </w:rPr>
        <w:t> </w:t>
      </w:r>
      <w:r>
        <w:rPr>
          <w:color w:val="231F20"/>
        </w:rPr>
        <w:t>таких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пособия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инвалидности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-7"/>
        </w:rPr>
        <w:t> </w:t>
      </w:r>
      <w:r>
        <w:rPr>
          <w:color w:val="231F20"/>
        </w:rPr>
        <w:t>пособия детям, живущим с ВИЧ/СПИДом, выше. Размеры пособий по инвалидности и посо- бий</w:t>
      </w:r>
      <w:r>
        <w:rPr>
          <w:color w:val="231F20"/>
          <w:spacing w:val="-10"/>
        </w:rPr>
        <w:t> </w:t>
      </w:r>
      <w:r>
        <w:rPr>
          <w:color w:val="231F20"/>
        </w:rPr>
        <w:t>детям,</w:t>
      </w:r>
      <w:r>
        <w:rPr>
          <w:color w:val="231F20"/>
          <w:spacing w:val="-10"/>
        </w:rPr>
        <w:t> </w:t>
      </w:r>
      <w:r>
        <w:rPr>
          <w:color w:val="231F20"/>
        </w:rPr>
        <w:t>живущим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ВИЧ/СПИДом,</w:t>
      </w:r>
      <w:r>
        <w:rPr>
          <w:color w:val="231F20"/>
          <w:spacing w:val="-10"/>
        </w:rPr>
        <w:t> </w:t>
      </w:r>
      <w:r>
        <w:rPr>
          <w:color w:val="231F20"/>
        </w:rPr>
        <w:t>следует</w:t>
      </w:r>
      <w:r>
        <w:rPr>
          <w:color w:val="231F20"/>
          <w:spacing w:val="-11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119,37</w:t>
      </w:r>
      <w:r>
        <w:rPr>
          <w:color w:val="231F20"/>
          <w:spacing w:val="-10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11"/>
        </w:rPr>
        <w:t> </w:t>
      </w:r>
      <w:r>
        <w:rPr>
          <w:color w:val="231F20"/>
        </w:rPr>
        <w:t>сома в месяц, чтобы достичь уровня продовольственной части прожиточного минимума, 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1393,47</w:t>
      </w:r>
      <w:r>
        <w:rPr>
          <w:color w:val="231F20"/>
          <w:spacing w:val="-4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5"/>
        </w:rPr>
        <w:t> </w:t>
      </w:r>
      <w:r>
        <w:rPr>
          <w:color w:val="231F20"/>
        </w:rPr>
        <w:t>сома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месяц,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</w:rPr>
        <w:t>достичь</w:t>
      </w:r>
      <w:r>
        <w:rPr>
          <w:color w:val="231F20"/>
          <w:spacing w:val="-4"/>
        </w:rPr>
        <w:t> </w:t>
      </w:r>
      <w:r>
        <w:rPr>
          <w:color w:val="231F20"/>
        </w:rPr>
        <w:t>уровня</w:t>
      </w:r>
      <w:r>
        <w:rPr>
          <w:color w:val="231F20"/>
          <w:spacing w:val="-4"/>
        </w:rPr>
        <w:t> </w:t>
      </w:r>
      <w:r>
        <w:rPr>
          <w:color w:val="231F20"/>
        </w:rPr>
        <w:t>общего</w:t>
      </w:r>
      <w:r>
        <w:rPr>
          <w:color w:val="231F20"/>
          <w:spacing w:val="-5"/>
        </w:rPr>
        <w:t> </w:t>
      </w:r>
      <w:r>
        <w:rPr>
          <w:color w:val="231F20"/>
        </w:rPr>
        <w:t>прожиточного минимума.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before="104"/>
        <w:ind w:left="2697" w:right="1830"/>
        <w:jc w:val="right"/>
      </w:pPr>
      <w:r>
        <w:rPr>
          <w:color w:val="33869A"/>
          <w:w w:val="95"/>
        </w:rPr>
        <w:t>53</w:t>
      </w:r>
    </w:p>
    <w:p>
      <w:pPr>
        <w:spacing w:after="0"/>
        <w:jc w:val="right"/>
        <w:sectPr>
          <w:headerReference w:type="default" r:id="rId13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1835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16"/>
          <w:w w:val="80"/>
        </w:rPr>
        <w:t> </w:t>
      </w:r>
      <w:r>
        <w:rPr>
          <w:rFonts w:ascii="Trebuchet MS" w:hAnsi="Trebuchet MS"/>
          <w:color w:val="231F20"/>
          <w:w w:val="80"/>
        </w:rPr>
        <w:t>19.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w w:val="80"/>
        </w:rPr>
        <w:t>Сравнение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размеров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денежных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пособий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детей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прожиточного </w:t>
      </w:r>
      <w:r>
        <w:rPr>
          <w:color w:val="231F20"/>
          <w:w w:val="90"/>
        </w:rPr>
        <w:t>минимума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20"/>
          <w:w w:val="90"/>
        </w:rPr>
        <w:t> </w:t>
      </w:r>
      <w:r>
        <w:rPr>
          <w:rFonts w:ascii="Trebuchet MS" w:hAnsi="Trebuchet MS"/>
          <w:color w:val="231F20"/>
          <w:w w:val="90"/>
        </w:rPr>
        <w:t>2015</w:t>
      </w:r>
      <w:r>
        <w:rPr>
          <w:rFonts w:ascii="Trebuchet MS" w:hAnsi="Trebuchet MS"/>
          <w:color w:val="231F20"/>
          <w:spacing w:val="-20"/>
          <w:w w:val="90"/>
        </w:rPr>
        <w:t> </w:t>
      </w:r>
      <w:r>
        <w:rPr>
          <w:color w:val="231F20"/>
          <w:spacing w:val="-5"/>
          <w:w w:val="90"/>
        </w:rPr>
        <w:t>г</w:t>
      </w:r>
      <w:r>
        <w:rPr>
          <w:rFonts w:ascii="Trebuchet MS" w:hAnsi="Trebuchet MS"/>
          <w:color w:val="231F20"/>
          <w:spacing w:val="-5"/>
          <w:w w:val="90"/>
        </w:rPr>
        <w:t>.</w:t>
      </w:r>
    </w:p>
    <w:p>
      <w:pPr>
        <w:pStyle w:val="BodyText"/>
        <w:spacing w:before="4"/>
        <w:rPr>
          <w:rFonts w:ascii="Trebuchet MS"/>
          <w:b/>
          <w:sz w:val="20"/>
        </w:rPr>
      </w:pPr>
    </w:p>
    <w:p>
      <w:pPr>
        <w:pStyle w:val="BodyText"/>
        <w:spacing w:before="60"/>
        <w:ind w:left="2697" w:right="2043"/>
        <w:jc w:val="right"/>
        <w:rPr>
          <w:rFonts w:ascii="Arial"/>
        </w:rPr>
      </w:pPr>
      <w:r>
        <w:rPr/>
        <w:pict>
          <v:shape style="position:absolute;margin-left:149.5625pt;margin-top:10.754368pt;width:356.7pt;height:147.4pt;mso-position-horizontal-relative:page;mso-position-vertical-relative:paragraph;z-index:8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77787B"/>
                      <w:left w:val="single" w:sz="6" w:space="0" w:color="77787B"/>
                      <w:bottom w:val="single" w:sz="6" w:space="0" w:color="77787B"/>
                      <w:right w:val="single" w:sz="6" w:space="0" w:color="77787B"/>
                      <w:insideH w:val="single" w:sz="6" w:space="0" w:color="77787B"/>
                      <w:insideV w:val="single" w:sz="6" w:space="0" w:color="77787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4"/>
                    <w:gridCol w:w="396"/>
                    <w:gridCol w:w="790"/>
                    <w:gridCol w:w="398"/>
                    <w:gridCol w:w="787"/>
                    <w:gridCol w:w="398"/>
                    <w:gridCol w:w="787"/>
                    <w:gridCol w:w="398"/>
                    <w:gridCol w:w="789"/>
                    <w:gridCol w:w="395"/>
                    <w:gridCol w:w="789"/>
                    <w:gridCol w:w="395"/>
                    <w:gridCol w:w="395"/>
                  </w:tblGrid>
                  <w:tr>
                    <w:trPr>
                      <w:trHeight w:val="571" w:hRule="atLeast"/>
                    </w:trPr>
                    <w:tc>
                      <w:tcPr>
                        <w:tcW w:w="7111" w:type="dxa"/>
                        <w:gridSpan w:val="1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4393,47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7111" w:type="dxa"/>
                        <w:gridSpan w:val="1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3119,37</w:t>
                        </w:r>
                      </w:p>
                    </w:tc>
                  </w:tr>
                  <w:tr>
                    <w:trPr>
                      <w:trHeight w:val="573" w:hRule="atLeast"/>
                    </w:trPr>
                    <w:tc>
                      <w:tcPr>
                        <w:tcW w:w="1580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20"/>
                          </w:rPr>
                          <w:t>3000</w:t>
                        </w:r>
                      </w:p>
                    </w:tc>
                    <w:tc>
                      <w:tcPr>
                        <w:tcW w:w="7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20"/>
                          </w:rPr>
                          <w:t>3000</w:t>
                        </w:r>
                      </w:p>
                    </w:tc>
                    <w:tc>
                      <w:tcPr>
                        <w:tcW w:w="7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-1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20"/>
                          </w:rPr>
                          <w:t>3000</w:t>
                        </w:r>
                      </w:p>
                    </w:tc>
                    <w:tc>
                      <w:tcPr>
                        <w:tcW w:w="2763" w:type="dxa"/>
                        <w:gridSpan w:val="5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580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3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20"/>
                          </w:rPr>
                          <w:t>2000</w:t>
                        </w:r>
                      </w:p>
                    </w:tc>
                    <w:tc>
                      <w:tcPr>
                        <w:tcW w:w="39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580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9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spacing w:before="157"/>
                          <w:ind w:left="7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20"/>
                          </w:rPr>
                          <w:t>1000</w:t>
                        </w:r>
                      </w:p>
                    </w:tc>
                    <w:tc>
                      <w:tcPr>
                        <w:tcW w:w="789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9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pStyle w:val="TableParagraph"/>
                          <w:spacing w:before="70"/>
                          <w:ind w:left="5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20"/>
                          </w:rPr>
                          <w:t>705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9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9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4869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90"/>
        </w:rPr>
        <w:t>5000</w:t>
      </w:r>
    </w:p>
    <w:p>
      <w:pPr>
        <w:pStyle w:val="BodyText"/>
        <w:spacing w:before="7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6656;mso-wrap-distance-left:0;mso-wrap-distance-right:0" from="179.546005pt,13.182125pt" to="475.772005pt,13.182125pt" stroked="true" strokeweight="2.168pt" strokecolor="#44abc3">
            <v:stroke dashstyle="solid"/>
            <w10:wrap type="topAndBottom"/>
          </v:line>
        </w:pict>
      </w:r>
    </w:p>
    <w:p>
      <w:pPr>
        <w:pStyle w:val="BodyText"/>
        <w:spacing w:before="19"/>
        <w:ind w:left="2697" w:right="2043"/>
        <w:jc w:val="right"/>
        <w:rPr>
          <w:rFonts w:ascii="Arial"/>
        </w:rPr>
      </w:pPr>
      <w:r>
        <w:rPr>
          <w:rFonts w:ascii="Arial"/>
          <w:color w:val="231F20"/>
          <w:spacing w:val="-1"/>
          <w:w w:val="90"/>
        </w:rPr>
        <w:t>4000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ind w:left="2697" w:right="2043"/>
        <w:jc w:val="right"/>
        <w:rPr>
          <w:rFonts w:ascii="Arial"/>
        </w:rPr>
      </w:pPr>
      <w:r>
        <w:rPr/>
        <w:pict>
          <v:line style="position:absolute;mso-position-horizontal-relative:page;mso-position-vertical-relative:paragraph;z-index:8728" from="179.546005pt,4.572884pt" to="475.772005pt,4.572884pt" stroked="true" strokeweight="2.168pt" strokecolor="#98c5d2">
            <v:stroke dashstyle="solid"/>
            <w10:wrap type="none"/>
          </v:line>
        </w:pict>
      </w:r>
      <w:r>
        <w:rPr>
          <w:rFonts w:ascii="Arial"/>
          <w:color w:val="231F20"/>
          <w:spacing w:val="-1"/>
          <w:w w:val="90"/>
        </w:rPr>
        <w:t>3000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ind w:left="2697" w:right="2043"/>
        <w:jc w:val="right"/>
        <w:rPr>
          <w:rFonts w:ascii="Arial"/>
        </w:rPr>
      </w:pPr>
      <w:r>
        <w:rPr>
          <w:rFonts w:ascii="Arial"/>
          <w:color w:val="231F20"/>
          <w:spacing w:val="-1"/>
          <w:w w:val="90"/>
        </w:rPr>
        <w:t>2000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ind w:left="2697" w:right="2043"/>
        <w:jc w:val="right"/>
        <w:rPr>
          <w:rFonts w:ascii="Arial"/>
        </w:rPr>
      </w:pPr>
      <w:r>
        <w:rPr>
          <w:rFonts w:ascii="Arial"/>
          <w:color w:val="231F20"/>
          <w:spacing w:val="-1"/>
          <w:w w:val="90"/>
        </w:rPr>
        <w:t>1000</w:t>
      </w:r>
    </w:p>
    <w:p>
      <w:pPr>
        <w:pStyle w:val="BodyText"/>
        <w:spacing w:before="10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37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tabs>
          <w:tab w:pos="4238" w:val="left" w:leader="none"/>
        </w:tabs>
        <w:spacing w:before="0"/>
        <w:ind w:left="3340" w:right="0" w:firstLine="0"/>
        <w:jc w:val="lef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30"/>
          <w:sz w:val="20"/>
        </w:rPr>
        <w:t>ʫʿʺˁ</w:t>
        <w:tab/>
        <w:t>ˁ̶̨̨̛̣̦̖̌̽</w:t>
      </w:r>
    </w:p>
    <w:p>
      <w:pPr>
        <w:spacing w:before="9"/>
        <w:ind w:left="0" w:right="141" w:firstLine="0"/>
        <w:jc w:val="righ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̨̨̛̪̭̖̍</w:t>
      </w:r>
    </w:p>
    <w:p>
      <w:pPr>
        <w:pStyle w:val="BodyText"/>
        <w:spacing w:before="11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650" w:right="398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30"/>
          <w:sz w:val="20"/>
        </w:rPr>
        <w:t>ˁ̶̨̨̛̣̦̖̌̽</w:t>
      </w:r>
    </w:p>
    <w:p>
      <w:pPr>
        <w:spacing w:before="8"/>
        <w:ind w:left="650" w:right="398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̨̨̛̪̭̖̍</w:t>
      </w:r>
    </w:p>
    <w:p>
      <w:pPr>
        <w:pStyle w:val="BodyText"/>
        <w:spacing w:before="11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589" w:right="398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30"/>
          <w:sz w:val="20"/>
        </w:rPr>
        <w:t>ˁ̶̨̨̛̣̦̖̌̽</w:t>
      </w:r>
    </w:p>
    <w:p>
      <w:pPr>
        <w:spacing w:before="8"/>
        <w:ind w:left="589" w:right="398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̨̨̛̪̭̖̍</w:t>
      </w:r>
    </w:p>
    <w:p>
      <w:pPr>
        <w:pStyle w:val="BodyText"/>
        <w:spacing w:before="11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399" w:right="0" w:firstLine="0"/>
        <w:jc w:val="lef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85"/>
          <w:sz w:val="20"/>
        </w:rPr>
        <w:t>ʿ̨̨̛̭̖̍</w:t>
      </w:r>
    </w:p>
    <w:p>
      <w:pPr>
        <w:spacing w:before="8"/>
        <w:ind w:left="350" w:right="0" w:firstLine="0"/>
        <w:jc w:val="lef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90"/>
          <w:sz w:val="20"/>
        </w:rPr>
        <w:t>̪</w:t>
      </w:r>
      <w:r>
        <w:rPr>
          <w:rFonts w:ascii="DejaVu Sans" w:hAnsi="DejaVu Sans"/>
          <w:color w:val="231F20"/>
          <w:spacing w:val="-2"/>
          <w:w w:val="90"/>
          <w:sz w:val="20"/>
        </w:rPr>
        <w:t>̨̯</w:t>
      </w:r>
      <w:r>
        <w:rPr>
          <w:rFonts w:ascii="DejaVu Sans" w:hAnsi="DejaVu Sans"/>
          <w:color w:val="231F20"/>
          <w:w w:val="90"/>
          <w:sz w:val="20"/>
        </w:rPr>
        <w:t>̖̬̖</w:t>
      </w:r>
    </w:p>
    <w:p>
      <w:pPr>
        <w:spacing w:before="59"/>
        <w:ind w:left="689" w:right="1570" w:firstLine="0"/>
        <w:jc w:val="center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231F20"/>
          <w:sz w:val="22"/>
        </w:rPr>
        <w:t>0</w:t>
      </w:r>
    </w:p>
    <w:p>
      <w:pPr>
        <w:spacing w:before="2"/>
        <w:ind w:left="689" w:right="3170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130"/>
          <w:sz w:val="20"/>
        </w:rPr>
        <w:t>ˁ̶̨̨̛̣̦̖̌̽</w:t>
      </w:r>
    </w:p>
    <w:p>
      <w:pPr>
        <w:spacing w:before="8"/>
        <w:ind w:left="689" w:right="3170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̨̨̛̪̭̖̍</w:t>
      </w:r>
    </w:p>
    <w:p>
      <w:pPr>
        <w:spacing w:after="0"/>
        <w:jc w:val="center"/>
        <w:rPr>
          <w:rFonts w:ascii="DejaVu Sans" w:hAnsi="DejaVu Sans"/>
          <w:sz w:val="20"/>
        </w:rPr>
        <w:sectPr>
          <w:type w:val="continuous"/>
          <w:pgSz w:w="12750" w:h="17680"/>
          <w:pgMar w:top="420" w:bottom="420" w:left="0" w:right="0"/>
          <w:cols w:num="5" w:equalWidth="0">
            <w:col w:w="5172" w:space="40"/>
            <w:col w:w="1186" w:space="39"/>
            <w:col w:w="1125" w:space="39"/>
            <w:col w:w="1113" w:space="40"/>
            <w:col w:w="3996"/>
          </w:cols>
        </w:sectPr>
      </w:pPr>
    </w:p>
    <w:p>
      <w:pPr>
        <w:spacing w:before="8"/>
        <w:ind w:left="4043" w:right="0" w:firstLine="0"/>
        <w:jc w:val="left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̨̪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90"/>
          <w:sz w:val="20"/>
        </w:rPr>
        <w:t>̨̛̛̛̦̣̦̭̯̏̌̔</w:t>
      </w:r>
      <w:r>
        <w:rPr>
          <w:rFonts w:ascii="DejaVu Sans" w:hAnsi="DejaVu Sans"/>
          <w:color w:val="231F20"/>
          <w:sz w:val="20"/>
        </w:rPr>
        <w:t> </w:t>
      </w:r>
      <w:r>
        <w:rPr>
          <w:rFonts w:ascii="DejaVu Sans" w:hAnsi="DejaVu Sans"/>
          <w:color w:val="231F20"/>
          <w:spacing w:val="-32"/>
          <w:sz w:val="20"/>
        </w:rPr>
        <w:t> </w:t>
      </w:r>
      <w:r>
        <w:rPr>
          <w:rFonts w:ascii="DejaVu Sans" w:hAnsi="DejaVu Sans"/>
          <w:color w:val="231F20"/>
          <w:w w:val="98"/>
          <w:sz w:val="20"/>
        </w:rPr>
        <w:t>;ʦʰˋͬˁʿʰʪͿ</w:t>
      </w:r>
    </w:p>
    <w:p>
      <w:pPr>
        <w:spacing w:before="8"/>
        <w:ind w:left="552" w:right="405" w:firstLine="0"/>
        <w:jc w:val="center"/>
        <w:rPr>
          <w:rFonts w:ascii="DejaVu Sans" w:hAnsi="DejaVu Sans"/>
          <w:sz w:val="20"/>
        </w:rPr>
      </w:pPr>
      <w:r>
        <w:rPr/>
        <w:br w:type="column"/>
      </w:r>
      <w:r>
        <w:rPr>
          <w:rFonts w:ascii="DejaVu Sans" w:hAnsi="DejaVu Sans"/>
          <w:color w:val="231F20"/>
          <w:spacing w:val="-1"/>
          <w:w w:val="81"/>
          <w:sz w:val="20"/>
        </w:rPr>
        <w:t>;</w:t>
      </w:r>
      <w:r>
        <w:rPr>
          <w:rFonts w:ascii="DejaVu Sans" w:hAnsi="DejaVu Sans"/>
          <w:color w:val="231F20"/>
          <w:spacing w:val="-2"/>
          <w:w w:val="81"/>
          <w:sz w:val="20"/>
        </w:rPr>
        <w:t>̔</w:t>
      </w:r>
      <w:r>
        <w:rPr>
          <w:rFonts w:ascii="DejaVu Sans" w:hAnsi="DejaVu Sans"/>
          <w:color w:val="231F20"/>
          <w:spacing w:val="-1"/>
          <w:w w:val="37"/>
          <w:sz w:val="20"/>
        </w:rPr>
        <w:t>̖̯̥͕́</w:t>
      </w:r>
    </w:p>
    <w:p>
      <w:pPr>
        <w:spacing w:before="8"/>
        <w:ind w:left="552" w:right="365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̬</w:t>
      </w:r>
      <w:r>
        <w:rPr>
          <w:rFonts w:ascii="DejaVu Sans" w:hAnsi="DejaVu Sans"/>
          <w:color w:val="231F20"/>
          <w:spacing w:val="-2"/>
          <w:w w:val="90"/>
          <w:sz w:val="20"/>
        </w:rPr>
        <w:t>̨</w:t>
      </w:r>
      <w:r>
        <w:rPr>
          <w:rFonts w:ascii="DejaVu Sans" w:hAnsi="DejaVu Sans"/>
          <w:color w:val="231F20"/>
          <w:w w:val="90"/>
          <w:sz w:val="20"/>
        </w:rPr>
        <w:t>̙</w:t>
      </w:r>
      <w:r>
        <w:rPr>
          <w:rFonts w:ascii="DejaVu Sans" w:hAnsi="DejaVu Sans"/>
          <w:color w:val="231F20"/>
          <w:spacing w:val="-2"/>
          <w:w w:val="90"/>
          <w:sz w:val="20"/>
        </w:rPr>
        <w:t>̔</w:t>
      </w:r>
      <w:r>
        <w:rPr>
          <w:rFonts w:ascii="DejaVu Sans" w:hAnsi="DejaVu Sans"/>
          <w:color w:val="231F20"/>
          <w:w w:val="90"/>
          <w:sz w:val="20"/>
        </w:rPr>
        <w:t>̖̦̦̼̥</w:t>
      </w:r>
    </w:p>
    <w:p>
      <w:pPr>
        <w:spacing w:before="8"/>
        <w:ind w:left="302" w:right="0" w:firstLine="0"/>
        <w:jc w:val="left"/>
        <w:rPr>
          <w:rFonts w:ascii="DejaVu Sans" w:hAnsi="DejaVu Sans"/>
          <w:sz w:val="20"/>
        </w:rPr>
      </w:pPr>
      <w:r>
        <w:rPr/>
        <w:br w:type="column"/>
      </w:r>
      <w:r>
        <w:rPr>
          <w:rFonts w:ascii="DejaVu Sans" w:hAnsi="DejaVu Sans"/>
          <w:color w:val="231F20"/>
          <w:spacing w:val="-3"/>
          <w:w w:val="90"/>
          <w:sz w:val="20"/>
        </w:rPr>
        <w:t>̡</w:t>
      </w:r>
      <w:r>
        <w:rPr>
          <w:rFonts w:ascii="DejaVu Sans" w:hAnsi="DejaVu Sans"/>
          <w:color w:val="231F20"/>
          <w:w w:val="90"/>
          <w:sz w:val="20"/>
        </w:rPr>
        <w:t>̶̨̛̬̥̣̽̌</w:t>
      </w:r>
    </w:p>
    <w:p>
      <w:pPr>
        <w:spacing w:before="8"/>
        <w:ind w:left="333" w:right="0" w:firstLine="0"/>
        <w:jc w:val="left"/>
        <w:rPr>
          <w:rFonts w:ascii="DejaVu Sans" w:hAnsi="DejaVu Sans"/>
          <w:sz w:val="20"/>
        </w:rPr>
      </w:pPr>
      <w:r>
        <w:rPr/>
        <w:br w:type="column"/>
      </w:r>
      <w:r>
        <w:rPr>
          <w:rFonts w:ascii="DejaVu Sans" w:hAnsi="DejaVu Sans"/>
          <w:color w:val="231F20"/>
          <w:w w:val="81"/>
          <w:sz w:val="20"/>
        </w:rPr>
        <w:t>;̛̭̬</w:t>
      </w:r>
      <w:r>
        <w:rPr>
          <w:rFonts w:ascii="DejaVu Sans" w:hAnsi="DejaVu Sans"/>
          <w:color w:val="231F20"/>
          <w:spacing w:val="-2"/>
          <w:w w:val="81"/>
          <w:sz w:val="20"/>
        </w:rPr>
        <w:t>̨</w:t>
      </w:r>
      <w:r>
        <w:rPr>
          <w:rFonts w:ascii="DejaVu Sans" w:hAnsi="DejaVu Sans"/>
          <w:color w:val="231F20"/>
          <w:w w:val="92"/>
          <w:sz w:val="20"/>
        </w:rPr>
        <w:t>̯̥̌Ϳ</w:t>
      </w:r>
    </w:p>
    <w:p>
      <w:pPr>
        <w:spacing w:after="0"/>
        <w:jc w:val="left"/>
        <w:rPr>
          <w:rFonts w:ascii="DejaVu Sans" w:hAnsi="DejaVu Sans"/>
          <w:sz w:val="20"/>
        </w:rPr>
        <w:sectPr>
          <w:type w:val="continuous"/>
          <w:pgSz w:w="12750" w:h="17680"/>
          <w:pgMar w:top="420" w:bottom="420" w:left="0" w:right="0"/>
          <w:cols w:num="4" w:equalWidth="0">
            <w:col w:w="6398" w:space="40"/>
            <w:col w:w="1126" w:space="39"/>
            <w:col w:w="1156" w:space="40"/>
            <w:col w:w="3951"/>
          </w:cols>
        </w:sectPr>
      </w:pPr>
    </w:p>
    <w:p>
      <w:pPr>
        <w:pStyle w:val="BodyText"/>
        <w:rPr>
          <w:rFonts w:ascii="DejaVu Sans"/>
          <w:sz w:val="28"/>
        </w:rPr>
      </w:pPr>
    </w:p>
    <w:p>
      <w:pPr>
        <w:pStyle w:val="BodyText"/>
        <w:spacing w:before="232"/>
        <w:jc w:val="right"/>
        <w:rPr>
          <w:rFonts w:ascii="DejaVu Sans" w:hAnsi="DejaVu Sans"/>
        </w:rPr>
      </w:pPr>
      <w:r>
        <w:rPr/>
        <w:pict>
          <v:line style="position:absolute;mso-position-horizontal-relative:page;mso-position-vertical-relative:paragraph;z-index:8752" from="152.988998pt,19.126442pt" to="169.663998pt,19.126442pt" stroked="true" strokeweight="4.868pt" strokecolor="#34869a">
            <v:stroke dashstyle="solid"/>
            <w10:wrap type="none"/>
          </v:line>
        </w:pict>
      </w:r>
      <w:r>
        <w:rPr>
          <w:rFonts w:ascii="DejaVu Sans" w:hAnsi="DejaVu Sans"/>
          <w:color w:val="231F20"/>
          <w:spacing w:val="-2"/>
          <w:w w:val="91"/>
        </w:rPr>
        <w:t>ʪ</w:t>
      </w:r>
      <w:r>
        <w:rPr>
          <w:rFonts w:ascii="DejaVu Sans" w:hAnsi="DejaVu Sans"/>
          <w:color w:val="231F20"/>
          <w:spacing w:val="-1"/>
          <w:w w:val="100"/>
        </w:rPr>
        <w:t>̖</w:t>
      </w:r>
      <w:r>
        <w:rPr>
          <w:rFonts w:ascii="DejaVu Sans" w:hAnsi="DejaVu Sans"/>
          <w:color w:val="231F20"/>
          <w:spacing w:val="-2"/>
          <w:w w:val="100"/>
        </w:rPr>
        <w:t>̯</w:t>
      </w:r>
      <w:r>
        <w:rPr>
          <w:rFonts w:ascii="DejaVu Sans" w:hAnsi="DejaVu Sans"/>
          <w:color w:val="231F20"/>
          <w:w w:val="100"/>
        </w:rPr>
        <w:t>̭</w:t>
      </w:r>
      <w:r>
        <w:rPr>
          <w:rFonts w:ascii="DejaVu Sans" w:hAnsi="DejaVu Sans"/>
          <w:color w:val="231F20"/>
          <w:spacing w:val="-4"/>
          <w:w w:val="100"/>
        </w:rPr>
        <w:t>̡</w:t>
      </w:r>
      <w:r>
        <w:rPr>
          <w:rFonts w:ascii="DejaVu Sans" w:hAnsi="DejaVu Sans"/>
          <w:color w:val="231F20"/>
          <w:spacing w:val="-1"/>
          <w:w w:val="100"/>
        </w:rPr>
        <w:t>̨</w:t>
      </w:r>
      <w:r>
        <w:rPr>
          <w:rFonts w:ascii="DejaVu Sans" w:hAnsi="DejaVu Sans"/>
          <w:color w:val="231F20"/>
          <w:w w:val="100"/>
        </w:rPr>
        <w:t>̖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̨̨̛̪̭̖̍</w:t>
      </w:r>
    </w:p>
    <w:p>
      <w:pPr>
        <w:spacing w:before="8"/>
        <w:ind w:left="1704" w:right="5363" w:firstLine="0"/>
        <w:jc w:val="center"/>
        <w:rPr>
          <w:rFonts w:ascii="DejaVu Sans" w:hAnsi="DejaVu Sans"/>
          <w:sz w:val="20"/>
        </w:rPr>
      </w:pPr>
      <w:r>
        <w:rPr/>
        <w:br w:type="column"/>
      </w:r>
      <w:r>
        <w:rPr>
          <w:rFonts w:ascii="DejaVu Sans" w:hAnsi="DejaVu Sans"/>
          <w:color w:val="231F20"/>
          <w:spacing w:val="-2"/>
          <w:w w:val="90"/>
          <w:sz w:val="20"/>
        </w:rPr>
        <w:t>̨</w:t>
      </w:r>
      <w:r>
        <w:rPr>
          <w:rFonts w:ascii="DejaVu Sans" w:hAnsi="DejaVu Sans"/>
          <w:color w:val="231F20"/>
          <w:w w:val="90"/>
          <w:sz w:val="20"/>
        </w:rPr>
        <w:t>̯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71"/>
          <w:sz w:val="20"/>
        </w:rPr>
        <w:t>ʦʰˋͲ̴̶̵̨̛̛̛̦̬̦̦̼̏̌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58"/>
          <w:sz w:val="20"/>
        </w:rPr>
        <w:t>ͬ</w:t>
      </w:r>
    </w:p>
    <w:p>
      <w:pPr>
        <w:spacing w:before="8"/>
        <w:ind w:left="1704" w:right="5364" w:firstLine="0"/>
        <w:jc w:val="center"/>
        <w:rPr>
          <w:rFonts w:ascii="DejaVu Sans" w:hAnsi="DejaVu Sans"/>
          <w:sz w:val="20"/>
        </w:rPr>
      </w:pPr>
      <w:r>
        <w:rPr>
          <w:rFonts w:ascii="DejaVu Sans" w:hAnsi="DejaVu Sans"/>
          <w:color w:val="231F20"/>
          <w:w w:val="90"/>
          <w:sz w:val="20"/>
        </w:rPr>
        <w:t>̍</w:t>
      </w:r>
      <w:r>
        <w:rPr>
          <w:rFonts w:ascii="DejaVu Sans" w:hAnsi="DejaVu Sans"/>
          <w:color w:val="231F20"/>
          <w:spacing w:val="-4"/>
          <w:w w:val="90"/>
          <w:sz w:val="20"/>
        </w:rPr>
        <w:t>̨</w:t>
      </w:r>
      <w:r>
        <w:rPr>
          <w:rFonts w:ascii="DejaVu Sans" w:hAnsi="DejaVu Sans"/>
          <w:color w:val="231F20"/>
          <w:w w:val="90"/>
          <w:sz w:val="20"/>
        </w:rPr>
        <w:t>̵̣̦̼̽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123"/>
          <w:sz w:val="20"/>
        </w:rPr>
        <w:t>ˁʿʰ</w:t>
      </w:r>
      <w:r>
        <w:rPr>
          <w:rFonts w:ascii="DejaVu Sans" w:hAnsi="DejaVu Sans"/>
          <w:color w:val="231F20"/>
          <w:spacing w:val="-2"/>
          <w:w w:val="123"/>
          <w:sz w:val="20"/>
        </w:rPr>
        <w:t>ʪ</w:t>
      </w:r>
      <w:r>
        <w:rPr>
          <w:rFonts w:ascii="DejaVu Sans" w:hAnsi="DejaVu Sans"/>
          <w:color w:val="231F20"/>
          <w:w w:val="90"/>
          <w:sz w:val="20"/>
        </w:rPr>
        <w:t>̨̥</w:t>
      </w:r>
      <w:r>
        <w:rPr>
          <w:rFonts w:ascii="DejaVu Sans" w:hAnsi="DejaVu Sans"/>
          <w:color w:val="231F20"/>
          <w:spacing w:val="-23"/>
          <w:sz w:val="20"/>
        </w:rPr>
        <w:t> </w:t>
      </w:r>
      <w:r>
        <w:rPr>
          <w:rFonts w:ascii="DejaVu Sans" w:hAnsi="DejaVu Sans"/>
          <w:color w:val="231F20"/>
          <w:w w:val="90"/>
          <w:sz w:val="20"/>
        </w:rPr>
        <w:t>̬</w:t>
      </w:r>
      <w:r>
        <w:rPr>
          <w:rFonts w:ascii="DejaVu Sans" w:hAnsi="DejaVu Sans"/>
          <w:color w:val="231F20"/>
          <w:spacing w:val="-5"/>
          <w:w w:val="90"/>
          <w:sz w:val="20"/>
        </w:rPr>
        <w:t>̨</w:t>
      </w:r>
      <w:r>
        <w:rPr>
          <w:rFonts w:ascii="DejaVu Sans" w:hAnsi="DejaVu Sans"/>
          <w:color w:val="231F20"/>
          <w:w w:val="90"/>
          <w:sz w:val="20"/>
        </w:rPr>
        <w:t>̛̔</w:t>
      </w:r>
      <w:r>
        <w:rPr>
          <w:rFonts w:ascii="DejaVu Sans" w:hAnsi="DejaVu Sans"/>
          <w:color w:val="231F20"/>
          <w:spacing w:val="-2"/>
          <w:w w:val="90"/>
          <w:sz w:val="20"/>
        </w:rPr>
        <w:t>̯</w:t>
      </w:r>
      <w:r>
        <w:rPr>
          <w:rFonts w:ascii="DejaVu Sans" w:hAnsi="DejaVu Sans"/>
          <w:color w:val="231F20"/>
          <w:spacing w:val="-4"/>
          <w:w w:val="90"/>
          <w:sz w:val="20"/>
        </w:rPr>
        <w:t>̖</w:t>
      </w:r>
      <w:r>
        <w:rPr>
          <w:rFonts w:ascii="DejaVu Sans" w:hAnsi="DejaVu Sans"/>
          <w:color w:val="231F20"/>
          <w:w w:val="92"/>
          <w:sz w:val="20"/>
        </w:rPr>
        <w:t>̣̖̜Ϳ</w:t>
      </w:r>
    </w:p>
    <w:p>
      <w:pPr>
        <w:spacing w:after="0"/>
        <w:jc w:val="center"/>
        <w:rPr>
          <w:rFonts w:ascii="DejaVu Sans" w:hAnsi="DejaVu Sans"/>
          <w:sz w:val="20"/>
        </w:rPr>
        <w:sectPr>
          <w:type w:val="continuous"/>
          <w:pgSz w:w="12750" w:h="17680"/>
          <w:pgMar w:top="420" w:bottom="420" w:left="0" w:right="0"/>
          <w:cols w:num="2" w:equalWidth="0">
            <w:col w:w="5066" w:space="40"/>
            <w:col w:w="7644"/>
          </w:cols>
        </w:sectPr>
      </w:pPr>
    </w:p>
    <w:p>
      <w:pPr>
        <w:pStyle w:val="BodyText"/>
        <w:spacing w:line="264" w:lineRule="auto" w:before="25"/>
        <w:ind w:left="3475" w:right="8625"/>
        <w:rPr>
          <w:rFonts w:ascii="DejaVu Sans" w:hAnsi="DejaVu Sans"/>
        </w:rPr>
      </w:pPr>
      <w:r>
        <w:rPr/>
        <w:pict>
          <v:line style="position:absolute;mso-position-horizontal-relative:page;mso-position-vertical-relative:paragraph;z-index:8776" from="152.988998pt,9.272138pt" to="169.560998pt,9.272138pt" stroked="true" strokeweight="2.168pt" strokecolor="#44ab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8800" from="152.988998pt,23.876139pt" to="169.560998pt,23.876139pt" stroked="true" strokeweight="2.168pt" strokecolor="#98c5d2">
            <v:stroke dashstyle="solid"/>
            <w10:wrap type="none"/>
          </v:line>
        </w:pict>
      </w:r>
      <w:r>
        <w:rPr>
          <w:rFonts w:ascii="DejaVu Sans" w:hAnsi="DejaVu Sans"/>
          <w:color w:val="231F20"/>
          <w:spacing w:val="-1"/>
          <w:w w:val="203"/>
        </w:rPr>
        <w:t>ʿ̬</w:t>
      </w:r>
      <w:r>
        <w:rPr>
          <w:rFonts w:ascii="DejaVu Sans" w:hAnsi="DejaVu Sans"/>
          <w:color w:val="231F20"/>
          <w:spacing w:val="-2"/>
          <w:w w:val="203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̛̙</w:t>
      </w:r>
      <w:r>
        <w:rPr>
          <w:rFonts w:ascii="DejaVu Sans" w:hAnsi="DejaVu Sans"/>
          <w:color w:val="231F20"/>
          <w:spacing w:val="-3"/>
          <w:w w:val="100"/>
        </w:rPr>
        <w:t>̯</w:t>
      </w:r>
      <w:r>
        <w:rPr>
          <w:rFonts w:ascii="DejaVu Sans" w:hAnsi="DejaVu Sans"/>
          <w:color w:val="231F20"/>
          <w:spacing w:val="-1"/>
          <w:w w:val="100"/>
        </w:rPr>
        <w:t≯̨̦̼</w:t>
      </w:r>
      <w:r>
        <w:rPr>
          <w:rFonts w:ascii="DejaVu Sans" w:hAnsi="DejaVu Sans"/>
          <w:color w:val="231F20"/>
          <w:w w:val="100"/>
        </w:rPr>
        <w:t>̜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̛̛̥̦</w:t>
      </w:r>
      <w:r>
        <w:rPr>
          <w:rFonts w:ascii="DejaVu Sans" w:hAnsi="DejaVu Sans"/>
          <w:color w:val="231F20"/>
          <w:spacing w:val="-2"/>
          <w:w w:val="100"/>
        </w:rPr>
        <w:t>̥̱</w:t>
      </w:r>
      <w:r>
        <w:rPr>
          <w:rFonts w:ascii="DejaVu Sans" w:hAnsi="DejaVu Sans"/>
          <w:color w:val="231F20"/>
          <w:w w:val="100"/>
        </w:rPr>
        <w:t>̥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90"/>
        </w:rPr>
        <w:t>;̪̬</w:t>
      </w:r>
      <w:r>
        <w:rPr>
          <w:rFonts w:ascii="DejaVu Sans" w:hAnsi="DejaVu Sans"/>
          <w:color w:val="231F20"/>
          <w:spacing w:val="-6"/>
          <w:w w:val="90"/>
        </w:rPr>
        <w:t>̨</w:t>
      </w:r>
      <w:r>
        <w:rPr>
          <w:rFonts w:ascii="DejaVu Sans" w:hAnsi="DejaVu Sans"/>
          <w:color w:val="231F20"/>
          <w:spacing w:val="-3"/>
          <w:w w:val="100"/>
        </w:rPr>
        <w:t>̔</w:t>
      </w:r>
      <w:r>
        <w:rPr>
          <w:rFonts w:ascii="DejaVu Sans" w:hAnsi="DejaVu Sans"/>
          <w:color w:val="231F20"/>
          <w:spacing w:val="-1"/>
          <w:w w:val="100"/>
        </w:rPr>
        <w:t>̨̏</w:t>
      </w:r>
      <w:r>
        <w:rPr>
          <w:rFonts w:ascii="DejaVu Sans" w:hAnsi="DejaVu Sans"/>
          <w:color w:val="231F20"/>
          <w:spacing w:val="-5"/>
          <w:w w:val="100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̣̭̯̖̦̦̽̏̌</w:t>
      </w:r>
      <w:r>
        <w:rPr>
          <w:rFonts w:ascii="DejaVu Sans" w:hAnsi="DejaVu Sans"/>
          <w:color w:val="231F20"/>
          <w:w w:val="100"/>
        </w:rPr>
        <w:t>́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w w:val="100"/>
        </w:rPr>
        <w:t>̛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̦̖̪̬</w:t>
      </w:r>
      <w:r>
        <w:rPr>
          <w:rFonts w:ascii="DejaVu Sans" w:hAnsi="DejaVu Sans"/>
          <w:color w:val="231F20"/>
          <w:spacing w:val="-7"/>
          <w:w w:val="100"/>
        </w:rPr>
        <w:t>̨</w:t>
      </w:r>
      <w:r>
        <w:rPr>
          <w:rFonts w:ascii="DejaVu Sans" w:hAnsi="DejaVu Sans"/>
          <w:color w:val="231F20"/>
          <w:spacing w:val="-3"/>
          <w:w w:val="100"/>
        </w:rPr>
        <w:t>̔</w:t>
      </w:r>
      <w:r>
        <w:rPr>
          <w:rFonts w:ascii="DejaVu Sans" w:hAnsi="DejaVu Sans"/>
          <w:color w:val="231F20"/>
          <w:spacing w:val="-1"/>
          <w:w w:val="100"/>
        </w:rPr>
        <w:t>̨̏</w:t>
      </w:r>
      <w:r>
        <w:rPr>
          <w:rFonts w:ascii="DejaVu Sans" w:hAnsi="DejaVu Sans"/>
          <w:color w:val="231F20"/>
          <w:spacing w:val="-5"/>
          <w:w w:val="100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̣̭̯̖̦̦̽̏̌</w:t>
      </w:r>
      <w:r>
        <w:rPr>
          <w:rFonts w:ascii="DejaVu Sans" w:hAnsi="DejaVu Sans"/>
          <w:color w:val="231F20"/>
          <w:w w:val="100"/>
        </w:rPr>
        <w:t>́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̸</w:t>
      </w:r>
      <w:r>
        <w:rPr>
          <w:rFonts w:ascii="DejaVu Sans" w:hAnsi="DejaVu Sans"/>
          <w:color w:val="231F20"/>
          <w:w w:val="100"/>
        </w:rPr>
        <w:t>̌</w:t>
      </w:r>
      <w:r>
        <w:rPr>
          <w:rFonts w:ascii="DejaVu Sans" w:hAnsi="DejaVu Sans"/>
          <w:color w:val="231F20"/>
          <w:spacing w:val="-1"/>
          <w:w w:val="103"/>
        </w:rPr>
        <w:t>̛̭̯Ϳ </w:t>
      </w:r>
      <w:r>
        <w:rPr>
          <w:rFonts w:ascii="DejaVu Sans" w:hAnsi="DejaVu Sans"/>
          <w:color w:val="231F20"/>
          <w:spacing w:val="-1"/>
          <w:w w:val="203"/>
        </w:rPr>
        <w:t>                                              ʿ̬</w:t>
      </w:r>
      <w:r>
        <w:rPr>
          <w:rFonts w:ascii="DejaVu Sans" w:hAnsi="DejaVu Sans"/>
          <w:color w:val="231F20"/>
          <w:spacing w:val="-2"/>
          <w:w w:val="203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̛̙</w:t>
      </w:r>
      <w:r>
        <w:rPr>
          <w:rFonts w:ascii="DejaVu Sans" w:hAnsi="DejaVu Sans"/>
          <w:color w:val="231F20"/>
          <w:spacing w:val="-3"/>
          <w:w w:val="100"/>
        </w:rPr>
        <w:t>̯</w:t>
      </w:r>
      <w:r>
        <w:rPr>
          <w:rFonts w:ascii="DejaVu Sans" w:hAnsi="DejaVu Sans"/>
          <w:color w:val="231F20"/>
          <w:spacing w:val="-1"/>
          <w:w w:val="100"/>
        </w:rPr>
        <w:t≯̨̦̼</w:t>
      </w:r>
      <w:r>
        <w:rPr>
          <w:rFonts w:ascii="DejaVu Sans" w:hAnsi="DejaVu Sans"/>
          <w:color w:val="231F20"/>
          <w:w w:val="100"/>
        </w:rPr>
        <w:t>̜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̛̛̥̦</w:t>
      </w:r>
      <w:r>
        <w:rPr>
          <w:rFonts w:ascii="DejaVu Sans" w:hAnsi="DejaVu Sans"/>
          <w:color w:val="231F20"/>
          <w:spacing w:val="-2"/>
          <w:w w:val="100"/>
        </w:rPr>
        <w:t>̥̱</w:t>
      </w:r>
      <w:r>
        <w:rPr>
          <w:rFonts w:ascii="DejaVu Sans" w:hAnsi="DejaVu Sans"/>
          <w:color w:val="231F20"/>
          <w:w w:val="100"/>
        </w:rPr>
        <w:t>̥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90"/>
        </w:rPr>
        <w:t>;</w:t>
      </w:r>
      <w:r>
        <w:rPr>
          <w:rFonts w:ascii="DejaVu Sans" w:hAnsi="DejaVu Sans"/>
          <w:color w:val="231F20"/>
          <w:spacing w:val="-3"/>
          <w:w w:val="90"/>
        </w:rPr>
        <w:t>̯</w:t>
      </w:r>
      <w:r>
        <w:rPr>
          <w:rFonts w:ascii="DejaVu Sans" w:hAnsi="DejaVu Sans"/>
          <w:color w:val="231F20"/>
          <w:spacing w:val="-5"/>
          <w:w w:val="100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̣̽</w:t>
      </w:r>
      <w:r>
        <w:rPr>
          <w:rFonts w:ascii="DejaVu Sans" w:hAnsi="DejaVu Sans"/>
          <w:color w:val="231F20"/>
          <w:spacing w:val="-4"/>
          <w:w w:val="100"/>
        </w:rPr>
        <w:t>̡</w:t>
      </w:r>
      <w:r>
        <w:rPr>
          <w:rFonts w:ascii="DejaVu Sans" w:hAnsi="DejaVu Sans"/>
          <w:color w:val="231F20"/>
          <w:w w:val="100"/>
        </w:rPr>
        <w:t>̨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0"/>
        </w:rPr>
        <w:t>̪̬</w:t>
      </w:r>
      <w:r>
        <w:rPr>
          <w:rFonts w:ascii="DejaVu Sans" w:hAnsi="DejaVu Sans"/>
          <w:color w:val="231F20"/>
          <w:spacing w:val="-6"/>
          <w:w w:val="100"/>
        </w:rPr>
        <w:t>̨</w:t>
      </w:r>
      <w:r>
        <w:rPr>
          <w:rFonts w:ascii="DejaVu Sans" w:hAnsi="DejaVu Sans"/>
          <w:color w:val="231F20"/>
          <w:spacing w:val="-3"/>
          <w:w w:val="100"/>
        </w:rPr>
        <w:t>̔</w:t>
      </w:r>
      <w:r>
        <w:rPr>
          <w:rFonts w:ascii="DejaVu Sans" w:hAnsi="DejaVu Sans"/>
          <w:color w:val="231F20"/>
          <w:spacing w:val="-1"/>
          <w:w w:val="100"/>
        </w:rPr>
        <w:t>̨̏</w:t>
      </w:r>
      <w:r>
        <w:rPr>
          <w:rFonts w:ascii="DejaVu Sans" w:hAnsi="DejaVu Sans"/>
          <w:color w:val="231F20"/>
          <w:spacing w:val="-5"/>
          <w:w w:val="100"/>
        </w:rPr>
        <w:t>̨</w:t>
      </w:r>
      <w:r>
        <w:rPr>
          <w:rFonts w:ascii="DejaVu Sans" w:hAnsi="DejaVu Sans"/>
          <w:color w:val="231F20"/>
          <w:spacing w:val="-1"/>
          <w:w w:val="100"/>
        </w:rPr>
        <w:t>̣̭̯̖̦̦̽̏̌</w:t>
      </w:r>
      <w:r>
        <w:rPr>
          <w:rFonts w:ascii="DejaVu Sans" w:hAnsi="DejaVu Sans"/>
          <w:color w:val="231F20"/>
          <w:w w:val="100"/>
        </w:rPr>
        <w:t>́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103"/>
        </w:rPr>
        <w:t≯̭̯̌̽Ϳ</w:t>
      </w:r>
    </w:p>
    <w:p>
      <w:pPr>
        <w:pStyle w:val="BodyText"/>
        <w:spacing w:before="4"/>
        <w:rPr>
          <w:rFonts w:ascii="DejaVu Sans"/>
          <w:sz w:val="29"/>
        </w:rPr>
      </w:pPr>
    </w:p>
    <w:p>
      <w:pPr>
        <w:spacing w:line="249" w:lineRule="auto" w:before="0"/>
        <w:ind w:left="2971" w:right="1835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Диаграмма составлена авторами на основе данных Министерства труда и социального развития (размер </w:t>
      </w:r>
      <w:r>
        <w:rPr>
          <w:rFonts w:ascii="Arial" w:hAnsi="Arial"/>
          <w:color w:val="231F20"/>
          <w:sz w:val="16"/>
        </w:rPr>
        <w:t>пособий) и НСК (прожиточный минимум).</w:t>
      </w:r>
    </w:p>
    <w:p>
      <w:pPr>
        <w:spacing w:line="249" w:lineRule="auto" w:before="47"/>
        <w:ind w:left="2971" w:right="1835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Комментарий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Единовременная сумма ПМС (при рождении ребенка) составляет 300 процентов ГМД. Размер ЕПМС </w:t>
      </w:r>
      <w:r>
        <w:rPr>
          <w:rFonts w:ascii="Arial" w:hAnsi="Arial"/>
          <w:color w:val="231F20"/>
          <w:sz w:val="16"/>
        </w:rPr>
        <w:t>не может превышать 705 киргизских сомов.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данным</w:t>
      </w:r>
      <w:r>
        <w:rPr>
          <w:color w:val="231F20"/>
          <w:spacing w:val="-6"/>
        </w:rPr>
        <w:t> </w:t>
      </w:r>
      <w:r>
        <w:rPr>
          <w:color w:val="231F20"/>
        </w:rPr>
        <w:t>Всемирного</w:t>
      </w:r>
      <w:r>
        <w:rPr>
          <w:color w:val="231F20"/>
          <w:spacing w:val="-5"/>
        </w:rPr>
        <w:t> </w:t>
      </w:r>
      <w:r>
        <w:rPr>
          <w:color w:val="231F20"/>
        </w:rPr>
        <w:t>банка,</w:t>
      </w:r>
      <w:r>
        <w:rPr>
          <w:color w:val="231F20"/>
          <w:spacing w:val="-6"/>
        </w:rPr>
        <w:t> </w:t>
      </w:r>
      <w:r>
        <w:rPr>
          <w:color w:val="231F20"/>
        </w:rPr>
        <w:t>почти</w:t>
      </w:r>
      <w:r>
        <w:rPr>
          <w:color w:val="231F20"/>
          <w:spacing w:val="-5"/>
        </w:rPr>
        <w:t> </w: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5"/>
        </w:rPr>
        <w:t> </w:t>
      </w:r>
      <w:r>
        <w:rPr>
          <w:color w:val="231F20"/>
        </w:rPr>
        <w:t>получателей</w:t>
      </w:r>
      <w:r>
        <w:rPr>
          <w:color w:val="231F20"/>
          <w:spacing w:val="-6"/>
        </w:rPr>
        <w:t> </w:t>
      </w:r>
      <w:r>
        <w:rPr>
          <w:color w:val="231F20"/>
        </w:rPr>
        <w:t>ЕПМС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5"/>
        </w:rPr>
        <w:t> </w:t>
      </w:r>
      <w:r>
        <w:rPr>
          <w:color w:val="231F20"/>
        </w:rPr>
        <w:t>процен- тов получателей ЕСП в </w:t>
      </w:r>
      <w:r>
        <w:rPr>
          <w:color w:val="231F20"/>
          <w:spacing w:val="-3"/>
        </w:rPr>
        <w:t>2011 </w:t>
      </w:r>
      <w:r>
        <w:rPr>
          <w:color w:val="231F20"/>
          <w:spacing w:val="-4"/>
        </w:rPr>
        <w:t>году </w:t>
      </w:r>
      <w:r>
        <w:rPr>
          <w:color w:val="231F20"/>
        </w:rPr>
        <w:t>относились к беднейшему квинтилю. В данном отношении используемый при назначении ЕПМС метод определения целевых</w:t>
      </w:r>
      <w:r>
        <w:rPr>
          <w:color w:val="231F20"/>
          <w:spacing w:val="-37"/>
        </w:rPr>
        <w:t> </w:t>
      </w:r>
      <w:r>
        <w:rPr>
          <w:color w:val="231F20"/>
        </w:rPr>
        <w:t>полу- чателей, основанный на оценке материального положения, является более точным по сравнению с адресными программами.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исследования указывают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высокий</w:t>
      </w:r>
      <w:r>
        <w:rPr>
          <w:color w:val="231F20"/>
          <w:spacing w:val="-5"/>
        </w:rPr>
        <w:t> </w:t>
      </w:r>
      <w:r>
        <w:rPr>
          <w:color w:val="231F20"/>
        </w:rPr>
        <w:t>процент</w:t>
      </w:r>
      <w:r>
        <w:rPr>
          <w:color w:val="231F20"/>
          <w:spacing w:val="-5"/>
        </w:rPr>
        <w:t> </w:t>
      </w:r>
      <w:r>
        <w:rPr>
          <w:color w:val="231F20"/>
        </w:rPr>
        <w:t>ошибочного</w:t>
      </w:r>
      <w:r>
        <w:rPr>
          <w:color w:val="231F20"/>
          <w:spacing w:val="-5"/>
        </w:rPr>
        <w:t> </w:t>
      </w:r>
      <w:r>
        <w:rPr>
          <w:color w:val="231F20"/>
        </w:rPr>
        <w:t>исключения,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-6"/>
        </w:rPr>
        <w:t> </w:t>
      </w:r>
      <w:r>
        <w:rPr>
          <w:color w:val="231F20"/>
        </w:rPr>
        <w:t>при- мерно 60 процентов детей в беднейшем квинтиле не получают ЕПМС (Всемирный банк, 2014 </w:t>
      </w:r>
      <w:r>
        <w:rPr>
          <w:color w:val="231F20"/>
          <w:spacing w:val="-3"/>
        </w:rPr>
        <w:t>год).</w:t>
      </w:r>
    </w:p>
    <w:p>
      <w:pPr>
        <w:pStyle w:val="BodyText"/>
        <w:spacing w:before="5"/>
        <w:rPr>
          <w:sz w:val="18"/>
        </w:rPr>
      </w:pPr>
    </w:p>
    <w:p>
      <w:pPr>
        <w:pStyle w:val="Heading8"/>
        <w:spacing w:before="59"/>
        <w:ind w:left="2971"/>
      </w:pPr>
      <w:r>
        <w:rPr>
          <w:color w:val="231F20"/>
        </w:rPr>
        <w:t>Питание</w:t>
      </w:r>
    </w:p>
    <w:p>
      <w:pPr>
        <w:pStyle w:val="BodyText"/>
        <w:spacing w:line="260" w:lineRule="atLeast" w:before="5"/>
        <w:ind w:left="2971" w:right="1835"/>
        <w:jc w:val="both"/>
      </w:pPr>
      <w:r>
        <w:rPr>
          <w:color w:val="231F20"/>
        </w:rPr>
        <w:t>Помимо прожиточного минимума на ребенка (ПМР), существуют эквивалентные денежным стандарты питания, установленные для учреждений социальной сферы, осуществляющих обслуживание приемных детей, детей-сирот и учащихся, находя- щихся под опекой (см. Приложение 4.б). По состоянию на январь 2016 года опре- делен размер национального среднего ПМР в размере 4393,47 киргизского сома в месяц (включая продовольственный и непродовольственный компоненты), уста- новленный размер суточных выплат на питание детей составляет 101,24 киргиз-</w:t>
      </w:r>
    </w:p>
    <w:p>
      <w:pPr>
        <w:pStyle w:val="Heading2"/>
        <w:spacing w:line="334" w:lineRule="exact"/>
      </w:pPr>
      <w:r>
        <w:rPr>
          <w:color w:val="33869A"/>
        </w:rPr>
        <w:t>54</w:t>
      </w:r>
    </w:p>
    <w:p>
      <w:pPr>
        <w:spacing w:after="0" w:line="334" w:lineRule="exact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1837" w:right="2968"/>
        <w:jc w:val="both"/>
      </w:pPr>
      <w:r>
        <w:rPr>
          <w:color w:val="231F20"/>
          <w:spacing w:val="-4"/>
        </w:rPr>
        <w:t>ского </w:t>
      </w:r>
      <w:r>
        <w:rPr>
          <w:color w:val="231F20"/>
        </w:rPr>
        <w:t>сома в день</w:t>
      </w:r>
      <w:r>
        <w:rPr>
          <w:color w:val="231F20"/>
          <w:position w:val="7"/>
          <w:sz w:val="13"/>
        </w:rPr>
        <w:t>19</w:t>
      </w:r>
      <w:r>
        <w:rPr>
          <w:color w:val="231F20"/>
        </w:rPr>
        <w:t>. Размер денежного прожиточного минимума дифференцирует- ся по возрастной группе: 3891,54 киргизского сома в месяц на детей от 0 до 7 лет; 4578,62</w:t>
      </w:r>
      <w:r>
        <w:rPr>
          <w:color w:val="231F20"/>
          <w:spacing w:val="-11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11"/>
        </w:rPr>
        <w:t> </w:t>
      </w:r>
      <w:r>
        <w:rPr>
          <w:color w:val="231F20"/>
        </w:rPr>
        <w:t>сома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детей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7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14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4966,38</w:t>
      </w:r>
      <w:r>
        <w:rPr>
          <w:color w:val="231F20"/>
          <w:spacing w:val="-10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11"/>
        </w:rPr>
        <w:t> </w:t>
      </w:r>
      <w:r>
        <w:rPr>
          <w:color w:val="231F20"/>
        </w:rPr>
        <w:t>сома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детей от 14 до 17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лет.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</w:pPr>
      <w:r>
        <w:rPr>
          <w:color w:val="231F20"/>
        </w:rPr>
        <w:t>Детское здоровье</w:t>
      </w:r>
    </w:p>
    <w:p>
      <w:pPr>
        <w:pStyle w:val="BodyText"/>
        <w:spacing w:line="249" w:lineRule="auto" w:before="12"/>
        <w:ind w:left="1837" w:right="2968"/>
        <w:jc w:val="both"/>
      </w:pPr>
      <w:r>
        <w:rPr>
          <w:color w:val="231F20"/>
        </w:rPr>
        <w:t>Кыргызская Республика </w:t>
      </w:r>
      <w:r>
        <w:rPr>
          <w:color w:val="231F20"/>
          <w:spacing w:val="-3"/>
        </w:rPr>
        <w:t>входит </w:t>
      </w:r>
      <w:r>
        <w:rPr>
          <w:color w:val="231F20"/>
        </w:rPr>
        <w:t>в число государств, достигших целей Декларации тысячелетия по снижению уровня младенческой смертности.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уровень младенческой смертности в стране составлял 18 человек на 1000 живорожденных, что являлось более низким показателем по сравнению с 20,2 человека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(см.</w:t>
      </w:r>
      <w:r>
        <w:rPr>
          <w:color w:val="231F20"/>
          <w:spacing w:val="-12"/>
        </w:rPr>
        <w:t> </w:t>
      </w:r>
      <w:r>
        <w:rPr>
          <w:color w:val="231F20"/>
        </w:rPr>
        <w:t>Таблицу</w:t>
      </w:r>
      <w:r>
        <w:rPr>
          <w:color w:val="231F20"/>
          <w:spacing w:val="-12"/>
        </w:rPr>
        <w:t> </w:t>
      </w:r>
      <w:r>
        <w:rPr>
          <w:color w:val="231F20"/>
        </w:rPr>
        <w:t>8).</w:t>
      </w:r>
      <w:r>
        <w:rPr>
          <w:color w:val="231F20"/>
          <w:spacing w:val="-11"/>
        </w:rPr>
        <w:t> </w:t>
      </w:r>
      <w:r>
        <w:rPr>
          <w:color w:val="231F20"/>
        </w:rPr>
        <w:t>Младенческая</w:t>
      </w:r>
      <w:r>
        <w:rPr>
          <w:color w:val="231F20"/>
          <w:spacing w:val="-12"/>
        </w:rPr>
        <w:t> </w:t>
      </w:r>
      <w:r>
        <w:rPr>
          <w:color w:val="231F20"/>
        </w:rPr>
        <w:t>смертность</w:t>
      </w:r>
      <w:r>
        <w:rPr>
          <w:color w:val="231F20"/>
          <w:spacing w:val="-12"/>
        </w:rPr>
        <w:t> </w:t>
      </w:r>
      <w:r>
        <w:rPr>
          <w:color w:val="231F20"/>
        </w:rPr>
        <w:t>выше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2"/>
        </w:rPr>
        <w:t> </w:t>
      </w:r>
      <w:r>
        <w:rPr>
          <w:color w:val="231F20"/>
        </w:rPr>
        <w:t>районах,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</w:rPr>
        <w:t>данная статистика обусловлена более частой регистрацией подобных случаев в городах. В основном регистрация смертельных случаев производится в медицинских центрах, при </w:t>
      </w:r>
      <w:r>
        <w:rPr>
          <w:color w:val="231F20"/>
          <w:spacing w:val="-3"/>
        </w:rPr>
        <w:t>этом </w:t>
      </w:r>
      <w:r>
        <w:rPr>
          <w:color w:val="231F20"/>
        </w:rPr>
        <w:t>в сельской местности многие женщины рожают дома по причине отсут- ствия медицинских центров и больниц.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о смерти ребенка не всегда со- общается, что приводит к пробелам в</w:t>
      </w:r>
      <w:r>
        <w:rPr>
          <w:color w:val="231F20"/>
          <w:spacing w:val="-3"/>
        </w:rPr>
        <w:t> </w:t>
      </w:r>
      <w:r>
        <w:rPr>
          <w:color w:val="231F20"/>
        </w:rPr>
        <w:t>регистрации.</w:t>
      </w:r>
    </w:p>
    <w:p>
      <w:pPr>
        <w:pStyle w:val="BodyText"/>
        <w:spacing w:before="1"/>
        <w:rPr>
          <w:sz w:val="24"/>
        </w:rPr>
      </w:pPr>
    </w:p>
    <w:p>
      <w:pPr>
        <w:spacing w:line="247" w:lineRule="auto" w:before="0"/>
        <w:ind w:left="1837" w:right="3164" w:hanging="1"/>
        <w:jc w:val="left"/>
        <w:rPr>
          <w:rFonts w:ascii="Arial" w:hAnsi="Arial"/>
          <w:b/>
          <w:sz w:val="24"/>
        </w:rPr>
      </w:pPr>
      <w:r>
        <w:rPr/>
        <w:pict>
          <v:shape style="position:absolute;margin-left:143.335007pt;margin-top:88.856583pt;width:255.15pt;height:.1pt;mso-position-horizontal-relative:page;mso-position-vertical-relative:paragraph;z-index:-826504" coordorigin="2867,1777" coordsize="5103,0" path="m2867,1777l4567,1777,6268,1777,7969,1777e" filled="false" stroked="true" strokeweight="1pt" strokecolor="#ffffff">
            <v:path arrowok="t"/>
            <v:stroke dashstyle="solid"/>
            <w10:wrap type="none"/>
          </v:shape>
        </w:pict>
      </w:r>
      <w:r>
        <w:rPr>
          <w:rFonts w:ascii="Arial" w:hAnsi="Arial"/>
          <w:b/>
          <w:color w:val="231F20"/>
          <w:spacing w:val="-3"/>
          <w:w w:val="80"/>
          <w:sz w:val="24"/>
        </w:rPr>
        <w:t>Таблица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Trebuchet MS" w:hAnsi="Trebuchet MS"/>
          <w:b/>
          <w:color w:val="231F20"/>
          <w:w w:val="80"/>
          <w:sz w:val="24"/>
        </w:rPr>
        <w:t>8.</w:t>
      </w:r>
      <w:r>
        <w:rPr>
          <w:rFonts w:ascii="Trebuchet MS" w:hAnsi="Trebuchet MS"/>
          <w:b/>
          <w:color w:val="231F20"/>
          <w:spacing w:val="-23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Общие</w:t>
      </w:r>
      <w:r>
        <w:rPr>
          <w:rFonts w:ascii="Arial" w:hAnsi="Arial"/>
          <w:b/>
          <w:color w:val="231F20"/>
          <w:spacing w:val="-1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тенденции</w:t>
      </w:r>
      <w:r>
        <w:rPr>
          <w:rFonts w:ascii="Arial" w:hAnsi="Arial"/>
          <w:b/>
          <w:color w:val="231F20"/>
          <w:spacing w:val="-1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младенческой</w:t>
      </w:r>
      <w:r>
        <w:rPr>
          <w:rFonts w:ascii="Arial" w:hAnsi="Arial"/>
          <w:b/>
          <w:color w:val="231F20"/>
          <w:spacing w:val="-1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смертности</w:t>
      </w:r>
      <w:r>
        <w:rPr>
          <w:rFonts w:ascii="Arial" w:hAnsi="Arial"/>
          <w:b/>
          <w:color w:val="231F20"/>
          <w:spacing w:val="-1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и</w:t>
      </w:r>
      <w:r>
        <w:rPr>
          <w:rFonts w:ascii="Arial" w:hAnsi="Arial"/>
          <w:b/>
          <w:color w:val="231F20"/>
          <w:spacing w:val="-18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уровень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младенческой </w:t>
      </w:r>
      <w:r>
        <w:rPr>
          <w:rFonts w:ascii="Arial" w:hAnsi="Arial"/>
          <w:b/>
          <w:color w:val="231F20"/>
          <w:w w:val="90"/>
          <w:sz w:val="24"/>
        </w:rPr>
        <w:t>смертности</w:t>
      </w:r>
      <w:r>
        <w:rPr>
          <w:rFonts w:ascii="Arial" w:hAnsi="Arial"/>
          <w:b/>
          <w:color w:val="231F20"/>
          <w:spacing w:val="-17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в</w:t>
      </w:r>
      <w:r>
        <w:rPr>
          <w:rFonts w:ascii="Arial" w:hAnsi="Arial"/>
          <w:b/>
          <w:color w:val="231F20"/>
          <w:spacing w:val="-18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Кыргызской</w:t>
      </w:r>
      <w:r>
        <w:rPr>
          <w:rFonts w:ascii="Arial" w:hAnsi="Arial"/>
          <w:b/>
          <w:color w:val="231F20"/>
          <w:spacing w:val="-18"/>
          <w:w w:val="90"/>
          <w:sz w:val="24"/>
        </w:rPr>
        <w:t> </w:t>
      </w:r>
      <w:r>
        <w:rPr>
          <w:rFonts w:ascii="Arial" w:hAnsi="Arial"/>
          <w:b/>
          <w:color w:val="231F20"/>
          <w:w w:val="90"/>
          <w:sz w:val="24"/>
        </w:rPr>
        <w:t>Республике</w:t>
      </w:r>
    </w:p>
    <w:p>
      <w:pPr>
        <w:pStyle w:val="BodyText"/>
        <w:spacing w:before="10" w:after="1"/>
        <w:rPr>
          <w:rFonts w:ascii="Arial"/>
          <w:b/>
          <w:sz w:val="2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2"/>
        <w:gridCol w:w="1608"/>
        <w:gridCol w:w="1701"/>
        <w:gridCol w:w="1713"/>
        <w:gridCol w:w="1792"/>
      </w:tblGrid>
      <w:tr>
        <w:trPr>
          <w:trHeight w:val="1565" w:hRule="atLeast"/>
        </w:trPr>
        <w:tc>
          <w:tcPr>
            <w:tcW w:w="7936" w:type="dxa"/>
            <w:gridSpan w:val="5"/>
            <w:tcBorders>
              <w:bottom w:val="single" w:sz="8" w:space="0" w:color="FFFFFF"/>
            </w:tcBorders>
            <w:shd w:val="clear" w:color="auto" w:fill="33869A"/>
          </w:tcPr>
          <w:p>
            <w:pPr>
              <w:pStyle w:val="TableParagraph"/>
              <w:tabs>
                <w:tab w:pos="6437" w:val="left" w:leader="none"/>
                <w:tab w:pos="6704" w:val="left" w:leader="none"/>
              </w:tabs>
              <w:spacing w:line="249" w:lineRule="auto" w:before="72"/>
              <w:ind w:left="1838" w:right="304" w:hanging="366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Уровень</w:t>
            </w:r>
            <w:r>
              <w:rPr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смертности</w:t>
            </w:r>
            <w:r>
              <w:rPr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среди</w:t>
            </w:r>
            <w:r>
              <w:rPr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детей</w:t>
            </w:r>
            <w:r>
              <w:rPr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в</w:t>
            </w:r>
            <w:r>
              <w:rPr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возрасте</w:t>
              <w:tab/>
              <w:tab/>
            </w:r>
            <w:r>
              <w:rPr>
                <w:b/>
                <w:color w:val="FFFFFF"/>
                <w:sz w:val="22"/>
              </w:rPr>
              <w:t>Общая </w:t>
            </w:r>
            <w:r>
              <w:rPr>
                <w:b/>
                <w:color w:val="FFFFFF"/>
                <w:w w:val="95"/>
                <w:sz w:val="22"/>
              </w:rPr>
              <w:t>до</w:t>
            </w:r>
            <w:r>
              <w:rPr>
                <w:b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1</w:t>
            </w:r>
            <w:r>
              <w:rPr>
                <w:rFonts w:ascii="Trebuchet MS" w:hAnsi="Trebuchet MS"/>
                <w:b/>
                <w:color w:val="FFFFFF"/>
                <w:spacing w:val="-43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3"/>
                <w:w w:val="95"/>
                <w:sz w:val="22"/>
              </w:rPr>
              <w:t>года</w:t>
            </w:r>
            <w:r>
              <w:rPr>
                <w:b/>
                <w:color w:val="FFFFFF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(</w:t>
            </w:r>
            <w:r>
              <w:rPr>
                <w:b/>
                <w:color w:val="FFFFFF"/>
                <w:w w:val="95"/>
                <w:sz w:val="22"/>
              </w:rPr>
              <w:t>на</w:t>
            </w:r>
            <w:r>
              <w:rPr>
                <w:b/>
                <w:color w:val="FFFFFF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1000</w:t>
            </w:r>
            <w:r>
              <w:rPr>
                <w:rFonts w:ascii="Trebuchet MS" w:hAnsi="Trebuchet MS"/>
                <w:b/>
                <w:color w:val="FFFFFF"/>
                <w:spacing w:val="-43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живорожденных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)</w:t>
              <w:tab/>
            </w:r>
            <w:r>
              <w:rPr>
                <w:b/>
                <w:color w:val="FFFFFF"/>
                <w:spacing w:val="-1"/>
                <w:w w:val="85"/>
                <w:sz w:val="22"/>
              </w:rPr>
              <w:t>численность</w:t>
            </w:r>
          </w:p>
          <w:p>
            <w:pPr>
              <w:pStyle w:val="TableParagraph"/>
              <w:tabs>
                <w:tab w:pos="3088" w:val="left" w:leader="none"/>
                <w:tab w:pos="4849" w:val="left" w:leader="none"/>
                <w:tab w:pos="6650" w:val="left" w:leader="none"/>
              </w:tabs>
              <w:spacing w:line="244" w:lineRule="auto"/>
              <w:ind w:left="1619" w:right="226" w:firstLine="4741"/>
              <w:rPr>
                <w:b/>
                <w:sz w:val="22"/>
              </w:rPr>
            </w:pPr>
            <w:r>
              <w:rPr>
                <w:b/>
                <w:color w:val="FFFFFF"/>
                <w:w w:val="85"/>
                <w:sz w:val="22"/>
              </w:rPr>
              <w:t>смертей</w:t>
            </w:r>
            <w:r>
              <w:rPr>
                <w:rFonts w:ascii="Trebuchet MS" w:hAnsi="Trebuchet MS"/>
                <w:b/>
                <w:color w:val="FFFFFF"/>
                <w:w w:val="85"/>
                <w:sz w:val="22"/>
              </w:rPr>
              <w:t>, </w:t>
            </w:r>
            <w:r>
              <w:rPr>
                <w:b/>
                <w:color w:val="FFFFFF"/>
                <w:w w:val="85"/>
                <w:sz w:val="22"/>
              </w:rPr>
              <w:t>дети </w:t>
            </w:r>
            <w:r>
              <w:rPr>
                <w:b/>
                <w:color w:val="FFFFFF"/>
                <w:w w:val="95"/>
                <w:sz w:val="22"/>
              </w:rPr>
              <w:t>Всего</w:t>
              <w:tab/>
            </w:r>
            <w:r>
              <w:rPr>
                <w:b/>
                <w:color w:val="FFFFFF"/>
                <w:spacing w:val="-4"/>
                <w:w w:val="95"/>
                <w:sz w:val="22"/>
              </w:rPr>
              <w:t>Городские</w:t>
              <w:tab/>
            </w:r>
            <w:r>
              <w:rPr>
                <w:b/>
                <w:color w:val="FFFFFF"/>
                <w:w w:val="95"/>
                <w:sz w:val="22"/>
              </w:rPr>
              <w:t>Сельская</w:t>
              <w:tab/>
            </w:r>
            <w:r>
              <w:rPr>
                <w:b/>
                <w:color w:val="FFFFFF"/>
                <w:w w:val="95"/>
                <w:position w:val="13"/>
                <w:sz w:val="22"/>
              </w:rPr>
              <w:t>до </w:t>
            </w:r>
            <w:r>
              <w:rPr>
                <w:rFonts w:ascii="Trebuchet MS" w:hAnsi="Trebuchet MS"/>
                <w:b/>
                <w:color w:val="FFFFFF"/>
                <w:w w:val="95"/>
                <w:position w:val="13"/>
                <w:sz w:val="22"/>
              </w:rPr>
              <w:t>5</w:t>
            </w:r>
            <w:r>
              <w:rPr>
                <w:rFonts w:ascii="Trebuchet MS" w:hAnsi="Trebuchet MS"/>
                <w:b/>
                <w:color w:val="FFFFFF"/>
                <w:spacing w:val="-41"/>
                <w:w w:val="95"/>
                <w:position w:val="13"/>
                <w:sz w:val="22"/>
              </w:rPr>
              <w:t> </w:t>
            </w:r>
            <w:r>
              <w:rPr>
                <w:b/>
                <w:color w:val="FFFFFF"/>
                <w:w w:val="95"/>
                <w:position w:val="13"/>
                <w:sz w:val="22"/>
              </w:rPr>
              <w:t>лет</w:t>
            </w:r>
          </w:p>
          <w:p>
            <w:pPr>
              <w:pStyle w:val="TableParagraph"/>
              <w:tabs>
                <w:tab w:pos="4796" w:val="left" w:leader="none"/>
              </w:tabs>
              <w:spacing w:before="6"/>
              <w:ind w:left="3208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районы</w:t>
              <w:tab/>
              <w:t>местность</w:t>
            </w:r>
          </w:p>
        </w:tc>
      </w:tr>
      <w:tr>
        <w:trPr>
          <w:trHeight w:val="371" w:hRule="atLeast"/>
        </w:trPr>
        <w:tc>
          <w:tcPr>
            <w:tcW w:w="112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2010</w:t>
            </w:r>
          </w:p>
        </w:tc>
        <w:tc>
          <w:tcPr>
            <w:tcW w:w="160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3"/>
              <w:rPr>
                <w:sz w:val="22"/>
              </w:rPr>
            </w:pPr>
            <w:r>
              <w:rPr>
                <w:color w:val="231F20"/>
                <w:sz w:val="22"/>
              </w:rPr>
              <w:t>22,8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6" w:right="6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37,8</w:t>
            </w:r>
          </w:p>
        </w:tc>
        <w:tc>
          <w:tcPr>
            <w:tcW w:w="171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7" w:right="62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15,4</w:t>
            </w:r>
          </w:p>
        </w:tc>
        <w:tc>
          <w:tcPr>
            <w:tcW w:w="17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26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3809</w:t>
            </w:r>
          </w:p>
        </w:tc>
      </w:tr>
      <w:tr>
        <w:trPr>
          <w:trHeight w:val="371" w:hRule="atLeast"/>
        </w:trPr>
        <w:tc>
          <w:tcPr>
            <w:tcW w:w="112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2011</w:t>
            </w:r>
          </w:p>
        </w:tc>
        <w:tc>
          <w:tcPr>
            <w:tcW w:w="160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3"/>
              <w:rPr>
                <w:sz w:val="22"/>
              </w:rPr>
            </w:pPr>
            <w:r>
              <w:rPr>
                <w:color w:val="231F20"/>
                <w:sz w:val="22"/>
              </w:rPr>
              <w:t>21,1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6" w:right="6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36,1</w:t>
            </w:r>
          </w:p>
        </w:tc>
        <w:tc>
          <w:tcPr>
            <w:tcW w:w="171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7" w:right="62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13,7</w:t>
            </w:r>
          </w:p>
        </w:tc>
        <w:tc>
          <w:tcPr>
            <w:tcW w:w="17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26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3633</w:t>
            </w:r>
          </w:p>
        </w:tc>
      </w:tr>
      <w:tr>
        <w:trPr>
          <w:trHeight w:val="371" w:hRule="atLeast"/>
        </w:trPr>
        <w:tc>
          <w:tcPr>
            <w:tcW w:w="112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2012</w:t>
            </w:r>
          </w:p>
        </w:tc>
        <w:tc>
          <w:tcPr>
            <w:tcW w:w="160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3"/>
              <w:rPr>
                <w:sz w:val="22"/>
              </w:rPr>
            </w:pPr>
            <w:r>
              <w:rPr>
                <w:color w:val="231F20"/>
                <w:sz w:val="22"/>
              </w:rPr>
              <w:t>20,0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6" w:right="6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33,6</w:t>
            </w:r>
          </w:p>
        </w:tc>
        <w:tc>
          <w:tcPr>
            <w:tcW w:w="171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7" w:right="62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12,7</w:t>
            </w:r>
          </w:p>
        </w:tc>
        <w:tc>
          <w:tcPr>
            <w:tcW w:w="17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26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3591</w:t>
            </w:r>
          </w:p>
        </w:tc>
      </w:tr>
      <w:tr>
        <w:trPr>
          <w:trHeight w:val="371" w:hRule="atLeast"/>
        </w:trPr>
        <w:tc>
          <w:tcPr>
            <w:tcW w:w="112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1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2013</w:t>
            </w:r>
          </w:p>
        </w:tc>
        <w:tc>
          <w:tcPr>
            <w:tcW w:w="160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3"/>
              <w:rPr>
                <w:sz w:val="22"/>
              </w:rPr>
            </w:pPr>
            <w:r>
              <w:rPr>
                <w:color w:val="231F20"/>
                <w:sz w:val="22"/>
              </w:rPr>
              <w:t>19,9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6" w:right="6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35,0</w:t>
            </w:r>
          </w:p>
        </w:tc>
        <w:tc>
          <w:tcPr>
            <w:tcW w:w="171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7" w:right="62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11,9</w:t>
            </w:r>
          </w:p>
        </w:tc>
        <w:tc>
          <w:tcPr>
            <w:tcW w:w="179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26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3605</w:t>
            </w:r>
          </w:p>
        </w:tc>
      </w:tr>
      <w:tr>
        <w:trPr>
          <w:trHeight w:val="381" w:hRule="atLeast"/>
        </w:trPr>
        <w:tc>
          <w:tcPr>
            <w:tcW w:w="1122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1"/>
              <w:ind w:left="11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231F20"/>
                <w:w w:val="95"/>
                <w:sz w:val="22"/>
              </w:rPr>
              <w:t>2014</w:t>
            </w:r>
          </w:p>
        </w:tc>
        <w:tc>
          <w:tcPr>
            <w:tcW w:w="1608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563"/>
              <w:rPr>
                <w:sz w:val="22"/>
              </w:rPr>
            </w:pPr>
            <w:r>
              <w:rPr>
                <w:color w:val="231F20"/>
                <w:sz w:val="22"/>
              </w:rPr>
              <w:t>20,2</w:t>
            </w:r>
          </w:p>
        </w:tc>
        <w:tc>
          <w:tcPr>
            <w:tcW w:w="170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6" w:right="6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37,9</w:t>
            </w:r>
          </w:p>
        </w:tc>
        <w:tc>
          <w:tcPr>
            <w:tcW w:w="1713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17" w:right="62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11,0</w:t>
            </w:r>
          </w:p>
        </w:tc>
        <w:tc>
          <w:tcPr>
            <w:tcW w:w="1792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626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3720</w:t>
            </w:r>
          </w:p>
        </w:tc>
      </w:tr>
    </w:tbl>
    <w:p>
      <w:pPr>
        <w:spacing w:before="215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НСК (2010–2014 гг.).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"/>
        <w:ind w:left="1837" w:right="2969" w:hanging="1"/>
        <w:jc w:val="both"/>
      </w:pP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другими</w:t>
      </w:r>
      <w:r>
        <w:rPr>
          <w:color w:val="231F20"/>
          <w:spacing w:val="-15"/>
        </w:rPr>
        <w:t> </w:t>
      </w:r>
      <w:r>
        <w:rPr>
          <w:color w:val="231F20"/>
        </w:rPr>
        <w:t>странами</w:t>
      </w:r>
      <w:r>
        <w:rPr>
          <w:color w:val="231F20"/>
          <w:spacing w:val="-15"/>
        </w:rPr>
        <w:t> </w:t>
      </w:r>
      <w:r>
        <w:rPr>
          <w:color w:val="231F20"/>
        </w:rPr>
        <w:t>региона</w:t>
      </w:r>
      <w:r>
        <w:rPr>
          <w:color w:val="231F20"/>
          <w:spacing w:val="-15"/>
        </w:rPr>
        <w:t> </w:t>
      </w:r>
      <w:r>
        <w:rPr>
          <w:color w:val="231F20"/>
        </w:rPr>
        <w:t>уровень</w:t>
      </w:r>
      <w:r>
        <w:rPr>
          <w:color w:val="231F20"/>
          <w:spacing w:val="-15"/>
        </w:rPr>
        <w:t> </w:t>
      </w:r>
      <w:r>
        <w:rPr>
          <w:color w:val="231F20"/>
        </w:rPr>
        <w:t>младенческой</w:t>
      </w:r>
      <w:r>
        <w:rPr>
          <w:color w:val="231F20"/>
          <w:spacing w:val="-15"/>
        </w:rPr>
        <w:t> </w:t>
      </w:r>
      <w:r>
        <w:rPr>
          <w:color w:val="231F20"/>
        </w:rPr>
        <w:t>смертности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Кыр- </w:t>
      </w:r>
      <w:r>
        <w:rPr>
          <w:color w:val="231F20"/>
          <w:spacing w:val="-3"/>
        </w:rPr>
        <w:t>гызской</w:t>
      </w:r>
      <w:r>
        <w:rPr>
          <w:color w:val="231F20"/>
          <w:spacing w:val="-30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29"/>
        </w:rPr>
        <w:t> </w:t>
      </w:r>
      <w:r>
        <w:rPr>
          <w:color w:val="231F20"/>
        </w:rPr>
        <w:t>является</w:t>
      </w:r>
      <w:r>
        <w:rPr>
          <w:color w:val="231F20"/>
          <w:spacing w:val="-29"/>
        </w:rPr>
        <w:t> </w:t>
      </w:r>
      <w:r>
        <w:rPr>
          <w:color w:val="231F20"/>
        </w:rPr>
        <w:t>одним</w:t>
      </w:r>
      <w:r>
        <w:rPr>
          <w:color w:val="231F20"/>
          <w:spacing w:val="-29"/>
        </w:rPr>
        <w:t> </w:t>
      </w:r>
      <w:r>
        <w:rPr>
          <w:color w:val="231F20"/>
        </w:rPr>
        <w:t>из</w:t>
      </w:r>
      <w:r>
        <w:rPr>
          <w:color w:val="231F20"/>
          <w:spacing w:val="-29"/>
        </w:rPr>
        <w:t> </w:t>
      </w:r>
      <w:r>
        <w:rPr>
          <w:color w:val="231F20"/>
        </w:rPr>
        <w:t>самых</w:t>
      </w:r>
      <w:r>
        <w:rPr>
          <w:color w:val="231F20"/>
          <w:spacing w:val="-29"/>
        </w:rPr>
        <w:t> </w:t>
      </w:r>
      <w:r>
        <w:rPr>
          <w:color w:val="231F20"/>
        </w:rPr>
        <w:t>высоких</w:t>
      </w:r>
      <w:r>
        <w:rPr>
          <w:color w:val="231F20"/>
          <w:spacing w:val="-28"/>
        </w:rPr>
        <w:t> </w:t>
      </w:r>
      <w:r>
        <w:rPr>
          <w:color w:val="231F20"/>
        </w:rPr>
        <w:t>после</w:t>
      </w:r>
      <w:r>
        <w:rPr>
          <w:color w:val="231F20"/>
          <w:spacing w:val="-29"/>
        </w:rPr>
        <w:t> </w:t>
      </w:r>
      <w:r>
        <w:rPr>
          <w:color w:val="231F20"/>
        </w:rPr>
        <w:t>Таджикистанаи</w:t>
      </w:r>
      <w:r>
        <w:rPr>
          <w:color w:val="231F20"/>
          <w:spacing w:val="-29"/>
        </w:rPr>
        <w:t> </w:t>
      </w:r>
      <w:r>
        <w:rPr>
          <w:color w:val="231F20"/>
        </w:rPr>
        <w:t>Азербай- джана. </w:t>
      </w:r>
      <w:r>
        <w:rPr>
          <w:color w:val="231F20"/>
          <w:spacing w:val="-4"/>
        </w:rPr>
        <w:t>Уровень </w:t>
      </w:r>
      <w:r>
        <w:rPr>
          <w:color w:val="231F20"/>
        </w:rPr>
        <w:t>смертности в Таджикистане составляет 39 человек на 1000 живо- рожденных, в Азербайджане – 28 человек на 1000</w:t>
      </w:r>
      <w:r>
        <w:rPr>
          <w:color w:val="231F20"/>
          <w:spacing w:val="-9"/>
        </w:rPr>
        <w:t> </w:t>
      </w:r>
      <w:r>
        <w:rPr>
          <w:color w:val="231F20"/>
        </w:rPr>
        <w:t>живорожденных</w:t>
      </w:r>
      <w:r>
        <w:rPr>
          <w:color w:val="231F20"/>
          <w:position w:val="7"/>
          <w:sz w:val="13"/>
        </w:rPr>
        <w:t>20</w:t>
      </w:r>
      <w:r>
        <w:rPr>
          <w:color w:val="231F20"/>
        </w:rPr>
        <w:t>.</w:t>
      </w:r>
    </w:p>
    <w:p>
      <w:pPr>
        <w:pStyle w:val="BodyText"/>
        <w:spacing w:before="3"/>
        <w:rPr>
          <w:sz w:val="29"/>
        </w:rPr>
      </w:pPr>
      <w:r>
        <w:rPr/>
        <w:pict>
          <v:line style="position:absolute;mso-position-horizontal-relative:page;mso-position-vertical-relative:paragraph;z-index:6800;mso-wrap-distance-left:0;mso-wrap-distance-right:0" from="91.865997pt,19.042532pt" to="205.251997pt,19.042532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969" w:hanging="1"/>
        <w:jc w:val="both"/>
        <w:rPr>
          <w:sz w:val="18"/>
        </w:rPr>
      </w:pPr>
      <w:r>
        <w:rPr>
          <w:color w:val="231F20"/>
          <w:position w:val="6"/>
          <w:sz w:val="10"/>
        </w:rPr>
        <w:t>19</w:t>
      </w:r>
      <w:r>
        <w:rPr>
          <w:color w:val="231F20"/>
          <w:spacing w:val="-5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постановлением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294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(2009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год),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установленный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размер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продоволь- ственного компонента составляет 71 процент от прожиточного минимума на ребенка. Таким образом, размер суточных выплат на детей рассчитывается следующим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образом:</w:t>
      </w:r>
    </w:p>
    <w:p>
      <w:pPr>
        <w:pStyle w:val="ListParagraph"/>
        <w:numPr>
          <w:ilvl w:val="0"/>
          <w:numId w:val="33"/>
        </w:numPr>
        <w:tabs>
          <w:tab w:pos="1973" w:val="left" w:leader="none"/>
        </w:tabs>
        <w:spacing w:line="240" w:lineRule="auto" w:before="3" w:after="0"/>
        <w:ind w:left="1972" w:right="0" w:hanging="135"/>
        <w:jc w:val="both"/>
        <w:rPr>
          <w:color w:val="231F20"/>
          <w:sz w:val="18"/>
        </w:rPr>
      </w:pPr>
      <w:r>
        <w:rPr>
          <w:color w:val="231F20"/>
          <w:sz w:val="18"/>
        </w:rPr>
        <w:t>278/30 дней x 0,71 = 101,24 киргизского сома 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день.</w:t>
      </w:r>
    </w:p>
    <w:p>
      <w:pPr>
        <w:spacing w:before="9"/>
        <w:ind w:left="1837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20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межучережденческую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группу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ООН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оценке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уровней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детской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смертности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3"/>
          <w:sz w:val="18"/>
        </w:rPr>
        <w:t>входят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ЮНИСЕФ,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ВОЗ,</w:t>
      </w:r>
    </w:p>
    <w:p>
      <w:pPr>
        <w:spacing w:line="172" w:lineRule="exact" w:before="9"/>
        <w:ind w:left="1837" w:right="0" w:firstLine="0"/>
        <w:jc w:val="both"/>
        <w:rPr>
          <w:sz w:val="18"/>
        </w:rPr>
      </w:pPr>
      <w:r>
        <w:rPr>
          <w:color w:val="231F20"/>
          <w:sz w:val="18"/>
        </w:rPr>
        <w:t>Всемирный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банк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и 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Отдел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народонаселению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Департамента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ООН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экономическим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социальным</w:t>
      </w:r>
    </w:p>
    <w:p>
      <w:pPr>
        <w:tabs>
          <w:tab w:pos="10906" w:val="right" w:leader="none"/>
        </w:tabs>
        <w:spacing w:line="383" w:lineRule="exact" w:before="0"/>
        <w:ind w:left="1837" w:right="0" w:firstLine="0"/>
        <w:jc w:val="left"/>
        <w:rPr>
          <w:rFonts w:ascii="Trebuchet MS" w:hAnsi="Trebuchet MS"/>
          <w:sz w:val="36"/>
        </w:rPr>
      </w:pPr>
      <w:r>
        <w:rPr>
          <w:color w:val="231F20"/>
          <w:sz w:val="18"/>
        </w:rPr>
        <w:t>вопросам.</w:t>
        <w:tab/>
      </w:r>
      <w:r>
        <w:rPr>
          <w:rFonts w:ascii="Trebuchet MS" w:hAnsi="Trebuchet MS"/>
          <w:color w:val="33869A"/>
          <w:position w:val="-8"/>
          <w:sz w:val="36"/>
        </w:rPr>
        <w:t>55</w:t>
      </w:r>
    </w:p>
    <w:p>
      <w:pPr>
        <w:spacing w:after="0" w:line="383" w:lineRule="exact"/>
        <w:jc w:val="left"/>
        <w:rPr>
          <w:rFonts w:ascii="Trebuchet MS" w:hAnsi="Trebuchet MS"/>
          <w:sz w:val="36"/>
        </w:rPr>
        <w:sectPr>
          <w:headerReference w:type="default" r:id="rId13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2"/>
        <w:rPr>
          <w:rFonts w:ascii="Trebuchet MS"/>
          <w:sz w:val="35"/>
        </w:rPr>
      </w:pPr>
    </w:p>
    <w:p>
      <w:pPr>
        <w:pStyle w:val="Heading5"/>
        <w:spacing w:line="247" w:lineRule="auto"/>
        <w:ind w:left="2971" w:right="2675"/>
      </w:pP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21"/>
          <w:w w:val="80"/>
        </w:rPr>
        <w:t> </w:t>
      </w:r>
      <w:r>
        <w:rPr>
          <w:rFonts w:ascii="Trebuchet MS" w:hAnsi="Trebuchet MS"/>
          <w:color w:val="231F20"/>
          <w:w w:val="80"/>
        </w:rPr>
        <w:t>9.</w:t>
      </w:r>
      <w:r>
        <w:rPr>
          <w:rFonts w:ascii="Trebuchet MS" w:hAnsi="Trebuchet MS"/>
          <w:color w:val="231F20"/>
          <w:spacing w:val="-24"/>
          <w:w w:val="80"/>
        </w:rPr>
        <w:t> </w:t>
      </w:r>
      <w:r>
        <w:rPr>
          <w:color w:val="231F20"/>
          <w:w w:val="80"/>
        </w:rPr>
        <w:t>Доля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детей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недостаточным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весом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возрасте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от</w:t>
      </w:r>
      <w:r>
        <w:rPr>
          <w:color w:val="231F20"/>
          <w:spacing w:val="-20"/>
          <w:w w:val="80"/>
        </w:rPr>
        <w:t> </w:t>
      </w:r>
      <w:r>
        <w:rPr>
          <w:rFonts w:ascii="Trebuchet MS" w:hAnsi="Trebuchet MS"/>
          <w:color w:val="231F20"/>
          <w:w w:val="80"/>
        </w:rPr>
        <w:t>1</w:t>
      </w:r>
      <w:r>
        <w:rPr>
          <w:rFonts w:ascii="Trebuchet MS" w:hAnsi="Trebuchet MS"/>
          <w:color w:val="231F20"/>
          <w:spacing w:val="-24"/>
          <w:w w:val="80"/>
        </w:rPr>
        <w:t> </w:t>
      </w:r>
      <w:r>
        <w:rPr>
          <w:color w:val="231F20"/>
          <w:w w:val="80"/>
        </w:rPr>
        <w:t>года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до</w:t>
      </w:r>
      <w:r>
        <w:rPr>
          <w:color w:val="231F20"/>
          <w:spacing w:val="-20"/>
          <w:w w:val="80"/>
        </w:rPr>
        <w:t> </w:t>
      </w:r>
      <w:r>
        <w:rPr>
          <w:rFonts w:ascii="Trebuchet MS" w:hAnsi="Trebuchet MS"/>
          <w:color w:val="231F20"/>
          <w:w w:val="80"/>
        </w:rPr>
        <w:t>6</w:t>
      </w:r>
      <w:r>
        <w:rPr>
          <w:rFonts w:ascii="Trebuchet MS" w:hAnsi="Trebuchet MS"/>
          <w:color w:val="231F20"/>
          <w:spacing w:val="-24"/>
          <w:w w:val="80"/>
        </w:rPr>
        <w:t> </w:t>
      </w:r>
      <w:r>
        <w:rPr>
          <w:color w:val="231F20"/>
          <w:w w:val="80"/>
        </w:rPr>
        <w:t>лет </w:t>
      </w:r>
      <w:r>
        <w:rPr>
          <w:color w:val="231F20"/>
          <w:w w:val="85"/>
        </w:rPr>
        <w:t>в Кыргызской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Республике</w:t>
      </w: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0"/>
        <w:gridCol w:w="816"/>
        <w:gridCol w:w="851"/>
        <w:gridCol w:w="851"/>
        <w:gridCol w:w="851"/>
        <w:gridCol w:w="851"/>
        <w:gridCol w:w="850"/>
      </w:tblGrid>
      <w:tr>
        <w:trPr>
          <w:trHeight w:val="391" w:hRule="atLeast"/>
        </w:trPr>
        <w:tc>
          <w:tcPr>
            <w:tcW w:w="3686" w:type="dxa"/>
            <w:gridSpan w:val="2"/>
            <w:shd w:val="clear" w:color="auto" w:fill="33869A"/>
          </w:tcPr>
          <w:p>
            <w:pPr>
              <w:pStyle w:val="TableParagraph"/>
              <w:spacing w:before="72"/>
              <w:ind w:right="202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2000</w:t>
            </w:r>
          </w:p>
        </w:tc>
        <w:tc>
          <w:tcPr>
            <w:tcW w:w="851" w:type="dxa"/>
            <w:shd w:val="clear" w:color="auto" w:fill="33869A"/>
          </w:tcPr>
          <w:p>
            <w:pPr>
              <w:pStyle w:val="TableParagraph"/>
              <w:spacing w:before="72"/>
              <w:ind w:left="159" w:right="15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2010</w:t>
            </w:r>
          </w:p>
        </w:tc>
        <w:tc>
          <w:tcPr>
            <w:tcW w:w="851" w:type="dxa"/>
            <w:shd w:val="clear" w:color="auto" w:fill="33869A"/>
          </w:tcPr>
          <w:p>
            <w:pPr>
              <w:pStyle w:val="TableParagraph"/>
              <w:spacing w:before="72"/>
              <w:ind w:left="159" w:right="160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2011</w:t>
            </w:r>
          </w:p>
        </w:tc>
        <w:tc>
          <w:tcPr>
            <w:tcW w:w="851" w:type="dxa"/>
            <w:shd w:val="clear" w:color="auto" w:fill="33869A"/>
          </w:tcPr>
          <w:p>
            <w:pPr>
              <w:pStyle w:val="TableParagraph"/>
              <w:spacing w:before="72"/>
              <w:ind w:left="159" w:right="160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2012</w:t>
            </w:r>
          </w:p>
        </w:tc>
        <w:tc>
          <w:tcPr>
            <w:tcW w:w="851" w:type="dxa"/>
            <w:shd w:val="clear" w:color="auto" w:fill="33869A"/>
          </w:tcPr>
          <w:p>
            <w:pPr>
              <w:pStyle w:val="TableParagraph"/>
              <w:spacing w:before="72"/>
              <w:ind w:left="158" w:right="160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2013</w:t>
            </w:r>
          </w:p>
        </w:tc>
        <w:tc>
          <w:tcPr>
            <w:tcW w:w="850" w:type="dxa"/>
            <w:shd w:val="clear" w:color="auto" w:fill="33869A"/>
          </w:tcPr>
          <w:p>
            <w:pPr>
              <w:pStyle w:val="TableParagraph"/>
              <w:spacing w:before="72"/>
              <w:ind w:right="202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2014</w:t>
            </w:r>
          </w:p>
        </w:tc>
      </w:tr>
      <w:tr>
        <w:trPr>
          <w:trHeight w:val="381" w:hRule="atLeast"/>
        </w:trPr>
        <w:tc>
          <w:tcPr>
            <w:tcW w:w="2870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Кыргызская Республика</w:t>
            </w:r>
          </w:p>
        </w:tc>
        <w:tc>
          <w:tcPr>
            <w:tcW w:w="816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6,6</w:t>
            </w:r>
          </w:p>
        </w:tc>
        <w:tc>
          <w:tcPr>
            <w:tcW w:w="85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7,4</w:t>
            </w:r>
          </w:p>
        </w:tc>
        <w:tc>
          <w:tcPr>
            <w:tcW w:w="85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6,9</w:t>
            </w:r>
          </w:p>
        </w:tc>
        <w:tc>
          <w:tcPr>
            <w:tcW w:w="85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7,2</w:t>
            </w:r>
          </w:p>
        </w:tc>
        <w:tc>
          <w:tcPr>
            <w:tcW w:w="85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8,7</w:t>
            </w:r>
          </w:p>
        </w:tc>
        <w:tc>
          <w:tcPr>
            <w:tcW w:w="850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7,4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83"/>
              <w:rPr>
                <w:sz w:val="22"/>
              </w:rPr>
            </w:pPr>
            <w:r>
              <w:rPr>
                <w:color w:val="231F20"/>
                <w:sz w:val="22"/>
              </w:rPr>
              <w:t>девочки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6,9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6,4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9,8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8,9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83"/>
              <w:rPr>
                <w:sz w:val="22"/>
              </w:rPr>
            </w:pPr>
            <w:r>
              <w:rPr>
                <w:color w:val="231F20"/>
                <w:sz w:val="22"/>
              </w:rPr>
              <w:t>мальчики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6,3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8,3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6,7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6,3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7,7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6,0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Баткенская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4,2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2,3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3,7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9,8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8,9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Джалал-Абадская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6,9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11,5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7,8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7,0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Иссык-Кульская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4,4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6,8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14,5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30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10,1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Нарынская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16,9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14,7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14,0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15,2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9,2</w:t>
            </w:r>
          </w:p>
        </w:tc>
      </w:tr>
      <w:tr>
        <w:trPr>
          <w:trHeight w:val="635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Ошская область (до 2013 г., </w:t>
            </w:r>
            <w:r>
              <w:rPr>
                <w:color w:val="231F20"/>
                <w:sz w:val="22"/>
              </w:rPr>
              <w:t>включая г. Ош)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5,2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5,5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5,2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94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3,3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г. Ош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4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6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15,4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9,8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Таласская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4,0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10,1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4,1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1,6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2,0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2,8</w:t>
            </w:r>
          </w:p>
        </w:tc>
      </w:tr>
      <w:tr>
        <w:trPr>
          <w:trHeight w:val="371" w:hRule="atLeast"/>
        </w:trPr>
        <w:tc>
          <w:tcPr>
            <w:tcW w:w="28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Чуйская область</w:t>
            </w:r>
          </w:p>
        </w:tc>
        <w:tc>
          <w:tcPr>
            <w:tcW w:w="81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5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9,6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9,4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14,8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8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4,3</w:t>
            </w:r>
          </w:p>
        </w:tc>
        <w:tc>
          <w:tcPr>
            <w:tcW w:w="8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11,1</w:t>
            </w:r>
          </w:p>
        </w:tc>
        <w:tc>
          <w:tcPr>
            <w:tcW w:w="85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9,4</w:t>
            </w:r>
          </w:p>
        </w:tc>
      </w:tr>
      <w:tr>
        <w:trPr>
          <w:trHeight w:val="381" w:hRule="atLeast"/>
        </w:trPr>
        <w:tc>
          <w:tcPr>
            <w:tcW w:w="2870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Бишкек – город</w:t>
            </w:r>
          </w:p>
        </w:tc>
        <w:tc>
          <w:tcPr>
            <w:tcW w:w="816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29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12,7</w:t>
            </w:r>
          </w:p>
        </w:tc>
        <w:tc>
          <w:tcPr>
            <w:tcW w:w="85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5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1,1</w:t>
            </w:r>
          </w:p>
        </w:tc>
        <w:tc>
          <w:tcPr>
            <w:tcW w:w="85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9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2,2</w:t>
            </w:r>
          </w:p>
        </w:tc>
        <w:tc>
          <w:tcPr>
            <w:tcW w:w="85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6,5</w:t>
            </w:r>
          </w:p>
        </w:tc>
        <w:tc>
          <w:tcPr>
            <w:tcW w:w="85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57" w:right="16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6,1</w:t>
            </w:r>
          </w:p>
        </w:tc>
        <w:tc>
          <w:tcPr>
            <w:tcW w:w="850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286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3,1</w:t>
            </w:r>
          </w:p>
        </w:tc>
      </w:tr>
    </w:tbl>
    <w:p>
      <w:pPr>
        <w:spacing w:before="215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НСК (2000–2014 гг).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Несмотря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достигнутые</w:t>
      </w:r>
      <w:r>
        <w:rPr>
          <w:color w:val="231F20"/>
          <w:spacing w:val="-15"/>
        </w:rPr>
        <w:t> </w:t>
      </w:r>
      <w:r>
        <w:rPr>
          <w:color w:val="231F20"/>
        </w:rPr>
        <w:t>успехи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снижении</w:t>
      </w:r>
      <w:r>
        <w:rPr>
          <w:color w:val="231F20"/>
          <w:spacing w:val="-15"/>
        </w:rPr>
        <w:t> </w:t>
      </w:r>
      <w:r>
        <w:rPr>
          <w:color w:val="231F20"/>
        </w:rPr>
        <w:t>материнской</w:t>
      </w:r>
      <w:r>
        <w:rPr>
          <w:color w:val="231F20"/>
          <w:spacing w:val="-15"/>
        </w:rPr>
        <w:t> </w:t>
      </w:r>
      <w:r>
        <w:rPr>
          <w:color w:val="231F20"/>
        </w:rPr>
        <w:t>смертности</w:t>
      </w:r>
      <w:r>
        <w:rPr>
          <w:color w:val="231F20"/>
          <w:spacing w:val="-15"/>
        </w:rPr>
        <w:t> </w:t>
      </w:r>
      <w:r>
        <w:rPr>
          <w:color w:val="231F20"/>
        </w:rPr>
        <w:t>(от</w:t>
      </w:r>
      <w:r>
        <w:rPr>
          <w:color w:val="231F20"/>
          <w:spacing w:val="-15"/>
        </w:rPr>
        <w:t> </w:t>
      </w:r>
      <w:r>
        <w:rPr>
          <w:color w:val="231F20"/>
        </w:rPr>
        <w:t>80</w:t>
      </w:r>
      <w:r>
        <w:rPr>
          <w:color w:val="231F20"/>
          <w:spacing w:val="-15"/>
        </w:rPr>
        <w:t> </w:t>
      </w:r>
      <w:r>
        <w:rPr>
          <w:color w:val="231F20"/>
        </w:rPr>
        <w:t>случаев на 100 000 рождений в 1990 </w:t>
      </w:r>
      <w:r>
        <w:rPr>
          <w:color w:val="231F20"/>
          <w:spacing w:val="-4"/>
        </w:rPr>
        <w:t>году </w:t>
      </w:r>
      <w:r>
        <w:rPr>
          <w:color w:val="231F20"/>
        </w:rPr>
        <w:t>до 50,1 случая в 2014 </w:t>
      </w:r>
      <w:r>
        <w:rPr>
          <w:color w:val="231F20"/>
          <w:spacing w:val="-3"/>
        </w:rPr>
        <w:t>году), </w:t>
      </w:r>
      <w:r>
        <w:rPr>
          <w:color w:val="231F20"/>
        </w:rPr>
        <w:t>Кыргызская Республи- ка по-прежнему остается страной с одним из самых высоких уровней материнской смертности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регионе</w:t>
      </w:r>
      <w:r>
        <w:rPr>
          <w:color w:val="231F20"/>
          <w:spacing w:val="-8"/>
        </w:rPr>
        <w:t> </w:t>
      </w:r>
      <w:r>
        <w:rPr>
          <w:color w:val="231F20"/>
        </w:rPr>
        <w:t>(см.</w:t>
      </w:r>
      <w:r>
        <w:rPr>
          <w:color w:val="231F20"/>
          <w:spacing w:val="-8"/>
        </w:rPr>
        <w:t> </w:t>
      </w:r>
      <w:r>
        <w:rPr>
          <w:color w:val="231F20"/>
        </w:rPr>
        <w:t>Рисунок</w:t>
      </w:r>
      <w:r>
        <w:rPr>
          <w:color w:val="231F20"/>
          <w:spacing w:val="-8"/>
        </w:rPr>
        <w:t> </w:t>
      </w:r>
      <w:r>
        <w:rPr>
          <w:color w:val="231F20"/>
        </w:rPr>
        <w:t>20).</w:t>
      </w:r>
      <w:r>
        <w:rPr>
          <w:color w:val="231F20"/>
          <w:spacing w:val="-8"/>
        </w:rPr>
        <w:t> </w:t>
      </w:r>
      <w:r>
        <w:rPr>
          <w:color w:val="231F20"/>
        </w:rPr>
        <w:t>Очень</w:t>
      </w:r>
      <w:r>
        <w:rPr>
          <w:color w:val="231F20"/>
          <w:spacing w:val="-8"/>
        </w:rPr>
        <w:t> </w:t>
      </w:r>
      <w:r>
        <w:rPr>
          <w:color w:val="231F20"/>
        </w:rPr>
        <w:t>большое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8"/>
        </w:rPr>
        <w:t> </w:t>
      </w:r>
      <w:r>
        <w:rPr>
          <w:color w:val="231F20"/>
        </w:rPr>
        <w:t>случаев</w:t>
      </w:r>
      <w:r>
        <w:rPr>
          <w:color w:val="231F20"/>
          <w:spacing w:val="-8"/>
        </w:rPr>
        <w:t> </w:t>
      </w:r>
      <w:r>
        <w:rPr>
          <w:color w:val="231F20"/>
        </w:rPr>
        <w:t>материн- </w:t>
      </w:r>
      <w:r>
        <w:rPr>
          <w:color w:val="231F20"/>
          <w:spacing w:val="-3"/>
        </w:rPr>
        <w:t>ской </w:t>
      </w:r>
      <w:r>
        <w:rPr>
          <w:color w:val="231F20"/>
        </w:rPr>
        <w:t>смертности наблюдается в сельской местности – 56,4 на 100 000 рождений по сравнению с 37,9 в</w:t>
      </w:r>
      <w:r>
        <w:rPr>
          <w:color w:val="231F20"/>
          <w:spacing w:val="-3"/>
        </w:rPr>
        <w:t> </w:t>
      </w:r>
      <w:r>
        <w:rPr>
          <w:color w:val="231F20"/>
        </w:rPr>
        <w:t>городах.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before="104"/>
      </w:pPr>
      <w:r>
        <w:rPr>
          <w:color w:val="33869A"/>
        </w:rPr>
        <w:t>56</w:t>
      </w:r>
    </w:p>
    <w:p>
      <w:pPr>
        <w:spacing w:after="0"/>
        <w:sectPr>
          <w:headerReference w:type="default" r:id="rId13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ind w:firstLine="0"/>
        <w:rPr>
          <w:rFonts w:ascii="Trebuchet MS" w:hAnsi="Trebuchet MS"/>
        </w:rPr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20. </w:t>
      </w:r>
      <w:r>
        <w:rPr>
          <w:color w:val="231F20"/>
          <w:w w:val="90"/>
        </w:rPr>
        <w:t>Соотношение материнской смертности в регионе и в мире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на </w:t>
      </w:r>
      <w:r>
        <w:rPr>
          <w:rFonts w:ascii="Trebuchet MS" w:hAnsi="Trebuchet MS"/>
          <w:color w:val="231F20"/>
          <w:w w:val="90"/>
        </w:rPr>
        <w:t>100 000</w:t>
      </w:r>
    </w:p>
    <w:p>
      <w:pPr>
        <w:spacing w:before="9"/>
        <w:ind w:left="1837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t>живорожденных</w:t>
      </w:r>
      <w:r>
        <w:rPr>
          <w:rFonts w:ascii="Trebuchet MS" w:hAnsi="Trebuchet MS"/>
          <w:b/>
          <w:color w:val="231F20"/>
          <w:w w:val="90"/>
          <w:sz w:val="24"/>
        </w:rPr>
        <w:t>)</w:t>
      </w: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spacing w:after="0"/>
        <w:rPr>
          <w:rFonts w:ascii="Trebuchet MS"/>
          <w:sz w:val="21"/>
        </w:rPr>
        <w:sectPr>
          <w:headerReference w:type="default" r:id="rId140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2"/>
        <w:rPr>
          <w:rFonts w:ascii="Trebuchet MS"/>
          <w:b/>
          <w:sz w:val="39"/>
        </w:rPr>
      </w:pPr>
    </w:p>
    <w:p>
      <w:pPr>
        <w:pStyle w:val="BodyText"/>
        <w:spacing w:line="362" w:lineRule="auto"/>
        <w:ind w:left="3052" w:hanging="247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70"/>
        </w:rPr>
        <w:t>ʥ̖̣̬̱̭̌̽</w:t>
      </w:r>
      <w:r>
        <w:rPr>
          <w:rFonts w:ascii="DejaVu Sans" w:hAnsi="DejaVu Sans"/>
          <w:color w:val="231F20"/>
          <w:spacing w:val="-11"/>
          <w:w w:val="70"/>
        </w:rPr>
        <w:t> </w:t>
      </w:r>
      <w:r>
        <w:rPr>
          <w:rFonts w:ascii="DejaVu Sans" w:hAnsi="DejaVu Sans"/>
          <w:color w:val="231F20"/>
          <w:spacing w:val="-3"/>
          <w:w w:val="70"/>
        </w:rPr>
        <w:t>ʧ̛̬̱́̚</w:t>
      </w:r>
    </w:p>
    <w:p>
      <w:pPr>
        <w:pStyle w:val="BodyText"/>
        <w:spacing w:line="362" w:lineRule="auto" w:before="1"/>
        <w:ind w:left="2797" w:firstLine="88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125"/>
        </w:rPr>
        <w:t>˄̡̛̬̦̌̌</w:t>
      </w:r>
      <w:r>
        <w:rPr>
          <w:rFonts w:ascii="DejaVu Sans" w:hAnsi="DejaVu Sans"/>
          <w:color w:val="231F20"/>
          <w:spacing w:val="-24"/>
          <w:w w:val="125"/>
        </w:rPr>
        <w:t> </w:t>
      </w:r>
      <w:r>
        <w:rPr>
          <w:rFonts w:ascii="DejaVu Sans" w:hAnsi="DejaVu Sans"/>
          <w:color w:val="231F20"/>
          <w:w w:val="170"/>
        </w:rPr>
        <w:t>ʺ̨̨̣̔̏̌</w:t>
      </w:r>
    </w:p>
    <w:p>
      <w:pPr>
        <w:pStyle w:val="BodyText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spacing w:val="-1"/>
          <w:w w:val="105"/>
        </w:rPr>
        <w:t>˄̡̛̖̭̯̦̍̌̚</w:t>
      </w:r>
    </w:p>
    <w:p>
      <w:pPr>
        <w:pStyle w:val="BodyText"/>
        <w:spacing w:line="362" w:lineRule="auto" w:before="131"/>
        <w:ind w:left="2368" w:firstLine="658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135"/>
        </w:rPr>
        <w:t>ˀ̨̛̭̭́</w:t>
      </w:r>
      <w:r>
        <w:rPr>
          <w:rFonts w:ascii="DejaVu Sans" w:hAnsi="DejaVu Sans"/>
          <w:color w:val="231F20"/>
          <w:spacing w:val="11"/>
          <w:w w:val="135"/>
        </w:rPr>
        <w:t> </w:t>
      </w:r>
      <w:r>
        <w:rPr>
          <w:rFonts w:ascii="DejaVu Sans" w:hAnsi="DejaVu Sans"/>
          <w:color w:val="231F20"/>
          <w:w w:val="85"/>
        </w:rPr>
        <w:t>ʤ̖̬̜̙̦̍̌̔̌̚</w:t>
      </w:r>
      <w:r>
        <w:rPr>
          <w:rFonts w:ascii="DejaVu Sans" w:hAnsi="DejaVu Sans"/>
          <w:color w:val="231F20"/>
          <w:w w:val="101"/>
        </w:rPr>
        <w:t> </w:t>
      </w:r>
      <w:r>
        <w:rPr>
          <w:rFonts w:ascii="DejaVu Sans" w:hAnsi="DejaVu Sans"/>
          <w:color w:val="231F20"/>
          <w:w w:val="135"/>
        </w:rPr>
        <w:t>ʶ̵̭̯̦̌̌̌̚</w:t>
      </w:r>
      <w:r>
        <w:rPr>
          <w:rFonts w:ascii="DejaVu Sans" w:hAnsi="DejaVu Sans"/>
          <w:color w:val="231F20"/>
          <w:spacing w:val="-7"/>
          <w:w w:val="135"/>
        </w:rPr>
        <w:t> </w:t>
      </w:r>
      <w:r>
        <w:rPr>
          <w:rFonts w:ascii="DejaVu Sans" w:hAnsi="DejaVu Sans"/>
          <w:color w:val="231F20"/>
          <w:w w:val="135"/>
        </w:rPr>
        <w:t>ʶ̼̬̼̭̯̦̐̌̚</w:t>
      </w:r>
    </w:p>
    <w:p>
      <w:pPr>
        <w:pStyle w:val="BodyText"/>
        <w:spacing w:line="362" w:lineRule="auto" w:before="2"/>
        <w:ind w:left="1933" w:firstLine="505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</w:rPr>
        <w:t>˃̡̛̛̙̭̯̦̌̔̌    </w:t>
      </w:r>
      <w:r>
        <w:rPr>
          <w:rFonts w:ascii="DejaVu Sans" w:hAnsi="DejaVu Sans"/>
          <w:color w:val="231F20"/>
          <w:w w:val="110"/>
        </w:rPr>
        <w:t>ˉ̖̦̯̬̣̦̌̽̌́</w:t>
      </w:r>
      <w:r>
        <w:rPr>
          <w:rFonts w:ascii="DejaVu Sans" w:hAnsi="DejaVu Sans"/>
          <w:color w:val="231F20"/>
          <w:spacing w:val="-34"/>
          <w:w w:val="110"/>
        </w:rPr>
        <w:t> </w:t>
      </w:r>
      <w:r>
        <w:rPr>
          <w:rFonts w:ascii="DejaVu Sans" w:hAnsi="DejaVu Sans"/>
          <w:color w:val="231F20"/>
          <w:w w:val="85"/>
        </w:rPr>
        <w:t>ʤ̛́̚</w:t>
      </w:r>
    </w:p>
    <w:p>
      <w:pPr>
        <w:pStyle w:val="BodyText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66"/>
        </w:rPr>
        <w:t>ʦ̖̭̽</w:t>
      </w:r>
      <w:r>
        <w:rPr>
          <w:rFonts w:ascii="DejaVu Sans" w:hAnsi="DejaVu Sans"/>
          <w:color w:val="231F20"/>
          <w:spacing w:val="-20"/>
        </w:rPr>
        <w:t> </w:t>
      </w:r>
      <w:r>
        <w:rPr>
          <w:rFonts w:ascii="DejaVu Sans" w:hAnsi="DejaVu Sans"/>
          <w:color w:val="231F20"/>
          <w:w w:val="101"/>
        </w:rPr>
        <w:t>̛̥̬</w:t>
      </w:r>
    </w:p>
    <w:p>
      <w:pPr>
        <w:pStyle w:val="BodyText"/>
        <w:tabs>
          <w:tab w:pos="592" w:val="left" w:leader="none"/>
          <w:tab w:pos="1156" w:val="left" w:leader="none"/>
          <w:tab w:pos="1761" w:val="left" w:leader="none"/>
          <w:tab w:pos="2365" w:val="left" w:leader="none"/>
          <w:tab w:pos="2969" w:val="left" w:leader="none"/>
          <w:tab w:pos="3573" w:val="left" w:leader="none"/>
          <w:tab w:pos="4177" w:val="left" w:leader="none"/>
          <w:tab w:pos="4781" w:val="left" w:leader="none"/>
          <w:tab w:pos="5385" w:val="left" w:leader="none"/>
        </w:tabs>
        <w:spacing w:before="62"/>
        <w:ind w:left="28"/>
        <w:rPr>
          <w:rFonts w:ascii="Arial"/>
        </w:rPr>
      </w:pPr>
      <w:r>
        <w:rPr/>
        <w:br w:type="column"/>
      </w:r>
      <w:r>
        <w:rPr>
          <w:rFonts w:ascii="Arial"/>
          <w:color w:val="231F20"/>
        </w:rPr>
        <w:t>0</w:t>
        <w:tab/>
        <w:t>50</w:t>
        <w:tab/>
        <w:t>100</w:t>
        <w:tab/>
        <w:t>150</w:t>
        <w:tab/>
        <w:t>200</w:t>
        <w:tab/>
        <w:t>250</w:t>
        <w:tab/>
        <w:t>300</w:t>
        <w:tab/>
        <w:t>350</w:t>
        <w:tab/>
        <w:t>400</w:t>
        <w:tab/>
        <w:t>450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BodyText"/>
        <w:ind w:left="5433" w:right="3072"/>
        <w:jc w:val="center"/>
        <w:rPr>
          <w:rFonts w:ascii="Arial"/>
        </w:rPr>
      </w:pPr>
      <w:r>
        <w:rPr/>
        <w:pict>
          <v:group style="position:absolute;margin-left:188.800507pt;margin-top:-99.197632pt;width:272.2pt;height:235.4pt;mso-position-horizontal-relative:page;mso-position-vertical-relative:paragraph;z-index:8920" coordorigin="3776,-1984" coordsize="5444,4708">
            <v:line style="position:absolute" from="3783,1293" to="4391,1293" stroked="true" strokeweight="4.219pt" strokecolor="#c12026">
              <v:stroke dashstyle="solid"/>
            </v:line>
            <v:line style="position:absolute" from="3783,1416" to="4752,1416" stroked="true" strokeweight="4.221pt" strokecolor="#d28f8e">
              <v:stroke dashstyle="solid"/>
            </v:line>
            <v:rect style="position:absolute;left:3783;top:-1882;width:49;height:83" filled="true" fillcolor="#4097ab" stroked="false">
              <v:fill type="solid"/>
            </v:rect>
            <v:line style="position:absolute" from="3783,-1718" to="4182,-1718" stroked="true" strokeweight="4.114pt" strokecolor="#84becf">
              <v:stroke dashstyle="solid"/>
            </v:line>
            <v:line style="position:absolute" from="3783,-1450" to="4218,-1450" stroked="true" strokeweight="4.114pt" strokecolor="#4097ab">
              <v:stroke dashstyle="solid"/>
            </v:line>
            <v:line style="position:absolute" from="3783,-1328" to="4195,-1328" stroked="true" strokeweight="4.114pt" strokecolor="#84becf">
              <v:stroke dashstyle="solid"/>
            </v:line>
            <v:line style="position:absolute" from="3783,-1058" to="4074,-1058" stroked="true" strokeweight="4.114pt" strokecolor="#4097ab">
              <v:stroke dashstyle="solid"/>
            </v:line>
            <v:line style="position:absolute" from="3783,-936" to="4340,-936" stroked="true" strokeweight="4.113pt" strokecolor="#84becf">
              <v:stroke dashstyle="solid"/>
            </v:line>
            <v:line style="position:absolute" from="3783,-665" to="4062,-665" stroked="true" strokeweight="4.114pt" strokecolor="#4097ab">
              <v:stroke dashstyle="solid"/>
            </v:line>
            <v:line style="position:absolute" from="3783,-545" to="4399,-545" stroked="true" strokeweight="4.113pt" strokecolor="#84becf">
              <v:stroke dashstyle="solid"/>
            </v:line>
            <v:line style="position:absolute" from="3783,-275" to="4218,-275" stroked="true" strokeweight="4.114pt" strokecolor="#4097ab">
              <v:stroke dashstyle="solid"/>
            </v:line>
            <v:line style="position:absolute" from="3783,-153" to="4435,-153" stroked="true" strokeweight="4.113pt" strokecolor="#84becf">
              <v:stroke dashstyle="solid"/>
            </v:line>
            <v:line style="position:absolute" from="3783,117" to="4085,117" stroked="true" strokeweight="4.114pt" strokecolor="#4097ab">
              <v:stroke dashstyle="solid"/>
            </v:line>
            <v:line style="position:absolute" from="3783,240" to="4545,240" stroked="true" strokeweight="4.113pt" strokecolor="#84becf">
              <v:stroke dashstyle="solid"/>
            </v:line>
            <v:line style="position:absolute" from="3783,509" to="4085,509" stroked="true" strokeweight="4.22pt" strokecolor="#4097ab">
              <v:stroke dashstyle="solid"/>
            </v:line>
            <v:line style="position:absolute" from="3783,630" to="4558,630" stroked="true" strokeweight="4.114pt" strokecolor="#84becf">
              <v:stroke dashstyle="solid"/>
            </v:line>
            <v:line style="position:absolute" from="3783,900" to="3929,900" stroked="true" strokeweight="4.114pt" strokecolor="#4097ab">
              <v:stroke dashstyle="solid"/>
            </v:line>
            <v:line style="position:absolute" from="3783,1022" to="4726,1022" stroked="true" strokeweight="4.114pt" strokecolor="#84becf">
              <v:stroke dashstyle="solid"/>
            </v:line>
            <v:line style="position:absolute" from="3783,1683" to="4169,1683" stroked="true" strokeweight="4.113pt" strokecolor="#4097ab">
              <v:stroke dashstyle="solid"/>
            </v:line>
            <v:line style="position:absolute" from="3783,1805" to="5077,1805" stroked="true" strokeweight="4.114pt" strokecolor="#84becf">
              <v:stroke dashstyle="solid"/>
            </v:line>
            <v:line style="position:absolute" from="3783,2075" to="4182,2075" stroked="true" strokeweight="4.113pt" strokecolor="#4097ab">
              <v:stroke dashstyle="solid"/>
            </v:line>
            <v:line style="position:absolute" from="3783,2197" to="4617,2197" stroked="true" strokeweight="4.114pt" strokecolor="#84becf">
              <v:stroke dashstyle="solid"/>
            </v:line>
            <v:line style="position:absolute" from="3783,2467" to="6393,2467" stroked="true" strokeweight="4.114pt" strokecolor="#4097ab">
              <v:stroke dashstyle="solid"/>
            </v:line>
            <v:line style="position:absolute" from="3783,2588" to="8435,2588" stroked="true" strokeweight="4.114pt" strokecolor="#84becf">
              <v:stroke dashstyle="solid"/>
            </v:line>
            <v:shape style="position:absolute;left:0;top:11535;width:5437;height:4701" coordorigin="0,11536" coordsize="5437,4701" path="m3783,-1977l9220,-1977m3783,-1977l3783,2724e" filled="false" stroked="true" strokeweight=".733pt" strokecolor="#77787b">
              <v:path arrowok="t"/>
              <v:stroke dashstyle="solid"/>
            </v:shape>
            <v:rect style="position:absolute;left:9045;top:73;width:91;height:91" filled="true" fillcolor="#4097ab" stroked="false">
              <v:fill type="solid"/>
            </v:rect>
            <v:rect style="position:absolute;left:9045;top:371;width:91;height:89" filled="true" fillcolor="#84becf" stroked="false">
              <v:fill type="solid"/>
            </v:rect>
            <w10:wrap type="none"/>
          </v:group>
        </w:pict>
      </w:r>
      <w:r>
        <w:rPr>
          <w:rFonts w:ascii="Arial"/>
          <w:color w:val="231F20"/>
        </w:rPr>
        <w:t>2015</w:t>
      </w:r>
    </w:p>
    <w:p>
      <w:pPr>
        <w:pStyle w:val="BodyText"/>
        <w:spacing w:before="16"/>
        <w:ind w:left="5433" w:right="3072"/>
        <w:jc w:val="center"/>
        <w:rPr>
          <w:rFonts w:ascii="Arial"/>
        </w:rPr>
      </w:pPr>
      <w:r>
        <w:rPr>
          <w:rFonts w:ascii="Arial"/>
          <w:color w:val="231F20"/>
        </w:rPr>
        <w:t>1990</w:t>
      </w:r>
    </w:p>
    <w:p>
      <w:pPr>
        <w:spacing w:after="0"/>
        <w:jc w:val="center"/>
        <w:rPr>
          <w:rFonts w:ascii="Arial"/>
        </w:rPr>
        <w:sectPr>
          <w:type w:val="continuous"/>
          <w:pgSz w:w="12750" w:h="17680"/>
          <w:pgMar w:top="420" w:bottom="420" w:left="0" w:right="0"/>
          <w:cols w:num="2" w:equalWidth="0">
            <w:col w:w="3674" w:space="40"/>
            <w:col w:w="9036"/>
          </w:cols>
        </w:sectPr>
      </w:pPr>
    </w:p>
    <w:p>
      <w:pPr>
        <w:pStyle w:val="BodyText"/>
        <w:spacing w:before="11"/>
        <w:rPr>
          <w:rFonts w:ascii="Arial"/>
          <w:sz w:val="25"/>
        </w:rPr>
      </w:pPr>
    </w:p>
    <w:p>
      <w:pPr>
        <w:spacing w:before="59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ВОЗ (1990 г. и 2015 г.), данные НСК по Кыргызской Республике (2014 год).</w:t>
      </w:r>
    </w:p>
    <w:p>
      <w:pPr>
        <w:spacing w:before="54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Комментарий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Данные НСК за 2014 год.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Heading8"/>
      </w:pPr>
      <w:r>
        <w:rPr>
          <w:color w:val="231F20"/>
        </w:rPr>
        <w:t>Образование</w:t>
      </w:r>
    </w:p>
    <w:p>
      <w:pPr>
        <w:pStyle w:val="BodyText"/>
        <w:spacing w:line="249" w:lineRule="auto" w:before="12"/>
        <w:ind w:left="1837" w:right="2969"/>
        <w:jc w:val="both"/>
      </w:pPr>
      <w:r>
        <w:rPr>
          <w:color w:val="231F20"/>
        </w:rPr>
        <w:t>В советское время образование детей являлось одним из приоритетов в Кыргызской Республике, и приверженность данному курсу </w:t>
      </w:r>
      <w:r>
        <w:rPr>
          <w:color w:val="231F20"/>
          <w:spacing w:val="-3"/>
        </w:rPr>
        <w:t>четко </w:t>
      </w:r>
      <w:r>
        <w:rPr>
          <w:color w:val="231F20"/>
        </w:rPr>
        <w:t>проявляется в уровне грамот- ности в стране,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по состоянию на 2014 </w:t>
      </w:r>
      <w:r>
        <w:rPr>
          <w:color w:val="231F20"/>
          <w:spacing w:val="-4"/>
        </w:rPr>
        <w:t>год </w:t>
      </w:r>
      <w:r>
        <w:rPr>
          <w:color w:val="231F20"/>
        </w:rPr>
        <w:t>составлял 99,5 процента (НСК, 2014/15).</w:t>
      </w:r>
      <w:r>
        <w:rPr>
          <w:color w:val="231F20"/>
          <w:spacing w:val="-6"/>
        </w:rPr>
        <w:t> </w:t>
      </w:r>
      <w:r>
        <w:rPr>
          <w:color w:val="231F20"/>
        </w:rPr>
        <w:t>Чистая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6"/>
        </w:rPr>
        <w:t> </w:t>
      </w:r>
      <w:r>
        <w:rPr>
          <w:color w:val="231F20"/>
        </w:rPr>
        <w:t>детей,</w:t>
      </w:r>
      <w:r>
        <w:rPr>
          <w:color w:val="231F20"/>
          <w:spacing w:val="-6"/>
        </w:rPr>
        <w:t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средней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школе,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7"/>
        </w:rPr>
        <w:t> </w:t>
      </w:r>
      <w:r>
        <w:rPr>
          <w:color w:val="231F20"/>
        </w:rPr>
        <w:t>93,3</w:t>
      </w:r>
      <w:r>
        <w:rPr>
          <w:color w:val="231F20"/>
          <w:spacing w:val="-6"/>
        </w:rPr>
        <w:t> </w:t>
      </w:r>
      <w:r>
        <w:rPr>
          <w:color w:val="231F20"/>
        </w:rPr>
        <w:t>процен- та (Кластерное исследование по множественным показателям (КИМП), 2014 год)</w:t>
      </w:r>
      <w:r>
        <w:rPr>
          <w:color w:val="231F20"/>
          <w:position w:val="7"/>
          <w:sz w:val="13"/>
        </w:rPr>
        <w:t>21</w:t>
      </w:r>
      <w:r>
        <w:rPr>
          <w:color w:val="231F20"/>
        </w:rPr>
        <w:t>. Что касается высшего образования, то в Кыргызской Республике женщины чаще стремятся получить высшее образование, чем мужчины (134 из 1000 женщин по сравнению со </w:t>
      </w:r>
      <w:r>
        <w:rPr>
          <w:color w:val="231F20"/>
          <w:spacing w:val="-3"/>
        </w:rPr>
        <w:t>113 </w:t>
      </w:r>
      <w:r>
        <w:rPr>
          <w:color w:val="231F20"/>
        </w:rPr>
        <w:t>из 1000 мужчин).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Обязательное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означает,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дети</w:t>
      </w:r>
      <w:r>
        <w:rPr>
          <w:color w:val="231F20"/>
          <w:spacing w:val="-14"/>
        </w:rPr>
        <w:t> </w:t>
      </w:r>
      <w:r>
        <w:rPr>
          <w:color w:val="231F20"/>
        </w:rPr>
        <w:t>имеют</w:t>
      </w:r>
      <w:r>
        <w:rPr>
          <w:color w:val="231F20"/>
          <w:spacing w:val="-14"/>
        </w:rPr>
        <w:t> </w:t>
      </w:r>
      <w:r>
        <w:rPr>
          <w:color w:val="231F20"/>
        </w:rPr>
        <w:t>право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14"/>
        </w:rPr>
        <w:t> </w:t>
      </w:r>
      <w:r>
        <w:rPr>
          <w:color w:val="231F20"/>
        </w:rPr>
        <w:t>базового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образования. </w:t>
      </w:r>
      <w:r>
        <w:rPr>
          <w:color w:val="231F20"/>
          <w:spacing w:val="-3"/>
        </w:rPr>
        <w:t>Однако </w:t>
      </w:r>
      <w:r>
        <w:rPr>
          <w:color w:val="231F20"/>
        </w:rPr>
        <w:t>на практике многие дети выбывают из </w:t>
      </w:r>
      <w:r>
        <w:rPr>
          <w:color w:val="231F20"/>
          <w:spacing w:val="-4"/>
        </w:rPr>
        <w:t>школ </w:t>
      </w:r>
      <w:r>
        <w:rPr>
          <w:color w:val="231F20"/>
        </w:rPr>
        <w:t>после непродолжительного периода,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другие вообще не поступают на обучение. По данным МКАД, в 2016 </w:t>
      </w:r>
      <w:r>
        <w:rPr>
          <w:color w:val="231F20"/>
          <w:spacing w:val="-4"/>
        </w:rPr>
        <w:t>году </w:t>
      </w:r>
      <w:r>
        <w:rPr>
          <w:color w:val="231F20"/>
        </w:rPr>
        <w:t>6,6 процента детей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возраста не</w:t>
      </w:r>
      <w:r>
        <w:rPr>
          <w:color w:val="231F20"/>
          <w:spacing w:val="-37"/>
        </w:rPr>
        <w:t> </w:t>
      </w:r>
      <w:r>
        <w:rPr>
          <w:color w:val="231F20"/>
        </w:rPr>
        <w:t>обучались 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школах;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</w:rPr>
        <w:t>38,7</w:t>
      </w:r>
      <w:r>
        <w:rPr>
          <w:color w:val="231F20"/>
          <w:spacing w:val="-13"/>
        </w:rPr>
        <w:t> </w:t>
      </w:r>
      <w:r>
        <w:rPr>
          <w:color w:val="231F20"/>
        </w:rPr>
        <w:t>процента</w:t>
      </w:r>
      <w:r>
        <w:rPr>
          <w:color w:val="231F20"/>
          <w:spacing w:val="-12"/>
        </w:rPr>
        <w:t> </w:t>
      </w:r>
      <w:r>
        <w:rPr>
          <w:color w:val="231F20"/>
        </w:rPr>
        <w:t>девочек</w:t>
      </w:r>
      <w:r>
        <w:rPr>
          <w:color w:val="231F20"/>
          <w:spacing w:val="-13"/>
        </w:rPr>
        <w:t> </w:t>
      </w:r>
      <w:r>
        <w:rPr>
          <w:color w:val="231F20"/>
        </w:rPr>
        <w:t>(МКАД,</w:t>
      </w:r>
      <w:r>
        <w:rPr>
          <w:color w:val="231F20"/>
          <w:spacing w:val="-13"/>
        </w:rPr>
        <w:t> </w:t>
      </w:r>
      <w:r>
        <w:rPr>
          <w:color w:val="231F20"/>
        </w:rPr>
        <w:t>2014</w:t>
      </w:r>
      <w:r>
        <w:rPr>
          <w:color w:val="231F20"/>
          <w:spacing w:val="-13"/>
        </w:rPr>
        <w:t> </w:t>
      </w:r>
      <w:r>
        <w:rPr>
          <w:color w:val="231F20"/>
        </w:rPr>
        <w:t>год)</w:t>
      </w:r>
      <w:r>
        <w:rPr>
          <w:color w:val="231F20"/>
          <w:position w:val="7"/>
          <w:sz w:val="13"/>
        </w:rPr>
        <w:t>22</w:t>
      </w:r>
      <w:r>
        <w:rPr>
          <w:color w:val="231F20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менее</w:t>
      </w:r>
      <w:r>
        <w:rPr>
          <w:color w:val="231F20"/>
          <w:spacing w:val="-13"/>
        </w:rPr>
        <w:t> </w:t>
      </w:r>
      <w:r>
        <w:rPr>
          <w:color w:val="231F20"/>
        </w:rPr>
        <w:t>количество не посещающих </w:t>
      </w:r>
      <w:r>
        <w:rPr>
          <w:color w:val="231F20"/>
          <w:spacing w:val="-3"/>
        </w:rPr>
        <w:t>школу </w:t>
      </w:r>
      <w:r>
        <w:rPr>
          <w:color w:val="231F20"/>
        </w:rPr>
        <w:t>детей снижается. В 2008–2012 </w:t>
      </w:r>
      <w:r>
        <w:rPr>
          <w:color w:val="231F20"/>
          <w:spacing w:val="-3"/>
        </w:rPr>
        <w:t>годах </w:t>
      </w:r>
      <w:r>
        <w:rPr>
          <w:color w:val="231F20"/>
        </w:rPr>
        <w:t>доля учащихся в на- чальной </w:t>
      </w:r>
      <w:r>
        <w:rPr>
          <w:color w:val="231F20"/>
          <w:spacing w:val="-3"/>
        </w:rPr>
        <w:t>школе </w:t>
      </w:r>
      <w:r>
        <w:rPr>
          <w:color w:val="231F20"/>
        </w:rPr>
        <w:t>составляла 96,05 процента, по данным ЮНИСЕФ (источник –</w:t>
      </w:r>
      <w:r>
        <w:rPr>
          <w:color w:val="231F20"/>
          <w:spacing w:val="-37"/>
        </w:rPr>
        <w:t> </w:t>
      </w:r>
      <w:r>
        <w:rPr>
          <w:color w:val="231F20"/>
        </w:rPr>
        <w:t>раздел Образование, ЮНИСЕФ, 2016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rPr>
          <w:sz w:val="12"/>
        </w:rPr>
      </w:pPr>
      <w:r>
        <w:rPr/>
        <w:pict>
          <v:line style="position:absolute;mso-position-horizontal-relative:page;mso-position-vertical-relative:paragraph;z-index:6848;mso-wrap-distance-left:0;mso-wrap-distance-right:0" from="91.865997pt,9.121889pt" to="205.251997pt,9.121889pt" stroked="true" strokeweight=".5pt" strokecolor="#33869a">
            <v:stroke dashstyle="solid"/>
            <w10:wrap type="topAndBottom"/>
          </v:line>
        </w:pict>
      </w:r>
    </w:p>
    <w:p>
      <w:pPr>
        <w:spacing w:before="29"/>
        <w:ind w:left="1837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21 </w:t>
      </w:r>
      <w:r>
        <w:rPr>
          <w:color w:val="231F20"/>
          <w:sz w:val="18"/>
        </w:rPr>
        <w:t>Процент детей среднего школьного возраста, посещающих начальную или среднюю школу или ВУЗ</w:t>
      </w:r>
    </w:p>
    <w:p>
      <w:pPr>
        <w:spacing w:before="9"/>
        <w:ind w:left="1837" w:right="0" w:firstLine="0"/>
        <w:jc w:val="left"/>
        <w:rPr>
          <w:sz w:val="18"/>
        </w:rPr>
      </w:pPr>
      <w:r>
        <w:rPr>
          <w:color w:val="231F20"/>
          <w:sz w:val="18"/>
        </w:rPr>
        <w:t>(скорректированная чистая доля посещаемости).</w:t>
      </w:r>
    </w:p>
    <w:p>
      <w:pPr>
        <w:spacing w:line="249" w:lineRule="auto" w:before="9"/>
        <w:ind w:left="1837" w:right="2879" w:hanging="1"/>
        <w:jc w:val="left"/>
        <w:rPr>
          <w:sz w:val="18"/>
        </w:rPr>
      </w:pPr>
      <w:r>
        <w:rPr/>
        <w:pict>
          <v:shape style="position:absolute;margin-left:527.836975pt;margin-top:4.625342pt;width:17.150pt;height:20.9pt;mso-position-horizontal-relative:page;mso-position-vertical-relative:paragraph;z-index:894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9"/>
                      <w:w w:val="95"/>
                      <w:sz w:val="36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22 </w:t>
      </w:r>
      <w:r>
        <w:rPr>
          <w:color w:val="231F20"/>
          <w:sz w:val="18"/>
        </w:rPr>
        <w:t>Процент детей среднего школьного возраста, не обучающихся в </w:t>
      </w:r>
      <w:r>
        <w:rPr>
          <w:color w:val="231F20"/>
          <w:spacing w:val="-3"/>
          <w:sz w:val="18"/>
        </w:rPr>
        <w:t>школе, </w:t>
      </w:r>
      <w:r>
        <w:rPr>
          <w:color w:val="231F20"/>
          <w:sz w:val="18"/>
        </w:rPr>
        <w:t>– тех, кто не посещает началь- ную или среднюю </w:t>
      </w:r>
      <w:r>
        <w:rPr>
          <w:color w:val="231F20"/>
          <w:spacing w:val="-3"/>
          <w:sz w:val="18"/>
        </w:rPr>
        <w:t>школу </w:t>
      </w:r>
      <w:r>
        <w:rPr>
          <w:color w:val="231F20"/>
          <w:sz w:val="18"/>
        </w:rPr>
        <w:t>или вуз.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Использование</w:t>
      </w:r>
      <w:r>
        <w:rPr>
          <w:color w:val="231F20"/>
          <w:spacing w:val="-13"/>
        </w:rPr>
        <w:t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труда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серьезной</w:t>
      </w:r>
      <w:r>
        <w:rPr>
          <w:color w:val="231F20"/>
          <w:spacing w:val="-12"/>
        </w:rPr>
        <w:t> </w:t>
      </w:r>
      <w:r>
        <w:rPr>
          <w:color w:val="231F20"/>
        </w:rPr>
        <w:t>проблемой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стране.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четвер- ти,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27,8</w:t>
      </w:r>
      <w:r>
        <w:rPr>
          <w:color w:val="231F20"/>
          <w:spacing w:val="-6"/>
        </w:rPr>
        <w:t> </w:t>
      </w:r>
      <w:r>
        <w:rPr>
          <w:color w:val="231F20"/>
        </w:rPr>
        <w:t>процента</w:t>
      </w:r>
      <w:r>
        <w:rPr>
          <w:color w:val="231F20"/>
          <w:spacing w:val="-7"/>
        </w:rPr>
        <w:t> </w:t>
      </w:r>
      <w:r>
        <w:rPr>
          <w:color w:val="231F2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возрасте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17</w:t>
      </w:r>
      <w:r>
        <w:rPr>
          <w:color w:val="231F20"/>
          <w:spacing w:val="-6"/>
        </w:rPr>
        <w:t> </w:t>
      </w:r>
      <w:r>
        <w:rPr>
          <w:color w:val="231F20"/>
        </w:rPr>
        <w:t>лет</w:t>
      </w:r>
      <w:r>
        <w:rPr>
          <w:color w:val="231F20"/>
          <w:spacing w:val="-7"/>
        </w:rPr>
        <w:t> </w:t>
      </w:r>
      <w:r>
        <w:rPr>
          <w:color w:val="231F20"/>
        </w:rPr>
        <w:t>(31,6</w:t>
      </w:r>
      <w:r>
        <w:rPr>
          <w:color w:val="231F20"/>
          <w:spacing w:val="-7"/>
        </w:rPr>
        <w:t> </w:t>
      </w:r>
      <w:r>
        <w:rPr>
          <w:color w:val="231F20"/>
        </w:rPr>
        <w:t>процента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мальчиков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23,5 процента</w:t>
      </w:r>
      <w:r>
        <w:rPr>
          <w:color w:val="231F20"/>
          <w:spacing w:val="-11"/>
        </w:rPr>
        <w:t> </w:t>
      </w:r>
      <w:r>
        <w:rPr>
          <w:color w:val="231F20"/>
        </w:rPr>
        <w:t>девочек)</w:t>
      </w:r>
      <w:r>
        <w:rPr>
          <w:color w:val="231F20"/>
          <w:spacing w:val="-10"/>
        </w:rPr>
        <w:t> </w:t>
      </w:r>
      <w:r>
        <w:rPr>
          <w:color w:val="231F20"/>
        </w:rPr>
        <w:t>занимались</w:t>
      </w:r>
      <w:r>
        <w:rPr>
          <w:color w:val="231F20"/>
          <w:spacing w:val="-10"/>
        </w:rPr>
        <w:t> </w:t>
      </w:r>
      <w:r>
        <w:rPr>
          <w:color w:val="231F20"/>
        </w:rPr>
        <w:t>детским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трудом,</w:t>
      </w:r>
      <w:r>
        <w:rPr>
          <w:color w:val="231F20"/>
          <w:spacing w:val="-10"/>
        </w:rPr>
        <w:t> </w:t>
      </w:r>
      <w:r>
        <w:rPr>
          <w:color w:val="231F20"/>
        </w:rPr>
        <w:t>32,6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период</w:t>
      </w:r>
      <w:r>
        <w:rPr>
          <w:color w:val="231F20"/>
          <w:spacing w:val="-10"/>
        </w:rPr>
        <w:t> </w:t>
      </w:r>
      <w:r>
        <w:rPr>
          <w:color w:val="231F20"/>
        </w:rPr>
        <w:t>обуче- ния в </w:t>
      </w:r>
      <w:r>
        <w:rPr>
          <w:color w:val="231F20"/>
          <w:spacing w:val="-3"/>
        </w:rPr>
        <w:t>1–11 </w:t>
      </w:r>
      <w:r>
        <w:rPr>
          <w:color w:val="231F20"/>
        </w:rPr>
        <w:t>классе совмещали занятия в </w:t>
      </w:r>
      <w:r>
        <w:rPr>
          <w:color w:val="231F20"/>
          <w:spacing w:val="-3"/>
        </w:rPr>
        <w:t>школе </w:t>
      </w:r>
      <w:r>
        <w:rPr>
          <w:color w:val="231F20"/>
        </w:rPr>
        <w:t>с </w:t>
      </w:r>
      <w:r>
        <w:rPr>
          <w:color w:val="231F20"/>
          <w:spacing w:val="-3"/>
        </w:rPr>
        <w:t>трудовой </w:t>
      </w:r>
      <w:r>
        <w:rPr>
          <w:color w:val="231F20"/>
        </w:rPr>
        <w:t>деятельностью в 2014 </w:t>
      </w:r>
      <w:r>
        <w:rPr>
          <w:color w:val="231F20"/>
          <w:spacing w:val="-4"/>
        </w:rPr>
        <w:t>году </w:t>
      </w:r>
      <w:r>
        <w:rPr>
          <w:color w:val="231F20"/>
          <w:spacing w:val="-5"/>
        </w:rPr>
        <w:t>(МОТ, </w:t>
      </w:r>
      <w:r>
        <w:rPr>
          <w:color w:val="231F20"/>
        </w:rPr>
        <w:t>2015 </w:t>
      </w:r>
      <w:r>
        <w:rPr>
          <w:color w:val="231F20"/>
          <w:spacing w:val="-3"/>
        </w:rPr>
        <w:t>год). </w:t>
      </w:r>
      <w:r>
        <w:rPr>
          <w:color w:val="231F20"/>
        </w:rPr>
        <w:t>Большинство работающих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вовлечено в </w:t>
      </w:r>
      <w:r>
        <w:rPr>
          <w:color w:val="231F20"/>
          <w:spacing w:val="-3"/>
        </w:rPr>
        <w:t>трудовую </w:t>
      </w:r>
      <w:r>
        <w:rPr>
          <w:color w:val="231F20"/>
        </w:rPr>
        <w:t>дея- тельность, представляющую угрозу для их здоровья, образования и развития. Одна пятая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(21,8 процента) вовлечена в </w:t>
      </w:r>
      <w:r>
        <w:rPr>
          <w:color w:val="231F20"/>
          <w:spacing w:val="-3"/>
        </w:rPr>
        <w:t>трудовую </w:t>
      </w:r>
      <w:r>
        <w:rPr>
          <w:color w:val="231F20"/>
        </w:rPr>
        <w:t>деятельность, наносящую вред здоровью, одна десятая (10,8 процента) – в другие формы детского </w:t>
      </w:r>
      <w:r>
        <w:rPr>
          <w:color w:val="231F20"/>
          <w:spacing w:val="-3"/>
        </w:rPr>
        <w:t>труда, </w:t>
      </w:r>
      <w:r>
        <w:rPr>
          <w:color w:val="231F20"/>
        </w:rPr>
        <w:t>и лишь</w:t>
      </w:r>
      <w:r>
        <w:rPr>
          <w:color w:val="231F20"/>
          <w:spacing w:val="-10"/>
        </w:rPr>
        <w:t> </w:t>
      </w:r>
      <w:r>
        <w:rPr>
          <w:color w:val="231F20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десяти</w:t>
      </w:r>
      <w:r>
        <w:rPr>
          <w:color w:val="231F20"/>
          <w:spacing w:val="-9"/>
        </w:rPr>
        <w:t> </w:t>
      </w:r>
      <w:r>
        <w:rPr>
          <w:color w:val="231F20"/>
        </w:rPr>
        <w:t>детей</w:t>
      </w:r>
      <w:r>
        <w:rPr>
          <w:color w:val="231F20"/>
          <w:spacing w:val="-10"/>
        </w:rPr>
        <w:t> </w:t>
      </w:r>
      <w:r>
        <w:rPr>
          <w:color w:val="231F20"/>
        </w:rPr>
        <w:t>вовлечен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разрешенную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законом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трудовую</w:t>
      </w:r>
      <w:r>
        <w:rPr>
          <w:color w:val="231F20"/>
          <w:spacing w:val="-9"/>
        </w:rPr>
        <w:t> </w:t>
      </w:r>
      <w:r>
        <w:rPr>
          <w:color w:val="231F20"/>
        </w:rPr>
        <w:t>деятельность.</w:t>
      </w:r>
    </w:p>
    <w:p>
      <w:pPr>
        <w:pStyle w:val="BodyText"/>
        <w:rPr>
          <w:sz w:val="24"/>
        </w:rPr>
      </w:pPr>
    </w:p>
    <w:p>
      <w:pPr>
        <w:pStyle w:val="Heading5"/>
        <w:spacing w:line="247" w:lineRule="auto"/>
        <w:ind w:left="2971" w:right="1835"/>
      </w:pPr>
      <w:r>
        <w:rPr>
          <w:color w:val="231F20"/>
          <w:w w:val="80"/>
        </w:rPr>
        <w:t>Рисунок</w:t>
      </w:r>
      <w:r>
        <w:rPr>
          <w:color w:val="231F20"/>
          <w:spacing w:val="-22"/>
          <w:w w:val="80"/>
        </w:rPr>
        <w:t> </w:t>
      </w:r>
      <w:r>
        <w:rPr>
          <w:rFonts w:ascii="Trebuchet MS" w:hAnsi="Trebuchet MS"/>
          <w:color w:val="231F20"/>
          <w:w w:val="80"/>
        </w:rPr>
        <w:t>21.</w:t>
      </w:r>
      <w:r>
        <w:rPr>
          <w:rFonts w:ascii="Trebuchet MS" w:hAnsi="Trebuchet MS"/>
          <w:color w:val="231F20"/>
          <w:spacing w:val="-27"/>
          <w:w w:val="80"/>
        </w:rPr>
        <w:t> </w:t>
      </w:r>
      <w:r>
        <w:rPr>
          <w:color w:val="231F20"/>
          <w:w w:val="80"/>
        </w:rPr>
        <w:t>Процентная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доля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детей</w:t>
      </w:r>
      <w:r>
        <w:rPr>
          <w:rFonts w:ascii="Trebuchet MS" w:hAnsi="Trebuchet MS"/>
          <w:color w:val="231F20"/>
          <w:w w:val="80"/>
        </w:rPr>
        <w:t>,</w:t>
      </w:r>
      <w:r>
        <w:rPr>
          <w:rFonts w:ascii="Trebuchet MS" w:hAnsi="Trebuchet MS"/>
          <w:color w:val="231F20"/>
          <w:spacing w:val="-26"/>
          <w:w w:val="80"/>
        </w:rPr>
        <w:t> </w:t>
      </w:r>
      <w:r>
        <w:rPr>
          <w:color w:val="231F20"/>
          <w:w w:val="80"/>
        </w:rPr>
        <w:t>обучающихся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1"/>
          <w:w w:val="80"/>
        </w:rPr>
        <w:t> </w:t>
      </w:r>
      <w:r>
        <w:rPr>
          <w:rFonts w:ascii="Trebuchet MS" w:hAnsi="Trebuchet MS"/>
          <w:color w:val="231F20"/>
          <w:w w:val="80"/>
        </w:rPr>
        <w:t>1–11</w:t>
      </w:r>
      <w:r>
        <w:rPr>
          <w:rFonts w:ascii="Trebuchet MS" w:hAnsi="Trebuchet MS"/>
          <w:color w:val="231F20"/>
          <w:spacing w:val="-27"/>
          <w:w w:val="80"/>
        </w:rPr>
        <w:t> </w:t>
      </w:r>
      <w:r>
        <w:rPr>
          <w:color w:val="231F20"/>
          <w:w w:val="80"/>
        </w:rPr>
        <w:t>классах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совмещающих </w:t>
      </w:r>
      <w:r>
        <w:rPr>
          <w:color w:val="231F20"/>
          <w:w w:val="90"/>
        </w:rPr>
        <w:t>учебу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школе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детским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трудом</w:t>
      </w:r>
      <w:r>
        <w:rPr>
          <w:rFonts w:ascii="Trebuchet MS" w:hAnsi="Trebuchet MS"/>
          <w:color w:val="231F20"/>
          <w:spacing w:val="-3"/>
          <w:w w:val="90"/>
        </w:rPr>
        <w:t>,</w:t>
      </w:r>
      <w:r>
        <w:rPr>
          <w:rFonts w:ascii="Trebuchet MS" w:hAnsi="Trebuchet MS"/>
          <w:color w:val="231F20"/>
          <w:spacing w:val="-29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возрастным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группам</w: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pStyle w:val="BodyText"/>
        <w:tabs>
          <w:tab w:pos="7454" w:val="left" w:leader="none"/>
        </w:tabs>
        <w:spacing w:before="115"/>
        <w:ind w:left="4363"/>
        <w:rPr>
          <w:rFonts w:ascii="DejaVu Sans" w:hAnsi="DejaVu Sans"/>
        </w:rPr>
      </w:pPr>
      <w:r>
        <w:rPr/>
        <w:pict>
          <v:rect style="position:absolute;margin-left:210.677002pt;margin-top:10.318461pt;width:5.325pt;height:5.325pt;mso-position-horizontal-relative:page;mso-position-vertical-relative:paragraph;z-index:9256" filled="true" fillcolor="#4097ab" stroked="false">
            <v:fill type="solid"/>
            <w10:wrap type="none"/>
          </v:rect>
        </w:pict>
      </w:r>
      <w:r>
        <w:rPr/>
        <w:pict>
          <v:rect style="position:absolute;margin-left:364.587006pt;margin-top:10.318461pt;width:5.326pt;height:5.325pt;mso-position-horizontal-relative:page;mso-position-vertical-relative:paragraph;z-index:-826096" filled="true" fillcolor="#84becf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113"/>
        </w:rPr>
        <w:t>й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1"/>
          <w:w w:val="103"/>
        </w:rPr>
        <w:t>̨̏</w:t>
      </w:r>
      <w:r>
        <w:rPr>
          <w:rFonts w:ascii="DejaVu Sans" w:hAnsi="DejaVu Sans"/>
          <w:color w:val="231F20"/>
          <w:spacing w:val="-2"/>
          <w:w w:val="103"/>
        </w:rPr>
        <w:t>̏</w:t>
      </w:r>
      <w:r>
        <w:rPr>
          <w:rFonts w:ascii="DejaVu Sans" w:hAnsi="DejaVu Sans"/>
          <w:color w:val="231F20"/>
          <w:spacing w:val="-1"/>
          <w:w w:val="103"/>
        </w:rPr>
        <w:t≯̣̖̖̦</w:t>
      </w:r>
      <w:r>
        <w:rPr>
          <w:rFonts w:ascii="DejaVu Sans" w:hAnsi="DejaVu Sans"/>
          <w:color w:val="231F20"/>
          <w:w w:val="103"/>
        </w:rPr>
        <w:t>̼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w w:val="103"/>
        </w:rPr>
        <w:t>̏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3"/>
          <w:w w:val="103"/>
        </w:rPr>
        <w:t>̔</w:t>
      </w:r>
      <w:r>
        <w:rPr>
          <w:rFonts w:ascii="DejaVu Sans" w:hAnsi="DejaVu Sans"/>
          <w:color w:val="231F20"/>
          <w:spacing w:val="-1"/>
          <w:w w:val="103"/>
        </w:rPr>
        <w:t>̖</w:t>
      </w:r>
      <w:r>
        <w:rPr>
          <w:rFonts w:ascii="DejaVu Sans" w:hAnsi="DejaVu Sans"/>
          <w:color w:val="231F20"/>
          <w:spacing w:val="-3"/>
          <w:w w:val="103"/>
        </w:rPr>
        <w:t>̯</w:t>
      </w:r>
      <w:r>
        <w:rPr>
          <w:rFonts w:ascii="DejaVu Sans" w:hAnsi="DejaVu Sans"/>
          <w:color w:val="231F20"/>
          <w:spacing w:val="-1"/>
          <w:w w:val="103"/>
        </w:rPr>
        <w:t>̡̛̭</w:t>
      </w:r>
      <w:r>
        <w:rPr>
          <w:rFonts w:ascii="DejaVu Sans" w:hAnsi="DejaVu Sans"/>
          <w:color w:val="231F20"/>
          <w:w w:val="103"/>
        </w:rPr>
        <w:t>̜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1"/>
          <w:w w:val="103"/>
        </w:rPr>
        <w:t>̯</w:t>
      </w:r>
      <w:r>
        <w:rPr>
          <w:rFonts w:ascii="DejaVu Sans" w:hAnsi="DejaVu Sans"/>
          <w:color w:val="231F20"/>
          <w:spacing w:val="-2"/>
          <w:w w:val="103"/>
        </w:rPr>
        <w:t>̬</w:t>
      </w:r>
      <w:r>
        <w:rPr>
          <w:rFonts w:ascii="DejaVu Sans" w:hAnsi="DejaVu Sans"/>
          <w:color w:val="231F20"/>
          <w:spacing w:val="-9"/>
          <w:w w:val="103"/>
        </w:rPr>
        <w:t>̱</w:t>
      </w:r>
      <w:r>
        <w:rPr>
          <w:rFonts w:ascii="DejaVu Sans" w:hAnsi="DejaVu Sans"/>
          <w:color w:val="231F20"/>
          <w:w w:val="103"/>
        </w:rPr>
        <w:t>̔</w:t>
      </w:r>
      <w:r>
        <w:rPr>
          <w:rFonts w:ascii="DejaVu Sans" w:hAnsi="DejaVu Sans"/>
          <w:color w:val="231F20"/>
        </w:rPr>
        <w:tab/>
      </w:r>
      <w:r>
        <w:rPr>
          <w:rFonts w:ascii="DejaVu Sans" w:hAnsi="DejaVu Sans"/>
          <w:color w:val="231F20"/>
          <w:w w:val="113"/>
        </w:rPr>
        <w:t>й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1"/>
          <w:w w:val="103"/>
        </w:rPr>
        <w:t>̦</w:t>
      </w:r>
      <w:r>
        <w:rPr>
          <w:rFonts w:ascii="DejaVu Sans" w:hAnsi="DejaVu Sans"/>
          <w:color w:val="231F20"/>
          <w:w w:val="103"/>
        </w:rPr>
        <w:t>̖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1"/>
          <w:w w:val="103"/>
        </w:rPr>
        <w:t>̨̏</w:t>
      </w:r>
      <w:r>
        <w:rPr>
          <w:rFonts w:ascii="DejaVu Sans" w:hAnsi="DejaVu Sans"/>
          <w:color w:val="231F20"/>
          <w:spacing w:val="-2"/>
          <w:w w:val="103"/>
        </w:rPr>
        <w:t>̏</w:t>
      </w:r>
      <w:r>
        <w:rPr>
          <w:rFonts w:ascii="DejaVu Sans" w:hAnsi="DejaVu Sans"/>
          <w:color w:val="231F20"/>
          <w:spacing w:val="-1"/>
          <w:w w:val="103"/>
        </w:rPr>
        <w:t≯̣̖̖̦</w:t>
      </w:r>
      <w:r>
        <w:rPr>
          <w:rFonts w:ascii="DejaVu Sans" w:hAnsi="DejaVu Sans"/>
          <w:color w:val="231F20"/>
          <w:w w:val="103"/>
        </w:rPr>
        <w:t>̼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w w:val="103"/>
        </w:rPr>
        <w:t>̏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3"/>
          <w:w w:val="103"/>
        </w:rPr>
        <w:t>̔</w:t>
      </w:r>
      <w:r>
        <w:rPr>
          <w:rFonts w:ascii="DejaVu Sans" w:hAnsi="DejaVu Sans"/>
          <w:color w:val="231F20"/>
          <w:spacing w:val="-1"/>
          <w:w w:val="103"/>
        </w:rPr>
        <w:t>̖</w:t>
      </w:r>
      <w:r>
        <w:rPr>
          <w:rFonts w:ascii="DejaVu Sans" w:hAnsi="DejaVu Sans"/>
          <w:color w:val="231F20"/>
          <w:spacing w:val="-3"/>
          <w:w w:val="103"/>
        </w:rPr>
        <w:t>̯</w:t>
      </w:r>
      <w:r>
        <w:rPr>
          <w:rFonts w:ascii="DejaVu Sans" w:hAnsi="DejaVu Sans"/>
          <w:color w:val="231F20"/>
          <w:spacing w:val="-1"/>
          <w:w w:val="103"/>
        </w:rPr>
        <w:t>̡̛̭</w:t>
      </w:r>
      <w:r>
        <w:rPr>
          <w:rFonts w:ascii="DejaVu Sans" w:hAnsi="DejaVu Sans"/>
          <w:color w:val="231F20"/>
          <w:w w:val="103"/>
        </w:rPr>
        <w:t>̜</w:t>
      </w:r>
      <w:r>
        <w:rPr>
          <w:rFonts w:ascii="DejaVu Sans" w:hAnsi="DejaVu Sans"/>
          <w:color w:val="231F20"/>
          <w:spacing w:val="-19"/>
        </w:rPr>
        <w:t> </w:t>
      </w:r>
      <w:r>
        <w:rPr>
          <w:rFonts w:ascii="DejaVu Sans" w:hAnsi="DejaVu Sans"/>
          <w:color w:val="231F20"/>
          <w:spacing w:val="-1"/>
          <w:w w:val="103"/>
        </w:rPr>
        <w:t>̯</w:t>
      </w:r>
      <w:r>
        <w:rPr>
          <w:rFonts w:ascii="DejaVu Sans" w:hAnsi="DejaVu Sans"/>
          <w:color w:val="231F20"/>
          <w:spacing w:val="-2"/>
          <w:w w:val="103"/>
        </w:rPr>
        <w:t>̬</w:t>
      </w:r>
      <w:r>
        <w:rPr>
          <w:rFonts w:ascii="DejaVu Sans" w:hAnsi="DejaVu Sans"/>
          <w:color w:val="231F20"/>
          <w:spacing w:val="-9"/>
          <w:w w:val="103"/>
        </w:rPr>
        <w:t>̱</w:t>
      </w:r>
      <w:r>
        <w:rPr>
          <w:rFonts w:ascii="DejaVu Sans" w:hAnsi="DejaVu Sans"/>
          <w:color w:val="231F20"/>
          <w:w w:val="103"/>
        </w:rPr>
        <w:t>̔</w:t>
      </w:r>
    </w:p>
    <w:p>
      <w:pPr>
        <w:pStyle w:val="BodyText"/>
        <w:spacing w:before="5"/>
        <w:rPr>
          <w:rFonts w:ascii="DejaVu Sans"/>
          <w:sz w:val="24"/>
        </w:rPr>
      </w:pPr>
    </w:p>
    <w:p>
      <w:pPr>
        <w:pStyle w:val="BodyText"/>
        <w:spacing w:line="496" w:lineRule="auto" w:before="115"/>
        <w:ind w:left="3090" w:right="8808" w:firstLine="343"/>
        <w:jc w:val="right"/>
        <w:rPr>
          <w:rFonts w:ascii="DejaVu Sans" w:hAnsi="DejaVu Sans" w:cs="DejaVu Sans" w:eastAsia="DejaVu Sans"/>
        </w:rPr>
      </w:pPr>
      <w:r>
        <w:rPr/>
        <w:pict>
          <v:group style="position:absolute;margin-left:201.561996pt;margin-top:-1.298258pt;width:334.2pt;height:166.85pt;mso-position-horizontal-relative:page;mso-position-vertical-relative:paragraph;z-index:9232" coordorigin="4031,-26" coordsize="6684,3337">
            <v:shape style="position:absolute;left:5413;top:-19;width:3971;height:710" coordorigin="5414,-19" coordsize="3971,710" path="m5414,-19l5414,145m5414,364l5414,691m6737,-19l6737,145m6737,364l6737,691m8061,-19l8061,145m8061,364l8061,691m9384,-19l9384,145m9384,364l9384,691e" filled="false" stroked="true" strokeweight=".744pt" strokecolor="#77787b">
              <v:path arrowok="t"/>
              <v:stroke dashstyle="solid"/>
            </v:shape>
            <v:line style="position:absolute" from="10708,-19" to="10708,3252" stroked="true" strokeweight=".744pt" strokecolor="#77787b">
              <v:stroke dashstyle="solid"/>
            </v:line>
            <v:rect style="position:absolute;left:4092;top:144;width:6616;height:220" filled="true" fillcolor="#84becf" stroked="false">
              <v:fill type="solid"/>
            </v:rect>
            <v:shape style="position:absolute;left:5413;top:908;width:2;height:873" coordorigin="5414,908" coordsize="0,873" path="m5414,908l5414,1235m5414,1454l5414,1781e" filled="false" stroked="true" strokeweight=".744pt" strokecolor="#77787b">
              <v:path arrowok="t"/>
              <v:stroke dashstyle="solid"/>
            </v:shape>
            <v:rect style="position:absolute;left:4092;top:1234;width:2097;height:220" filled="true" fillcolor="#4097ab" stroked="false">
              <v:fill type="solid"/>
            </v:rect>
            <v:shape style="position:absolute;left:5413;top:1454;width:1324;height:871" coordorigin="5414,1454" coordsize="1324,871" path="m5414,1998l5414,2325m6737,1454l6737,1781m6737,1998l6737,2325e" filled="false" stroked="true" strokeweight=".744pt" strokecolor="#77787b">
              <v:path arrowok="t"/>
              <v:stroke dashstyle="solid"/>
            </v:shape>
            <v:rect style="position:absolute;left:4092;top:1780;width:2706;height:218" filled="true" fillcolor="#4097ab" stroked="false">
              <v:fill type="solid"/>
            </v:rect>
            <v:line style="position:absolute" from="5414,2542" to="5414,2871" stroked="true" strokeweight=".744pt" strokecolor="#77787b">
              <v:stroke dashstyle="solid"/>
            </v:line>
            <v:rect style="position:absolute;left:4092;top:2324;width:2183;height:218" filled="true" fillcolor="#4097ab" stroked="false">
              <v:fill type="solid"/>
            </v:rect>
            <v:line style="position:absolute" from="5414,3088" to="5414,3252" stroked="true" strokeweight=".744pt" strokecolor="#77787b">
              <v:stroke dashstyle="solid"/>
            </v:line>
            <v:rect style="position:absolute;left:4092;top:2870;width:2156;height:218" filled="true" fillcolor="#4097ab" stroked="false">
              <v:fill type="solid"/>
            </v:rect>
            <v:shape style="position:absolute;left:6737;top:908;width:2647;height:327" coordorigin="6737,908" coordsize="2647,327" path="m6737,908l6737,1235m8061,908l8061,1235m9384,908l9384,1235e" filled="false" stroked="true" strokeweight=".744pt" strokecolor="#77787b">
              <v:path arrowok="t"/>
              <v:stroke dashstyle="solid"/>
            </v:shape>
            <v:rect style="position:absolute;left:4092;top:690;width:494;height:218" filled="true" fillcolor="#4097ab" stroked="false">
              <v:fill type="solid"/>
            </v:rect>
            <v:rect style="position:absolute;left:4586;top:690;width:6122;height:218" filled="true" fillcolor="#84becf" stroked="false">
              <v:fill type="solid"/>
            </v:rect>
            <v:shape style="position:absolute;left:8060;top:1454;width:1324;height:327" coordorigin="8061,1454" coordsize="1324,327" path="m8061,1454l8061,1781m9384,1454l9384,1781e" filled="false" stroked="true" strokeweight=".744pt" strokecolor="#77787b">
              <v:path arrowok="t"/>
              <v:stroke dashstyle="solid"/>
            </v:shape>
            <v:rect style="position:absolute;left:6188;top:1234;width:4519;height:220" filled="true" fillcolor="#84becf" stroked="false">
              <v:fill type="solid"/>
            </v:rect>
            <v:shape style="position:absolute;left:8060;top:1998;width:1324;height:327" coordorigin="8061,1998" coordsize="1324,327" path="m8061,1998l8061,2325m9384,1998l9384,2325e" filled="false" stroked="true" strokeweight=".744pt" strokecolor="#77787b">
              <v:path arrowok="t"/>
              <v:stroke dashstyle="solid"/>
            </v:shape>
            <v:rect style="position:absolute;left:6798;top:1780;width:3910;height:218" filled="true" fillcolor="#84becf" stroked="false">
              <v:fill type="solid"/>
            </v:rect>
            <v:shape style="position:absolute;left:6737;top:2542;width:2647;height:329" coordorigin="6737,2542" coordsize="2647,329" path="m6737,2542l6737,2871m8061,2542l8061,2871m9384,2542l9384,2871e" filled="false" stroked="true" strokeweight=".744pt" strokecolor="#77787b">
              <v:path arrowok="t"/>
              <v:stroke dashstyle="solid"/>
            </v:shape>
            <v:rect style="position:absolute;left:6274;top:2324;width:4433;height:218" filled="true" fillcolor="#84becf" stroked="false">
              <v:fill type="solid"/>
            </v:rect>
            <v:shape style="position:absolute;left:6737;top:3088;width:2647;height:164" coordorigin="6737,3088" coordsize="2647,164" path="m6737,3088l6737,3252m8061,3088l8061,3252m9384,3088l9384,3252e" filled="false" stroked="true" strokeweight=".744pt" strokecolor="#77787b">
              <v:path arrowok="t"/>
              <v:stroke dashstyle="solid"/>
            </v:shape>
            <v:rect style="position:absolute;left:6247;top:2870;width:4460;height:218" filled="true" fillcolor="#84becf" stroked="false">
              <v:fill type="solid"/>
            </v:rect>
            <v:line style="position:absolute" from="4092,3252" to="10708,3252" stroked="true" strokeweight=".744pt" strokecolor="#77787b">
              <v:stroke dashstyle="solid"/>
            </v:line>
            <v:line style="position:absolute" from="4092,3252" to="4092,3311" stroked="true" strokeweight=".744pt" strokecolor="#f1f1f2">
              <v:stroke dashstyle="solid"/>
            </v:line>
            <v:line style="position:absolute" from="5414,3252" to="5414,3311" stroked="true" strokeweight=".744pt" strokecolor="#f1f1f2">
              <v:stroke dashstyle="solid"/>
            </v:line>
            <v:line style="position:absolute" from="6737,3252" to="6737,3311" stroked="true" strokeweight=".744pt" strokecolor="#f1f1f2">
              <v:stroke dashstyle="solid"/>
            </v:line>
            <v:line style="position:absolute" from="8061,3252" to="8061,3311" stroked="true" strokeweight=".744pt" strokecolor="#f1f1f2">
              <v:stroke dashstyle="solid"/>
            </v:line>
            <v:line style="position:absolute" from="9384,3252" to="9384,3311" stroked="true" strokeweight=".744pt" strokecolor="#f1f1f2">
              <v:stroke dashstyle="solid"/>
            </v:line>
            <v:line style="position:absolute" from="10708,3252" to="10708,3311" stroked="true" strokeweight=".744pt" strokecolor="#f1f1f2">
              <v:stroke dashstyle="solid"/>
            </v:line>
            <v:line style="position:absolute" from="4092,3252" to="4092,-19" stroked="true" strokeweight=".744pt" strokecolor="#77787b">
              <v:stroke dashstyle="solid"/>
            </v:line>
            <v:line style="position:absolute" from="4031,3252" to="4092,3252" stroked="true" strokeweight=".744pt" strokecolor="#989a9d">
              <v:stroke dashstyle="solid"/>
            </v:line>
            <v:line style="position:absolute" from="4031,2708" to="4092,2708" stroked="true" strokeweight=".744pt" strokecolor="#989a9d">
              <v:stroke dashstyle="solid"/>
            </v:line>
            <v:line style="position:absolute" from="4031,2162" to="4092,2162" stroked="true" strokeweight=".744pt" strokecolor="#989a9d">
              <v:stroke dashstyle="solid"/>
            </v:line>
            <v:line style="position:absolute" from="4031,1618" to="4092,1618" stroked="true" strokeweight=".744pt" strokecolor="#989a9d">
              <v:stroke dashstyle="solid"/>
            </v:line>
            <v:line style="position:absolute" from="4031,1072" to="4092,1072" stroked="true" strokeweight=".744pt" strokecolor="#989a9d">
              <v:stroke dashstyle="solid"/>
            </v:line>
            <v:line style="position:absolute" from="4031,528" to="4092,528" stroked="true" strokeweight=".744pt" strokecolor="#989a9d">
              <v:stroke dashstyle="solid"/>
            </v:line>
            <v:line style="position:absolute" from="4031,-19" to="4092,-19" stroked="true" strokeweight=".744pt" strokecolor="#989a9d">
              <v:stroke dashstyle="solid"/>
            </v:line>
            <v:shape style="position:absolute;left:7256;top:148;width:367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4218;top:693;width:308;height:22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22"/>
                      </w:rPr>
                      <w:t>7,5</w:t>
                    </w:r>
                  </w:p>
                </w:txbxContent>
              </v:textbox>
              <w10:wrap type="none"/>
            </v:shape>
            <v:shape style="position:absolute;left:7479;top:693;width:424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92,5</w:t>
                    </w:r>
                  </w:p>
                </w:txbxContent>
              </v:textbox>
              <w10:wrap type="none"/>
            </v:shape>
            <v:shape style="position:absolute;left:4971;top:1238;width:424;height:22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22"/>
                      </w:rPr>
                      <w:t>31,7</w:t>
                    </w:r>
                  </w:p>
                </w:txbxContent>
              </v:textbox>
              <w10:wrap type="none"/>
            </v:shape>
            <v:shape style="position:absolute;left:8280;top:1238;width:424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68,3</w:t>
                    </w:r>
                  </w:p>
                </w:txbxContent>
              </v:textbox>
              <w10:wrap type="none"/>
            </v:shape>
            <v:shape style="position:absolute;left:5276;top:1783;width:424;height:22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22"/>
                      </w:rPr>
                      <w:t>40,9</w:t>
                    </w:r>
                  </w:p>
                </w:txbxContent>
              </v:textbox>
              <w10:wrap type="none"/>
            </v:shape>
            <v:shape style="position:absolute;left:8584;top:1783;width:424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59,1</w:t>
                    </w:r>
                  </w:p>
                </w:txbxContent>
              </v:textbox>
              <w10:wrap type="none"/>
            </v:shape>
            <v:shape style="position:absolute;left:5087;top:2328;width:251;height:22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8395;top:2328;width:251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5001;top:2873;width:424;height:228" type="#_x0000_t202" filled="false" stroked="false">
              <v:textbox inset="0,0,0,0">
                <w:txbxContent>
                  <w:p>
                    <w:pPr>
                      <w:spacing w:line="219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22"/>
                      </w:rPr>
                      <w:t>32,6</w:t>
                    </w:r>
                  </w:p>
                </w:txbxContent>
              </v:textbox>
              <w10:wrap type="none"/>
            </v:shape>
            <v:shape style="position:absolute;left:8309;top:2873;width:424;height:22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67,4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ans" w:hAnsi="DejaVu Sans" w:cs="DejaVu Sans" w:eastAsia="DejaVu Sans"/>
          <w:color w:val="231F20"/>
          <w:w w:val="60"/>
        </w:rPr>
        <w:t>ϱͲ̣̖̯</w:t>
      </w:r>
      <w:r>
        <w:rPr>
          <w:rFonts w:ascii="DejaVu Sans" w:hAnsi="DejaVu Sans" w:cs="DejaVu Sans" w:eastAsia="DejaVu Sans"/>
          <w:color w:val="231F20"/>
          <w:spacing w:val="-22"/>
          <w:w w:val="60"/>
        </w:rPr>
        <w:t> </w:t>
      </w:r>
      <w:r>
        <w:rPr>
          <w:rFonts w:ascii="DejaVu Sans" w:hAnsi="DejaVu Sans" w:cs="DejaVu Sans" w:eastAsia="DejaVu Sans"/>
          <w:color w:val="231F20"/>
          <w:w w:val="60"/>
        </w:rPr>
        <w:t>ϲͲ̣̖̯</w:t>
      </w:r>
      <w:r>
        <w:rPr>
          <w:rFonts w:ascii="DejaVu Sans" w:hAnsi="DejaVu Sans" w:cs="DejaVu Sans" w:eastAsia="DejaVu Sans"/>
          <w:color w:val="231F20"/>
          <w:spacing w:val="-1"/>
          <w:w w:val="59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85"/>
        </w:rPr>
        <w:t>ϳʹϭϯͲ̣̖̯</w:t>
      </w:r>
    </w:p>
    <w:p>
      <w:pPr>
        <w:pStyle w:val="BodyText"/>
        <w:spacing w:line="511" w:lineRule="auto" w:before="44"/>
        <w:ind w:left="2697" w:right="8808"/>
        <w:jc w:val="right"/>
        <w:rPr>
          <w:rFonts w:ascii="DejaVu Sans" w:hAnsi="DejaVu Sans" w:cs="DejaVu Sans" w:eastAsia="DejaVu Sans"/>
        </w:rPr>
      </w:pPr>
      <w:r>
        <w:rPr>
          <w:rFonts w:ascii="DejaVu Sans" w:hAnsi="DejaVu Sans" w:cs="DejaVu Sans" w:eastAsia="DejaVu Sans"/>
          <w:color w:val="231F20"/>
          <w:spacing w:val="-1"/>
          <w:w w:val="80"/>
        </w:rPr>
        <w:t>ϭϰʹϭϱͲ̣̖̯ </w:t>
      </w:r>
      <w:r>
        <w:rPr>
          <w:rFonts w:ascii="DejaVu Sans" w:hAnsi="DejaVu Sans" w:cs="DejaVu Sans" w:eastAsia="DejaVu Sans"/>
          <w:color w:val="231F20"/>
          <w:spacing w:val="-1"/>
          <w:w w:val="90"/>
        </w:rPr>
        <w:t>ϭϲʹϭϳͲ̣̖̯</w:t>
      </w:r>
    </w:p>
    <w:p>
      <w:pPr>
        <w:pStyle w:val="BodyText"/>
        <w:spacing w:line="255" w:lineRule="exact"/>
        <w:ind w:left="2697" w:right="8808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103"/>
        </w:rPr>
        <w:t>̭̖̏</w:t>
      </w:r>
      <w:r>
        <w:rPr>
          <w:rFonts w:ascii="DejaVu Sans" w:hAnsi="DejaVu Sans"/>
          <w:color w:val="231F20"/>
          <w:spacing w:val="-3"/>
          <w:w w:val="103"/>
        </w:rPr>
        <w:t>̐</w:t>
      </w:r>
      <w:r>
        <w:rPr>
          <w:rFonts w:ascii="DejaVu Sans" w:hAnsi="DejaVu Sans"/>
          <w:color w:val="231F20"/>
          <w:w w:val="103"/>
        </w:rPr>
        <w:t>̨</w:t>
      </w:r>
    </w:p>
    <w:p>
      <w:pPr>
        <w:pStyle w:val="BodyText"/>
        <w:spacing w:before="11"/>
        <w:rPr>
          <w:rFonts w:ascii="DejaVu Sans"/>
          <w:sz w:val="15"/>
        </w:rPr>
      </w:pPr>
    </w:p>
    <w:p>
      <w:pPr>
        <w:pStyle w:val="BodyText"/>
        <w:tabs>
          <w:tab w:pos="5319" w:val="left" w:leader="none"/>
          <w:tab w:pos="6642" w:val="left" w:leader="none"/>
          <w:tab w:pos="7965" w:val="left" w:leader="none"/>
          <w:tab w:pos="9288" w:val="left" w:leader="none"/>
          <w:tab w:pos="10502" w:val="left" w:leader="none"/>
        </w:tabs>
        <w:spacing w:before="64"/>
        <w:ind w:left="4043"/>
        <w:rPr>
          <w:rFonts w:ascii="Arial"/>
        </w:rPr>
      </w:pPr>
      <w:r>
        <w:rPr>
          <w:rFonts w:ascii="Arial"/>
          <w:color w:val="231F20"/>
        </w:rPr>
        <w:t>0</w:t>
        <w:tab/>
        <w:t>20</w:t>
        <w:tab/>
        <w:t>40</w:t>
        <w:tab/>
        <w:t>60</w:t>
        <w:tab/>
        <w:t>80</w:t>
        <w:tab/>
        <w:t>100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spacing w:before="60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Статистика ЮНИСЕФ.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pStyle w:val="Heading8"/>
        <w:ind w:left="2971"/>
      </w:pPr>
      <w:r>
        <w:rPr>
          <w:color w:val="231F20"/>
        </w:rPr>
        <w:t>Уход за детьми и другие услуги</w:t>
      </w:r>
    </w:p>
    <w:p>
      <w:pPr>
        <w:pStyle w:val="BodyText"/>
        <w:spacing w:line="249" w:lineRule="auto" w:before="12"/>
        <w:ind w:left="2971" w:right="1835"/>
        <w:jc w:val="both"/>
      </w:pPr>
      <w:r>
        <w:rPr>
          <w:color w:val="231F20"/>
        </w:rPr>
        <w:t>В сфере </w:t>
      </w:r>
      <w:r>
        <w:rPr>
          <w:color w:val="231F20"/>
          <w:spacing w:val="-4"/>
        </w:rPr>
        <w:t>ухода </w:t>
      </w:r>
      <w:r>
        <w:rPr>
          <w:color w:val="231F20"/>
        </w:rPr>
        <w:t>за детьми </w:t>
      </w:r>
      <w:r>
        <w:rPr>
          <w:color w:val="231F20"/>
          <w:spacing w:val="-4"/>
        </w:rPr>
        <w:t>Кодекс </w:t>
      </w:r>
      <w:r>
        <w:rPr>
          <w:color w:val="231F20"/>
        </w:rPr>
        <w:t>о детях 2012 </w:t>
      </w:r>
      <w:r>
        <w:rPr>
          <w:color w:val="231F20"/>
          <w:spacing w:val="-4"/>
        </w:rPr>
        <w:t>года </w:t>
      </w:r>
      <w:r>
        <w:rPr>
          <w:color w:val="231F20"/>
        </w:rPr>
        <w:t>создает мощные «защитные меха- низмы» предотвращения разлучения детей с семьями. Решение поместить ребенка в учреждение интернатного типа может быть принято в </w:t>
      </w:r>
      <w:r>
        <w:rPr>
          <w:color w:val="231F20"/>
          <w:spacing w:val="-3"/>
        </w:rPr>
        <w:t>судебном </w:t>
      </w:r>
      <w:r>
        <w:rPr>
          <w:color w:val="231F20"/>
        </w:rPr>
        <w:t>порядке и исполь- зовано </w:t>
      </w:r>
      <w:r>
        <w:rPr>
          <w:color w:val="231F20"/>
          <w:spacing w:val="-3"/>
        </w:rPr>
        <w:t>только </w:t>
      </w:r>
      <w:r>
        <w:rPr>
          <w:color w:val="231F20"/>
        </w:rPr>
        <w:t>в крайнем случае (ЮНИСЕФ, 2016 </w:t>
      </w:r>
      <w:r>
        <w:rPr>
          <w:color w:val="231F20"/>
          <w:spacing w:val="-3"/>
        </w:rPr>
        <w:t>год). </w:t>
      </w:r>
      <w:r>
        <w:rPr>
          <w:color w:val="231F20"/>
        </w:rPr>
        <w:t>По данным исследования ВПП/МОТ</w:t>
      </w:r>
      <w:r>
        <w:rPr>
          <w:color w:val="231F20"/>
          <w:spacing w:val="-11"/>
        </w:rPr>
        <w:t> </w:t>
      </w:r>
      <w:r>
        <w:rPr>
          <w:color w:val="231F20"/>
        </w:rPr>
        <w:t>2014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уход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детьми</w:t>
      </w:r>
      <w:r>
        <w:rPr>
          <w:color w:val="231F20"/>
          <w:spacing w:val="-11"/>
        </w:rPr>
        <w:t> </w:t>
      </w:r>
      <w:r>
        <w:rPr>
          <w:color w:val="231F20"/>
        </w:rPr>
        <w:t>традиционно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-11"/>
        </w:rPr>
        <w:t> </w:t>
      </w:r>
      <w:r>
        <w:rPr>
          <w:color w:val="231F20"/>
        </w:rPr>
        <w:t>члены</w:t>
      </w:r>
      <w:r>
        <w:rPr>
          <w:color w:val="231F20"/>
          <w:spacing w:val="-10"/>
        </w:rPr>
        <w:t> </w:t>
      </w:r>
      <w:r>
        <w:rPr>
          <w:color w:val="231F20"/>
        </w:rPr>
        <w:t>семьи:</w:t>
      </w:r>
      <w:r>
        <w:rPr>
          <w:color w:val="231F20"/>
          <w:spacing w:val="-10"/>
        </w:rPr>
        <w:t> </w:t>
      </w:r>
      <w:r>
        <w:rPr>
          <w:color w:val="231F20"/>
        </w:rPr>
        <w:t>роди- тели (81,5 процента), бабушки и дедушки (10,7 процента) и родственники (2,5 про- цента).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процента</w:t>
      </w:r>
      <w:r>
        <w:rPr>
          <w:color w:val="231F20"/>
          <w:spacing w:val="-4"/>
        </w:rPr>
        <w:t> </w:t>
      </w:r>
      <w:r>
        <w:rPr>
          <w:color w:val="231F20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остаются</w:t>
      </w:r>
      <w:r>
        <w:rPr>
          <w:color w:val="231F20"/>
          <w:spacing w:val="-4"/>
        </w:rPr>
        <w:t> </w:t>
      </w:r>
      <w:r>
        <w:rPr>
          <w:color w:val="231F20"/>
        </w:rPr>
        <w:t>дома</w:t>
      </w:r>
      <w:r>
        <w:rPr>
          <w:color w:val="231F20"/>
          <w:spacing w:val="-4"/>
        </w:rPr>
        <w:t> </w:t>
      </w:r>
      <w:r>
        <w:rPr>
          <w:color w:val="231F20"/>
        </w:rPr>
        <w:t>одни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данный</w:t>
      </w:r>
      <w:r>
        <w:rPr>
          <w:color w:val="231F20"/>
          <w:spacing w:val="-4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4"/>
        </w:rPr>
        <w:t> </w:t>
      </w:r>
      <w:r>
        <w:rPr>
          <w:color w:val="231F20"/>
        </w:rPr>
        <w:t>является наиболее высоким в </w:t>
      </w:r>
      <w:r>
        <w:rPr>
          <w:color w:val="231F20"/>
          <w:spacing w:val="-3"/>
        </w:rPr>
        <w:t>Бишкеке </w:t>
      </w:r>
      <w:r>
        <w:rPr>
          <w:color w:val="231F20"/>
        </w:rPr>
        <w:t>и составляет 12,3 процента </w:t>
      </w:r>
      <w:r>
        <w:rPr>
          <w:color w:val="231F20"/>
          <w:spacing w:val="-3"/>
        </w:rPr>
        <w:t>(ВПП/МОТ, </w:t>
      </w:r>
      <w:r>
        <w:rPr>
          <w:color w:val="231F20"/>
        </w:rPr>
        <w:t>2014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49" w:lineRule="auto" w:before="90"/>
        <w:ind w:left="2971" w:right="1834"/>
        <w:jc w:val="both"/>
      </w:pPr>
      <w:r>
        <w:rPr/>
        <w:pict>
          <v:shape style="position:absolute;margin-left:91.866096pt;margin-top:76.77153pt;width:18.5pt;height:20.9pt;mso-position-horizontal-relative:page;mso-position-vertical-relative:paragraph;z-index:930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Обязанности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уходу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детьми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большей</w:t>
      </w:r>
      <w:r>
        <w:rPr>
          <w:color w:val="231F20"/>
          <w:spacing w:val="-13"/>
        </w:rPr>
        <w:t> </w:t>
      </w:r>
      <w:r>
        <w:rPr>
          <w:color w:val="231F20"/>
        </w:rPr>
        <w:t>части</w:t>
      </w:r>
      <w:r>
        <w:rPr>
          <w:color w:val="231F20"/>
          <w:spacing w:val="-14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14"/>
        </w:rPr>
        <w:t> </w:t>
      </w:r>
      <w:r>
        <w:rPr>
          <w:color w:val="231F20"/>
        </w:rPr>
        <w:t>близкие</w:t>
      </w:r>
      <w:r>
        <w:rPr>
          <w:color w:val="231F20"/>
          <w:spacing w:val="-13"/>
        </w:rPr>
        <w:t> </w:t>
      </w:r>
      <w:r>
        <w:rPr>
          <w:color w:val="231F20"/>
        </w:rPr>
        <w:t>родственники по</w:t>
      </w:r>
      <w:r>
        <w:rPr>
          <w:color w:val="231F20"/>
          <w:spacing w:val="-9"/>
        </w:rPr>
        <w:t> </w:t>
      </w:r>
      <w:r>
        <w:rPr>
          <w:color w:val="231F20"/>
        </w:rPr>
        <w:t>причине</w:t>
      </w:r>
      <w:r>
        <w:rPr>
          <w:color w:val="231F20"/>
          <w:spacing w:val="-9"/>
        </w:rPr>
        <w:t> </w:t>
      </w:r>
      <w:r>
        <w:rPr>
          <w:color w:val="231F20"/>
        </w:rPr>
        <w:t>ощутимой</w:t>
      </w:r>
      <w:r>
        <w:rPr>
          <w:color w:val="231F20"/>
          <w:spacing w:val="-9"/>
        </w:rPr>
        <w:t> </w:t>
      </w:r>
      <w:r>
        <w:rPr>
          <w:color w:val="231F20"/>
        </w:rPr>
        <w:t>нехватки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стране</w:t>
      </w:r>
      <w:r>
        <w:rPr>
          <w:color w:val="231F20"/>
          <w:spacing w:val="-8"/>
        </w:rPr>
        <w:t> </w:t>
      </w:r>
      <w:r>
        <w:rPr>
          <w:color w:val="231F20"/>
        </w:rPr>
        <w:t>детских</w:t>
      </w:r>
      <w:r>
        <w:rPr>
          <w:color w:val="231F20"/>
          <w:spacing w:val="-10"/>
        </w:rPr>
        <w:t> </w:t>
      </w:r>
      <w:r>
        <w:rPr>
          <w:color w:val="231F20"/>
        </w:rPr>
        <w:t>дошкольных</w:t>
      </w:r>
      <w:r>
        <w:rPr>
          <w:color w:val="231F20"/>
          <w:spacing w:val="-10"/>
        </w:rPr>
        <w:t> </w:t>
      </w:r>
      <w:r>
        <w:rPr>
          <w:color w:val="231F20"/>
        </w:rPr>
        <w:t>учреждений.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начале 1990-х </w:t>
      </w:r>
      <w:r>
        <w:rPr>
          <w:color w:val="231F20"/>
          <w:spacing w:val="-3"/>
        </w:rPr>
        <w:t>годов </w:t>
      </w:r>
      <w:r>
        <w:rPr>
          <w:color w:val="231F20"/>
        </w:rPr>
        <w:t>в Кыргызской Республике действовали 1696 дошкольных учреждений,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функционировали лишь </w:t>
      </w:r>
      <w:r>
        <w:rPr>
          <w:color w:val="231F20"/>
          <w:spacing w:val="-3"/>
        </w:rPr>
        <w:t>1186 </w:t>
      </w:r>
      <w:r>
        <w:rPr>
          <w:color w:val="231F20"/>
        </w:rPr>
        <w:t>дошкольных учреждений, </w:t>
      </w:r>
      <w:r>
        <w:rPr>
          <w:color w:val="231F20"/>
          <w:spacing w:val="-4"/>
        </w:rPr>
        <w:t>кото- </w:t>
      </w:r>
      <w:r>
        <w:rPr>
          <w:color w:val="231F20"/>
        </w:rPr>
        <w:t>рые вмещали </w:t>
      </w:r>
      <w:r>
        <w:rPr>
          <w:color w:val="231F20"/>
          <w:spacing w:val="-3"/>
        </w:rPr>
        <w:t>только </w:t>
      </w:r>
      <w:r>
        <w:rPr>
          <w:color w:val="231F20"/>
        </w:rPr>
        <w:t>161 380 детей или 0,1 процента от всех детей соответствующе- </w:t>
      </w:r>
      <w:r>
        <w:rPr>
          <w:color w:val="231F20"/>
          <w:spacing w:val="-3"/>
        </w:rPr>
        <w:t>го </w:t>
      </w:r>
      <w:r>
        <w:rPr>
          <w:color w:val="231F20"/>
        </w:rPr>
        <w:t>возраста, имеющих право пользоваться данными услугами.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детские дошкольные</w:t>
      </w:r>
      <w:r>
        <w:rPr>
          <w:color w:val="231F20"/>
          <w:spacing w:val="-6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доступны</w:t>
      </w:r>
      <w:r>
        <w:rPr>
          <w:color w:val="231F20"/>
          <w:spacing w:val="-6"/>
        </w:rPr>
        <w:t> </w:t>
      </w:r>
      <w:r>
        <w:rPr>
          <w:color w:val="231F20"/>
        </w:rPr>
        <w:t>31,1</w:t>
      </w:r>
      <w:r>
        <w:rPr>
          <w:color w:val="231F20"/>
          <w:spacing w:val="-5"/>
        </w:rPr>
        <w:t> </w:t>
      </w:r>
      <w:r>
        <w:rPr>
          <w:color w:val="231F20"/>
        </w:rPr>
        <w:t>процента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общей</w:t>
      </w:r>
      <w:r>
        <w:rPr>
          <w:color w:val="231F20"/>
          <w:spacing w:val="-5"/>
        </w:rPr>
        <w:t> </w:t>
      </w:r>
      <w:r>
        <w:rPr>
          <w:color w:val="231F20"/>
        </w:rPr>
        <w:t>численности</w:t>
      </w:r>
      <w:r>
        <w:rPr>
          <w:color w:val="231F20"/>
          <w:spacing w:val="-6"/>
        </w:rPr>
        <w:t> </w:t>
      </w:r>
      <w:r>
        <w:rPr>
          <w:color w:val="231F20"/>
        </w:rPr>
        <w:t>детей</w:t>
      </w:r>
    </w:p>
    <w:p>
      <w:pPr>
        <w:spacing w:after="0" w:line="249" w:lineRule="auto"/>
        <w:jc w:val="both"/>
        <w:sectPr>
          <w:headerReference w:type="default" r:id="rId14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 городских районах и 14,2 процента от общей численности детей в сельской мест- ности (КИМП, 2015 год).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  <w:spacing w:val="-3"/>
        </w:rPr>
        <w:t>Охват </w:t>
      </w:r>
      <w:r>
        <w:rPr>
          <w:color w:val="231F20"/>
        </w:rPr>
        <w:t>детей дошкольным образованием в Кыргызской Республике остается очень низким. Лишь 23 процента детей в возрасте 36–39 месяцев задействованы в органи- зованной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</w:rPr>
        <w:t>младшего</w:t>
      </w:r>
      <w:r>
        <w:rPr>
          <w:color w:val="231F20"/>
          <w:spacing w:val="-9"/>
        </w:rPr>
        <w:t> </w:t>
      </w:r>
      <w:r>
        <w:rPr>
          <w:color w:val="231F20"/>
        </w:rPr>
        <w:t>возраста.</w:t>
      </w:r>
      <w:r>
        <w:rPr>
          <w:color w:val="231F20"/>
          <w:spacing w:val="-10"/>
        </w:rPr>
        <w:t> </w:t>
      </w:r>
      <w:r>
        <w:rPr>
          <w:color w:val="231F20"/>
        </w:rPr>
        <w:t>Различия</w:t>
      </w:r>
      <w:r>
        <w:rPr>
          <w:color w:val="231F20"/>
          <w:spacing w:val="-9"/>
        </w:rPr>
        <w:t> </w:t>
      </w:r>
      <w:r>
        <w:rPr>
          <w:color w:val="231F20"/>
        </w:rPr>
        <w:t>между </w:t>
      </w:r>
      <w:r>
        <w:rPr>
          <w:color w:val="231F20"/>
          <w:spacing w:val="-3"/>
        </w:rPr>
        <w:t>городской </w:t>
      </w:r>
      <w:r>
        <w:rPr>
          <w:color w:val="231F20"/>
        </w:rPr>
        <w:t>и сельской местностями, а также между регионами существенны – циф- ра достигает 40,5 процента в городских районах по сравнению с 16,0 процентами    в сельской местности. Различия по гендерному аспекту </w:t>
      </w:r>
      <w:r>
        <w:rPr>
          <w:color w:val="231F20"/>
          <w:spacing w:val="-3"/>
        </w:rPr>
        <w:t>отсутствуют, </w:t>
      </w:r>
      <w:r>
        <w:rPr>
          <w:color w:val="231F20"/>
          <w:spacing w:val="-4"/>
        </w:rPr>
        <w:t>однако </w:t>
      </w:r>
      <w:r>
        <w:rPr>
          <w:color w:val="231F20"/>
        </w:rPr>
        <w:t>имеют место значительные различия по социально-экономическому  положению  семей; 50 процентов детей из обеспеченных семей посещают подобные учреждения,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уровень посещаемости детей из самых бедных семей составляет </w:t>
      </w:r>
      <w:r>
        <w:rPr>
          <w:color w:val="231F20"/>
          <w:spacing w:val="-3"/>
        </w:rPr>
        <w:t>11,7 </w:t>
      </w:r>
      <w:r>
        <w:rPr>
          <w:color w:val="231F20"/>
        </w:rPr>
        <w:t>процента. Доля</w:t>
      </w:r>
      <w:r>
        <w:rPr>
          <w:color w:val="231F20"/>
          <w:spacing w:val="-9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возрасте</w:t>
      </w:r>
      <w:r>
        <w:rPr>
          <w:color w:val="231F20"/>
          <w:spacing w:val="-8"/>
        </w:rPr>
        <w:t> </w:t>
      </w:r>
      <w:r>
        <w:rPr>
          <w:color w:val="231F20"/>
        </w:rPr>
        <w:t>36–47</w:t>
      </w:r>
      <w:r>
        <w:rPr>
          <w:color w:val="231F20"/>
          <w:spacing w:val="-8"/>
        </w:rPr>
        <w:t> </w:t>
      </w:r>
      <w:r>
        <w:rPr>
          <w:color w:val="231F20"/>
        </w:rPr>
        <w:t>месяцев</w:t>
      </w:r>
      <w:r>
        <w:rPr>
          <w:color w:val="231F20"/>
          <w:spacing w:val="-8"/>
        </w:rPr>
        <w:t> </w:t>
      </w:r>
      <w:r>
        <w:rPr>
          <w:color w:val="231F20"/>
        </w:rPr>
        <w:t>(19,2</w:t>
      </w:r>
      <w:r>
        <w:rPr>
          <w:color w:val="231F20"/>
          <w:spacing w:val="-8"/>
        </w:rPr>
        <w:t> </w:t>
      </w:r>
      <w:r>
        <w:rPr>
          <w:color w:val="231F20"/>
        </w:rPr>
        <w:t>процента),</w:t>
      </w:r>
      <w:r>
        <w:rPr>
          <w:color w:val="231F20"/>
          <w:spacing w:val="-8"/>
        </w:rPr>
        <w:t> </w:t>
      </w:r>
      <w:r>
        <w:rPr>
          <w:color w:val="231F20"/>
        </w:rPr>
        <w:t>посещающих</w:t>
      </w:r>
      <w:r>
        <w:rPr>
          <w:color w:val="231F20"/>
          <w:spacing w:val="-8"/>
        </w:rPr>
        <w:t> </w:t>
      </w:r>
      <w:r>
        <w:rPr>
          <w:color w:val="231F20"/>
        </w:rPr>
        <w:t>образовательные учреждения для детей младшего возраста,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ниже по сравнению с долей детей в возрасте 48–59 месяцев (26,4 процента: КИМП, 2014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2"/>
          <w:numId w:val="33"/>
        </w:numPr>
        <w:tabs>
          <w:tab w:pos="2424" w:val="left" w:leader="none"/>
        </w:tabs>
        <w:spacing w:line="249" w:lineRule="auto" w:before="0" w:after="0"/>
        <w:ind w:left="1837" w:right="3711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80"/>
          <w:sz w:val="26"/>
        </w:rPr>
        <w:t>Недостатки в законодательстве и препятствия на пути реализации </w:t>
      </w:r>
      <w:r>
        <w:rPr>
          <w:rFonts w:ascii="Arial" w:hAnsi="Arial"/>
          <w:color w:val="33869A"/>
          <w:w w:val="95"/>
          <w:sz w:val="26"/>
        </w:rPr>
        <w:t>программ</w:t>
      </w:r>
      <w:r>
        <w:rPr>
          <w:rFonts w:ascii="Arial" w:hAnsi="Arial"/>
          <w:color w:val="33869A"/>
          <w:spacing w:val="-26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по</w:t>
      </w:r>
      <w:r>
        <w:rPr>
          <w:rFonts w:ascii="Arial" w:hAnsi="Arial"/>
          <w:color w:val="33869A"/>
          <w:spacing w:val="-24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социальной</w:t>
      </w:r>
      <w:r>
        <w:rPr>
          <w:rFonts w:ascii="Arial" w:hAnsi="Arial"/>
          <w:color w:val="33869A"/>
          <w:spacing w:val="-24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защите</w:t>
      </w:r>
      <w:r>
        <w:rPr>
          <w:rFonts w:ascii="Arial" w:hAnsi="Arial"/>
          <w:color w:val="33869A"/>
          <w:spacing w:val="-25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детей</w:t>
      </w:r>
    </w:p>
    <w:p>
      <w:pPr>
        <w:pStyle w:val="BodyText"/>
        <w:spacing w:before="4"/>
        <w:rPr>
          <w:rFonts w:ascii="Arial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данном</w:t>
      </w:r>
      <w:r>
        <w:rPr>
          <w:color w:val="231F20"/>
          <w:spacing w:val="-9"/>
        </w:rPr>
        <w:t> </w:t>
      </w:r>
      <w:r>
        <w:rPr>
          <w:color w:val="231F20"/>
        </w:rPr>
        <w:t>разделе</w:t>
      </w:r>
      <w:r>
        <w:rPr>
          <w:color w:val="231F20"/>
          <w:spacing w:val="-8"/>
        </w:rPr>
        <w:t> </w:t>
      </w:r>
      <w:r>
        <w:rPr>
          <w:color w:val="231F20"/>
        </w:rPr>
        <w:t>перечислены</w:t>
      </w:r>
      <w:r>
        <w:rPr>
          <w:color w:val="231F20"/>
          <w:spacing w:val="-9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области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 защиты детей применительно к действующим национальным МУСЗ, отмеченные членами рабочей группы МУСЗ в </w:t>
      </w:r>
      <w:r>
        <w:rPr>
          <w:color w:val="231F20"/>
          <w:spacing w:val="-4"/>
        </w:rPr>
        <w:t>ходе</w:t>
      </w:r>
      <w:r>
        <w:rPr>
          <w:color w:val="231F20"/>
          <w:spacing w:val="-5"/>
        </w:rPr>
        <w:t> </w:t>
      </w:r>
      <w:r>
        <w:rPr>
          <w:color w:val="231F20"/>
        </w:rPr>
        <w:t>ООНД.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jc w:val="both"/>
      </w:pPr>
      <w:r>
        <w:rPr>
          <w:color w:val="231F20"/>
          <w:w w:val="95"/>
        </w:rPr>
        <w:t>Недостатки в законодательстве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42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37" w:lineRule="auto" w:before="93"/>
        <w:ind w:left="1837" w:right="-15"/>
      </w:pPr>
      <w:r>
        <w:rPr>
          <w:color w:val="231F20"/>
        </w:rPr>
        <w:t>Нормативно-правовая</w:t>
      </w:r>
      <w:r>
        <w:rPr>
          <w:color w:val="231F20"/>
          <w:spacing w:val="-20"/>
        </w:rPr>
        <w:t> </w:t>
      </w:r>
      <w:r>
        <w:rPr>
          <w:color w:val="231F20"/>
        </w:rPr>
        <w:t>и политическая</w:t>
      </w:r>
      <w:r>
        <w:rPr>
          <w:color w:val="231F20"/>
          <w:spacing w:val="-1"/>
        </w:rPr>
        <w:t> </w:t>
      </w:r>
      <w:r>
        <w:rPr>
          <w:color w:val="231F20"/>
        </w:rPr>
        <w:t>база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BodyText"/>
        <w:spacing w:line="237" w:lineRule="auto"/>
        <w:ind w:left="1837" w:right="56"/>
      </w:pPr>
      <w:r>
        <w:rPr>
          <w:color w:val="231F20"/>
        </w:rPr>
        <w:t>Предоставление услуг/ пакет льгот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37" w:lineRule="auto" w:before="106" w:after="0"/>
        <w:ind w:left="560" w:right="2968" w:hanging="284"/>
        <w:jc w:val="both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Отсутствие координации между пенсионной </w:t>
      </w:r>
      <w:r>
        <w:rPr>
          <w:color w:val="231F20"/>
          <w:spacing w:val="-49"/>
          <w:sz w:val="22"/>
        </w:rPr>
        <w:t>системой </w:t>
      </w:r>
      <w:r>
        <w:rPr>
          <w:color w:val="231F20"/>
          <w:sz w:val="22"/>
        </w:rPr>
        <w:t>и другими мерами социальной политики приводит к </w:t>
      </w:r>
      <w:r>
        <w:rPr>
          <w:color w:val="231F20"/>
          <w:spacing w:val="-7"/>
          <w:sz w:val="22"/>
        </w:rPr>
        <w:t>тому, </w:t>
      </w:r>
      <w:r>
        <w:rPr>
          <w:color w:val="231F20"/>
          <w:sz w:val="22"/>
        </w:rPr>
        <w:t>что размер страховой пенсии по случаю потери кормильца может быть меньше (нестраховой)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ЕСП.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37" w:lineRule="auto" w:before="0" w:after="0"/>
        <w:ind w:left="560" w:right="2969" w:hanging="284"/>
        <w:jc w:val="both"/>
        <w:rPr>
          <w:sz w:val="22"/>
        </w:rPr>
      </w:pPr>
      <w:r>
        <w:rPr>
          <w:color w:val="231F20"/>
          <w:sz w:val="22"/>
        </w:rPr>
        <w:t>Соответствующие функции и компетенции </w:t>
      </w:r>
      <w:r>
        <w:rPr>
          <w:color w:val="231F20"/>
          <w:spacing w:val="-10"/>
          <w:sz w:val="22"/>
        </w:rPr>
        <w:t>государ- </w:t>
      </w:r>
      <w:r>
        <w:rPr>
          <w:color w:val="231F20"/>
          <w:sz w:val="22"/>
        </w:rPr>
        <w:t>ства и муниципалитетов, ответственных за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разработку государственных социальных </w:t>
      </w:r>
      <w:r>
        <w:rPr>
          <w:color w:val="231F20"/>
          <w:spacing w:val="-5"/>
          <w:sz w:val="22"/>
        </w:rPr>
        <w:t>услуг, </w:t>
      </w:r>
      <w:r>
        <w:rPr>
          <w:color w:val="231F20"/>
          <w:sz w:val="22"/>
        </w:rPr>
        <w:t>не установлены </w:t>
      </w:r>
      <w:r>
        <w:rPr>
          <w:color w:val="231F20"/>
          <w:spacing w:val="-3"/>
          <w:sz w:val="22"/>
        </w:rPr>
        <w:t>законом.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37" w:lineRule="auto" w:before="139" w:after="0"/>
        <w:ind w:left="560" w:right="2969" w:hanging="284"/>
        <w:jc w:val="both"/>
        <w:rPr>
          <w:sz w:val="22"/>
        </w:rPr>
      </w:pPr>
      <w:r>
        <w:rPr>
          <w:color w:val="231F20"/>
          <w:sz w:val="22"/>
        </w:rPr>
        <w:t>Низкий размер ЕПМС недостаточно влияет на </w:t>
      </w:r>
      <w:r>
        <w:rPr>
          <w:color w:val="231F20"/>
          <w:spacing w:val="-10"/>
          <w:sz w:val="22"/>
        </w:rPr>
        <w:t>сниже- </w:t>
      </w:r>
      <w:r>
        <w:rPr>
          <w:color w:val="231F20"/>
          <w:sz w:val="22"/>
        </w:rPr>
        <w:t>ние бедности среди детей (средний размер пособия составляет </w:t>
      </w:r>
      <w:r>
        <w:rPr>
          <w:color w:val="231F20"/>
          <w:spacing w:val="-3"/>
          <w:sz w:val="22"/>
        </w:rPr>
        <w:t>только </w:t>
      </w:r>
      <w:r>
        <w:rPr>
          <w:color w:val="231F20"/>
          <w:sz w:val="22"/>
        </w:rPr>
        <w:t>12,5 процента от прожиточного ми- нимума 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ребенка).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37" w:lineRule="auto" w:before="0" w:after="0"/>
        <w:ind w:left="560" w:right="2969" w:hanging="284"/>
        <w:jc w:val="both"/>
        <w:rPr>
          <w:sz w:val="22"/>
        </w:rPr>
      </w:pPr>
      <w:r>
        <w:rPr>
          <w:color w:val="231F20"/>
          <w:sz w:val="22"/>
        </w:rPr>
        <w:t>Крайне ограниченное количество бесплатных </w:t>
      </w:r>
      <w:r>
        <w:rPr>
          <w:color w:val="231F20"/>
          <w:spacing w:val="-13"/>
          <w:sz w:val="22"/>
        </w:rPr>
        <w:t>соци- </w:t>
      </w:r>
      <w:r>
        <w:rPr>
          <w:color w:val="231F20"/>
          <w:sz w:val="22"/>
        </w:rPr>
        <w:t>альных услуг на местном уровне, предоставляемых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на регулярной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основе.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37" w:lineRule="auto" w:before="0" w:after="0"/>
        <w:ind w:left="560" w:right="2969" w:hanging="284"/>
        <w:jc w:val="both"/>
        <w:rPr>
          <w:sz w:val="22"/>
        </w:rPr>
      </w:pPr>
      <w:r>
        <w:rPr>
          <w:color w:val="231F20"/>
          <w:sz w:val="22"/>
        </w:rPr>
        <w:t>Низкая квалификация социальных работников и </w:t>
      </w:r>
      <w:r>
        <w:rPr>
          <w:color w:val="231F20"/>
          <w:spacing w:val="-13"/>
          <w:sz w:val="22"/>
        </w:rPr>
        <w:t>от- </w:t>
      </w:r>
      <w:r>
        <w:rPr>
          <w:color w:val="231F20"/>
          <w:sz w:val="22"/>
        </w:rPr>
        <w:t>сутствие современных учебных программ для соци- альных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работников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специалистов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работе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детьми.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244" w:lineRule="auto" w:before="0" w:after="0"/>
        <w:ind w:left="560" w:right="2969" w:hanging="284"/>
        <w:jc w:val="both"/>
        <w:rPr>
          <w:sz w:val="22"/>
        </w:rPr>
      </w:pPr>
      <w:r>
        <w:rPr>
          <w:color w:val="231F20"/>
          <w:sz w:val="22"/>
        </w:rPr>
        <w:t>Недостаточная численность  социальных  </w:t>
      </w:r>
      <w:r>
        <w:rPr>
          <w:color w:val="231F20"/>
          <w:spacing w:val="-7"/>
          <w:sz w:val="22"/>
        </w:rPr>
        <w:t>работников </w:t>
      </w:r>
      <w:r>
        <w:rPr>
          <w:color w:val="231F20"/>
          <w:sz w:val="22"/>
        </w:rPr>
        <w:t>в местных административных органах социального обеспечения,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нехватка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врачей,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учителей,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психологов,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 особенности работающих с детьми с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ограниченными</w:t>
      </w:r>
    </w:p>
    <w:p>
      <w:pPr>
        <w:pStyle w:val="BodyText"/>
        <w:tabs>
          <w:tab w:pos="6793" w:val="right" w:leader="none"/>
        </w:tabs>
        <w:spacing w:line="391" w:lineRule="exact"/>
        <w:ind w:left="560"/>
        <w:rPr>
          <w:rFonts w:ascii="Trebuchet MS" w:hAnsi="Trebuchet MS"/>
          <w:sz w:val="36"/>
        </w:rPr>
      </w:pPr>
      <w:r>
        <w:rPr>
          <w:color w:val="231F20"/>
        </w:rPr>
        <w:t>возможностями</w:t>
      </w:r>
      <w:r>
        <w:rPr>
          <w:color w:val="231F20"/>
          <w:spacing w:val="-2"/>
        </w:rPr>
        <w:t> </w:t>
      </w:r>
      <w:r>
        <w:rPr>
          <w:color w:val="231F20"/>
        </w:rPr>
        <w:t>здоровья</w:t>
        <w:tab/>
      </w:r>
      <w:r>
        <w:rPr>
          <w:rFonts w:ascii="Trebuchet MS" w:hAnsi="Trebuchet MS"/>
          <w:color w:val="33869A"/>
          <w:spacing w:val="-3"/>
          <w:position w:val="-10"/>
          <w:sz w:val="36"/>
        </w:rPr>
        <w:t>59</w:t>
      </w:r>
    </w:p>
    <w:p>
      <w:pPr>
        <w:spacing w:after="0" w:line="391" w:lineRule="exact"/>
        <w:rPr>
          <w:rFonts w:ascii="Trebuchet MS" w:hAns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4072" w:space="40"/>
            <w:col w:w="8638"/>
          </w:cols>
        </w:sectPr>
      </w:pPr>
    </w:p>
    <w:p>
      <w:pPr>
        <w:pStyle w:val="BodyText"/>
        <w:spacing w:line="237" w:lineRule="auto" w:before="795"/>
        <w:ind w:left="2971" w:right="-8"/>
      </w:pPr>
      <w:r>
        <w:rPr>
          <w:color w:val="231F20"/>
        </w:rPr>
        <w:t>Механизм </w:t>
      </w:r>
      <w:r>
        <w:rPr>
          <w:color w:val="231F20"/>
          <w:spacing w:val="-1"/>
        </w:rPr>
        <w:t>финансирования</w:t>
      </w:r>
    </w:p>
    <w:p>
      <w:pPr>
        <w:pStyle w:val="BodyText"/>
        <w:spacing w:line="237" w:lineRule="auto" w:before="809"/>
        <w:ind w:left="1230" w:right="1835" w:hanging="284"/>
        <w:jc w:val="both"/>
      </w:pPr>
      <w:r>
        <w:rPr/>
        <w:br w:type="column"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Отсутствие механизмов систематического финанси- рования, необходимых для стабильного обеспечения бесплатным социальным обслуживанием на местном уровне.</w:t>
      </w:r>
    </w:p>
    <w:p>
      <w:pPr>
        <w:spacing w:after="0" w:line="237" w:lineRule="auto"/>
        <w:jc w:val="both"/>
        <w:sectPr>
          <w:headerReference w:type="default" r:id="rId143"/>
          <w:pgSz w:w="12750" w:h="17680"/>
          <w:pgMar w:header="0" w:footer="223" w:top="2220" w:bottom="420" w:left="0" w:right="0"/>
          <w:cols w:num="2" w:equalWidth="0">
            <w:col w:w="4536" w:space="40"/>
            <w:col w:w="8174"/>
          </w:cols>
        </w:sectPr>
      </w:pPr>
    </w:p>
    <w:p>
      <w:pPr>
        <w:pStyle w:val="Heading8"/>
        <w:spacing w:before="258"/>
        <w:ind w:left="2971"/>
      </w:pPr>
      <w:r>
        <w:rPr>
          <w:color w:val="231F20"/>
        </w:rPr>
        <w:t>Препятствия на пути реализации программ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237" w:lineRule="auto"/>
        <w:ind w:left="2971" w:right="-11"/>
      </w:pPr>
      <w:r>
        <w:rPr>
          <w:color w:val="231F20"/>
        </w:rPr>
        <w:t>Определение</w:t>
      </w:r>
      <w:r>
        <w:rPr>
          <w:color w:val="231F20"/>
          <w:spacing w:val="-12"/>
        </w:rPr>
        <w:t> </w:t>
      </w:r>
      <w:r>
        <w:rPr>
          <w:color w:val="231F20"/>
        </w:rPr>
        <w:t>целевых получателей/выборка</w:t>
      </w:r>
    </w:p>
    <w:p>
      <w:pPr>
        <w:pStyle w:val="BodyText"/>
        <w:spacing w:line="237" w:lineRule="auto" w:before="143"/>
        <w:ind w:left="2971" w:right="304"/>
      </w:pPr>
      <w:r>
        <w:rPr>
          <w:color w:val="231F20"/>
        </w:rPr>
        <w:t>Финансовое и административное управление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37" w:lineRule="auto" w:before="1"/>
        <w:ind w:left="2971" w:right="117"/>
      </w:pPr>
      <w:r>
        <w:rPr>
          <w:color w:val="231F20"/>
        </w:rPr>
        <w:t>Проблемы информированности</w:t>
      </w:r>
    </w:p>
    <w:p>
      <w:pPr>
        <w:pStyle w:val="BodyText"/>
        <w:spacing w:before="5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37"/>
        </w:numPr>
        <w:tabs>
          <w:tab w:pos="724" w:val="left" w:leader="none"/>
        </w:tabs>
        <w:spacing w:line="237" w:lineRule="auto" w:before="0" w:after="0"/>
        <w:ind w:left="723" w:right="1835" w:hanging="283"/>
        <w:jc w:val="both"/>
        <w:rPr>
          <w:sz w:val="22"/>
        </w:rPr>
      </w:pPr>
      <w:r>
        <w:rPr>
          <w:color w:val="231F20"/>
          <w:sz w:val="22"/>
        </w:rPr>
        <w:t>Недостаточная адресность в определении </w:t>
      </w:r>
      <w:r>
        <w:rPr>
          <w:color w:val="231F20"/>
          <w:spacing w:val="-5"/>
          <w:sz w:val="22"/>
        </w:rPr>
        <w:t>получателей </w:t>
      </w:r>
      <w:r>
        <w:rPr>
          <w:color w:val="231F20"/>
          <w:sz w:val="22"/>
        </w:rPr>
        <w:t>ЕПМС.</w:t>
      </w:r>
    </w:p>
    <w:p>
      <w:pPr>
        <w:pStyle w:val="ListParagraph"/>
        <w:numPr>
          <w:ilvl w:val="0"/>
          <w:numId w:val="37"/>
        </w:numPr>
        <w:tabs>
          <w:tab w:pos="724" w:val="left" w:leader="none"/>
        </w:tabs>
        <w:spacing w:line="237" w:lineRule="auto" w:before="142" w:after="0"/>
        <w:ind w:left="723" w:right="1834" w:hanging="283"/>
        <w:jc w:val="both"/>
        <w:rPr>
          <w:sz w:val="22"/>
        </w:rPr>
      </w:pPr>
      <w:r>
        <w:rPr>
          <w:color w:val="231F20"/>
          <w:sz w:val="22"/>
        </w:rPr>
        <w:t>Отсутствие обмена данными по ЕПМС и другими </w:t>
      </w:r>
      <w:r>
        <w:rPr>
          <w:color w:val="231F20"/>
          <w:spacing w:val="-15"/>
          <w:sz w:val="22"/>
        </w:rPr>
        <w:t>дан- </w:t>
      </w:r>
      <w:r>
        <w:rPr>
          <w:color w:val="231F20"/>
          <w:sz w:val="22"/>
        </w:rPr>
        <w:t>ными между государственными и муниципальными органами, оказывающими соответствующие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услуги.</w:t>
      </w:r>
    </w:p>
    <w:p>
      <w:pPr>
        <w:pStyle w:val="ListParagraph"/>
        <w:numPr>
          <w:ilvl w:val="0"/>
          <w:numId w:val="37"/>
        </w:numPr>
        <w:tabs>
          <w:tab w:pos="724" w:val="left" w:leader="none"/>
        </w:tabs>
        <w:spacing w:line="237" w:lineRule="auto" w:before="0" w:after="0"/>
        <w:ind w:left="723" w:right="1835" w:hanging="283"/>
        <w:jc w:val="both"/>
        <w:rPr>
          <w:sz w:val="22"/>
        </w:rPr>
      </w:pPr>
      <w:r>
        <w:rPr>
          <w:color w:val="231F20"/>
          <w:sz w:val="22"/>
        </w:rPr>
        <w:t>Законодательно не разделены полномочия </w:t>
      </w:r>
      <w:r>
        <w:rPr>
          <w:color w:val="231F20"/>
          <w:spacing w:val="-6"/>
          <w:sz w:val="22"/>
        </w:rPr>
        <w:t>Правитель- </w:t>
      </w:r>
      <w:r>
        <w:rPr>
          <w:color w:val="231F20"/>
          <w:sz w:val="22"/>
        </w:rPr>
        <w:t>ства и органов местного самоуправления в сфере со- циально-экономического развития аймаков*/городов. А также не установлена сфера ответственности орга- нов местного самоуправления и полномочных пред- ставителей Правительства в вопросах обеспечения социальной защиты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населения.</w:t>
      </w:r>
    </w:p>
    <w:p>
      <w:pPr>
        <w:pStyle w:val="ListParagraph"/>
        <w:numPr>
          <w:ilvl w:val="0"/>
          <w:numId w:val="37"/>
        </w:numPr>
        <w:tabs>
          <w:tab w:pos="724" w:val="left" w:leader="none"/>
        </w:tabs>
        <w:spacing w:line="237" w:lineRule="auto" w:before="138" w:after="0"/>
        <w:ind w:left="723" w:right="1835" w:hanging="283"/>
        <w:jc w:val="both"/>
        <w:rPr>
          <w:sz w:val="22"/>
        </w:rPr>
      </w:pPr>
      <w:r>
        <w:rPr>
          <w:color w:val="231F20"/>
          <w:sz w:val="22"/>
        </w:rPr>
        <w:t>Низкий уровень информированности об </w:t>
      </w:r>
      <w:r>
        <w:rPr>
          <w:color w:val="231F20"/>
          <w:spacing w:val="-5"/>
          <w:sz w:val="22"/>
        </w:rPr>
        <w:t>администра- </w:t>
      </w:r>
      <w:r>
        <w:rPr>
          <w:color w:val="231F20"/>
          <w:sz w:val="22"/>
        </w:rPr>
        <w:t>тивных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процедурах.</w:t>
      </w:r>
    </w:p>
    <w:p>
      <w:pPr>
        <w:spacing w:after="0" w:line="237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5042" w:space="40"/>
            <w:col w:w="7668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numPr>
          <w:ilvl w:val="2"/>
          <w:numId w:val="33"/>
        </w:numPr>
        <w:tabs>
          <w:tab w:pos="3558" w:val="left" w:leader="none"/>
        </w:tabs>
        <w:spacing w:line="240" w:lineRule="auto" w:before="51" w:after="0"/>
        <w:ind w:left="1837" w:right="0" w:firstLine="1134"/>
        <w:jc w:val="left"/>
      </w:pPr>
      <w:r>
        <w:rPr>
          <w:color w:val="33869A"/>
          <w:w w:val="95"/>
        </w:rPr>
        <w:t>Выводы и</w:t>
      </w:r>
      <w:r>
        <w:rPr>
          <w:color w:val="33869A"/>
          <w:spacing w:val="-38"/>
          <w:w w:val="95"/>
        </w:rPr>
        <w:t> </w:t>
      </w:r>
      <w:r>
        <w:rPr>
          <w:color w:val="33869A"/>
          <w:w w:val="95"/>
        </w:rPr>
        <w:t>рекомендации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настоящем</w:t>
      </w:r>
      <w:r>
        <w:rPr>
          <w:color w:val="231F20"/>
          <w:spacing w:val="-6"/>
        </w:rPr>
        <w:t> </w:t>
      </w:r>
      <w:r>
        <w:rPr>
          <w:color w:val="231F20"/>
        </w:rPr>
        <w:t>разделе</w:t>
      </w:r>
      <w:r>
        <w:rPr>
          <w:color w:val="231F20"/>
          <w:spacing w:val="-5"/>
        </w:rPr>
        <w:t> </w:t>
      </w:r>
      <w:r>
        <w:rPr>
          <w:color w:val="231F20"/>
        </w:rPr>
        <w:t>приводится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краткое</w:t>
      </w:r>
      <w:r>
        <w:rPr>
          <w:color w:val="231F20"/>
          <w:spacing w:val="-5"/>
        </w:rPr>
        <w:t> </w:t>
      </w:r>
      <w:r>
        <w:rPr>
          <w:color w:val="231F20"/>
        </w:rPr>
        <w:t>описание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охвата</w:t>
      </w:r>
      <w:r>
        <w:rPr>
          <w:color w:val="231F20"/>
          <w:spacing w:val="-5"/>
        </w:rPr>
        <w:t> </w:t>
      </w:r>
      <w:r>
        <w:rPr>
          <w:color w:val="231F2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</w:rPr>
        <w:t>действующей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Кы- ргызской Республике системой социальной защиты, сама система анализируется по разным критериям. Дети защищены Конституцией, законами, а также детским и се- мейным </w:t>
      </w:r>
      <w:r>
        <w:rPr>
          <w:color w:val="231F20"/>
          <w:spacing w:val="-3"/>
        </w:rPr>
        <w:t>Кодексами. Однако </w:t>
      </w:r>
      <w:r>
        <w:rPr>
          <w:color w:val="231F20"/>
        </w:rPr>
        <w:t>фактический уровень </w:t>
      </w:r>
      <w:r>
        <w:rPr>
          <w:color w:val="231F20"/>
          <w:spacing w:val="-3"/>
        </w:rPr>
        <w:t>охвата </w:t>
      </w:r>
      <w:r>
        <w:rPr>
          <w:color w:val="231F20"/>
        </w:rPr>
        <w:t>детей МУСЗ все еще явля- ется</w:t>
      </w:r>
      <w:r>
        <w:rPr>
          <w:color w:val="231F20"/>
          <w:spacing w:val="-2"/>
        </w:rPr>
        <w:t> </w:t>
      </w:r>
      <w:r>
        <w:rPr>
          <w:color w:val="231F20"/>
        </w:rPr>
        <w:t>недостаточным.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В отношении детских пособий чрезвычайно важным вопросом является их размер. Данная проблема была выдвинута участниками РГ-МУСЗ в </w:t>
      </w:r>
      <w:r>
        <w:rPr>
          <w:color w:val="231F20"/>
          <w:spacing w:val="-4"/>
        </w:rPr>
        <w:t>ходе </w:t>
      </w:r>
      <w:r>
        <w:rPr>
          <w:color w:val="231F20"/>
        </w:rPr>
        <w:t>второй ООНД как один из ключевых вопросов для принятия срочных мер. В настоящее время размер пособия не способен обеспечить детям гарантированный минимальный </w:t>
      </w:r>
      <w:r>
        <w:rPr>
          <w:color w:val="231F20"/>
          <w:spacing w:val="-4"/>
        </w:rPr>
        <w:t>доход, </w:t>
      </w:r>
      <w:r>
        <w:rPr>
          <w:color w:val="231F20"/>
        </w:rPr>
        <w:t>по- </w:t>
      </w:r>
      <w:r>
        <w:rPr>
          <w:color w:val="231F20"/>
          <w:spacing w:val="-3"/>
        </w:rPr>
        <w:t>скольку </w:t>
      </w:r>
      <w:r>
        <w:rPr>
          <w:color w:val="231F20"/>
        </w:rPr>
        <w:t>он ниже даже продовольственной части прожиточного минимума. Низкий уровень</w:t>
      </w:r>
      <w:r>
        <w:rPr>
          <w:color w:val="231F20"/>
          <w:spacing w:val="-15"/>
        </w:rPr>
        <w:t> </w:t>
      </w:r>
      <w:r>
        <w:rPr>
          <w:color w:val="231F20"/>
        </w:rPr>
        <w:t>ЕСП</w:t>
      </w:r>
      <w:r>
        <w:rPr>
          <w:color w:val="231F20"/>
          <w:spacing w:val="-14"/>
        </w:rPr>
        <w:t> </w:t>
      </w:r>
      <w:r>
        <w:rPr>
          <w:color w:val="231F20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</w:rPr>
        <w:t>вызывает</w:t>
      </w:r>
      <w:r>
        <w:rPr>
          <w:color w:val="231F20"/>
          <w:spacing w:val="-15"/>
        </w:rPr>
        <w:t> </w:t>
      </w:r>
      <w:r>
        <w:rPr>
          <w:color w:val="231F20"/>
        </w:rPr>
        <w:t>обеспокоенность.</w:t>
      </w:r>
      <w:r>
        <w:rPr>
          <w:color w:val="231F20"/>
          <w:spacing w:val="-14"/>
        </w:rPr>
        <w:t> </w:t>
      </w:r>
      <w:r>
        <w:rPr>
          <w:color w:val="231F20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> </w:t>
      </w:r>
      <w:r>
        <w:rPr>
          <w:color w:val="231F20"/>
        </w:rPr>
        <w:t>координации между программами социального страхования и государственной социальной под- держкой приводит к ситуации, при </w:t>
      </w:r>
      <w:r>
        <w:rPr>
          <w:color w:val="231F20"/>
          <w:spacing w:val="-3"/>
        </w:rPr>
        <w:t>которой </w:t>
      </w:r>
      <w:r>
        <w:rPr>
          <w:color w:val="231F20"/>
        </w:rPr>
        <w:t>размер ЕСП может быть выше размера пенсии. В этой ситуации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привести в соответствие программы социаль- ного</w:t>
      </w:r>
      <w:r>
        <w:rPr>
          <w:color w:val="231F20"/>
          <w:spacing w:val="-16"/>
        </w:rPr>
        <w:t> </w:t>
      </w:r>
      <w:r>
        <w:rPr>
          <w:color w:val="231F20"/>
        </w:rPr>
        <w:t>страхования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1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6"/>
        </w:rPr>
        <w:t> </w:t>
      </w:r>
      <w:r>
        <w:rPr>
          <w:color w:val="231F20"/>
        </w:rPr>
        <w:t>помощи,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-16"/>
        </w:rPr>
        <w:t> </w:t>
      </w:r>
      <w:r>
        <w:rPr>
          <w:color w:val="231F20"/>
        </w:rPr>
        <w:t>чтобы выработать преимущественные составляющие программ социального страхования для повышения заинтересованности населения в</w:t>
      </w:r>
      <w:r>
        <w:rPr>
          <w:color w:val="231F20"/>
          <w:spacing w:val="-4"/>
        </w:rPr>
        <w:t> </w:t>
      </w:r>
      <w:r>
        <w:rPr>
          <w:color w:val="231F20"/>
        </w:rPr>
        <w:t>них.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/>
        <w:pict>
          <v:shape style="position:absolute;margin-left:91.866096pt;margin-top:41.473530pt;width:18.5pt;height:20.9pt;mso-position-horizontal-relative:page;mso-position-vertical-relative:paragraph;z-index:935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С точки зрения определения целевых получателей, ЕПМС считается одной из наи- более эффективно адресованных программ, направленных на борьбу с детской бед-</w:t>
      </w: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7280;mso-wrap-distance-left:0;mso-wrap-distance-right:0" from="148.559006pt,9.067970pt" to="261.945006pt,9.067970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747" w:firstLine="0"/>
        <w:jc w:val="left"/>
        <w:rPr>
          <w:sz w:val="18"/>
        </w:rPr>
      </w:pPr>
      <w:r>
        <w:rPr>
          <w:color w:val="231F20"/>
          <w:sz w:val="18"/>
        </w:rPr>
        <w:t>*Аймак – основная административно-территориальная единица третьего уровня административно-тер- риториального деления республики.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2" w:lineRule="auto"/>
        <w:ind w:left="1837" w:right="2969"/>
        <w:jc w:val="both"/>
      </w:pPr>
      <w:r>
        <w:rPr>
          <w:color w:val="231F20"/>
        </w:rPr>
        <w:t>ностью.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Однако,</w:t>
      </w:r>
      <w:r>
        <w:rPr>
          <w:color w:val="231F20"/>
          <w:spacing w:val="-6"/>
        </w:rPr>
        <w:t> </w:t>
      </w:r>
      <w:r>
        <w:rPr>
          <w:color w:val="231F20"/>
        </w:rPr>
        <w:t>учитывая</w:t>
      </w:r>
      <w:r>
        <w:rPr>
          <w:color w:val="231F20"/>
          <w:spacing w:val="-7"/>
        </w:rPr>
        <w:t> </w:t>
      </w:r>
      <w:r>
        <w:rPr>
          <w:color w:val="231F20"/>
        </w:rPr>
        <w:t>фактор</w:t>
      </w:r>
      <w:r>
        <w:rPr>
          <w:color w:val="231F20"/>
          <w:spacing w:val="-7"/>
        </w:rPr>
        <w:t> </w:t>
      </w:r>
      <w:r>
        <w:rPr>
          <w:color w:val="231F20"/>
        </w:rPr>
        <w:t>ошибки</w:t>
      </w:r>
      <w:r>
        <w:rPr>
          <w:color w:val="231F20"/>
          <w:spacing w:val="-7"/>
        </w:rPr>
        <w:t> </w:t>
      </w:r>
      <w:r>
        <w:rPr>
          <w:color w:val="231F20"/>
        </w:rPr>
        <w:t>исключения</w:t>
      </w:r>
      <w:r>
        <w:rPr>
          <w:color w:val="231F20"/>
          <w:spacing w:val="-6"/>
        </w:rPr>
        <w:t> </w:t>
      </w:r>
      <w:r>
        <w:rPr>
          <w:color w:val="231F20"/>
        </w:rPr>
        <w:t>малоимущих</w:t>
      </w:r>
      <w:r>
        <w:rPr>
          <w:color w:val="231F20"/>
          <w:spacing w:val="-7"/>
        </w:rPr>
        <w:t> </w:t>
      </w:r>
      <w:r>
        <w:rPr>
          <w:color w:val="231F20"/>
        </w:rPr>
        <w:t>семей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детьми, программа нуждается в дальнейшем</w:t>
      </w:r>
      <w:r>
        <w:rPr>
          <w:color w:val="231F20"/>
          <w:spacing w:val="-4"/>
        </w:rPr>
        <w:t> </w:t>
      </w:r>
      <w:r>
        <w:rPr>
          <w:color w:val="231F20"/>
        </w:rPr>
        <w:t>усовершенствовании.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837" w:right="2969"/>
        <w:jc w:val="both"/>
      </w:pPr>
      <w:r>
        <w:rPr>
          <w:color w:val="231F20"/>
        </w:rPr>
        <w:t>Еще </w:t>
      </w:r>
      <w:r>
        <w:rPr>
          <w:color w:val="231F20"/>
          <w:spacing w:val="-3"/>
        </w:rPr>
        <w:t>одной </w:t>
      </w:r>
      <w:r>
        <w:rPr>
          <w:color w:val="231F20"/>
        </w:rPr>
        <w:t>причиной для </w:t>
      </w:r>
      <w:r>
        <w:rPr>
          <w:color w:val="231F20"/>
          <w:spacing w:val="-3"/>
        </w:rPr>
        <w:t>беспокойства </w:t>
      </w:r>
      <w:r>
        <w:rPr>
          <w:color w:val="231F20"/>
        </w:rPr>
        <w:t>в </w:t>
      </w:r>
      <w:r>
        <w:rPr>
          <w:color w:val="231F20"/>
          <w:spacing w:val="-2"/>
        </w:rPr>
        <w:t>отношении </w:t>
      </w:r>
      <w:r>
        <w:rPr>
          <w:color w:val="231F20"/>
        </w:rPr>
        <w:t>денежных пособий для детей является </w:t>
      </w:r>
      <w:r>
        <w:rPr>
          <w:color w:val="231F20"/>
          <w:spacing w:val="-3"/>
        </w:rPr>
        <w:t>использование множества </w:t>
      </w:r>
      <w:r>
        <w:rPr>
          <w:color w:val="231F20"/>
        </w:rPr>
        <w:t>социальных </w:t>
      </w:r>
      <w:r>
        <w:rPr>
          <w:color w:val="231F20"/>
          <w:spacing w:val="-3"/>
        </w:rPr>
        <w:t>показателей </w:t>
      </w:r>
      <w:r>
        <w:rPr>
          <w:color w:val="231F20"/>
        </w:rPr>
        <w:t>для расчета </w:t>
      </w:r>
      <w:r>
        <w:rPr>
          <w:color w:val="231F20"/>
          <w:spacing w:val="-3"/>
        </w:rPr>
        <w:t>размера </w:t>
      </w:r>
      <w:r>
        <w:rPr>
          <w:color w:val="231F20"/>
        </w:rPr>
        <w:t>по- собий. В </w:t>
      </w:r>
      <w:r>
        <w:rPr>
          <w:color w:val="231F20"/>
          <w:spacing w:val="-3"/>
        </w:rPr>
        <w:t>настоящий момент </w:t>
      </w:r>
      <w:r>
        <w:rPr>
          <w:color w:val="231F20"/>
        </w:rPr>
        <w:t>такими </w:t>
      </w:r>
      <w:r>
        <w:rPr>
          <w:color w:val="231F20"/>
          <w:spacing w:val="-3"/>
        </w:rPr>
        <w:t>показателями </w:t>
      </w:r>
      <w:r>
        <w:rPr>
          <w:color w:val="231F20"/>
        </w:rPr>
        <w:t>являются: </w:t>
      </w:r>
      <w:r>
        <w:rPr>
          <w:color w:val="231F20"/>
          <w:spacing w:val="-3"/>
        </w:rPr>
        <w:t>прожиточный </w:t>
      </w:r>
      <w:r>
        <w:rPr>
          <w:color w:val="231F20"/>
        </w:rPr>
        <w:t>минимум (что равноценно черте бедности), черта крайней бедности </w:t>
      </w:r>
      <w:r>
        <w:rPr>
          <w:color w:val="231F20"/>
          <w:spacing w:val="-3"/>
        </w:rPr>
        <w:t>(отличается </w:t>
      </w:r>
      <w:r>
        <w:rPr>
          <w:color w:val="231F20"/>
        </w:rPr>
        <w:t>от </w:t>
      </w:r>
      <w:r>
        <w:rPr>
          <w:color w:val="231F20"/>
          <w:spacing w:val="-4"/>
        </w:rPr>
        <w:t>прожиточ- </w:t>
      </w:r>
      <w:r>
        <w:rPr>
          <w:color w:val="231F20"/>
          <w:spacing w:val="-3"/>
        </w:rPr>
        <w:t>ного минимума </w:t>
      </w:r>
      <w:r>
        <w:rPr>
          <w:color w:val="231F20"/>
        </w:rPr>
        <w:t>тем, </w:t>
      </w:r>
      <w:r>
        <w:rPr>
          <w:color w:val="231F20"/>
          <w:spacing w:val="-2"/>
        </w:rPr>
        <w:t>что </w:t>
      </w:r>
      <w:r>
        <w:rPr>
          <w:color w:val="231F20"/>
          <w:spacing w:val="-3"/>
        </w:rPr>
        <w:t>включает </w:t>
      </w:r>
      <w:r>
        <w:rPr>
          <w:color w:val="231F20"/>
        </w:rPr>
        <w:t>в себя </w:t>
      </w:r>
      <w:r>
        <w:rPr>
          <w:color w:val="231F20"/>
          <w:spacing w:val="-5"/>
        </w:rPr>
        <w:t>только </w:t>
      </w:r>
      <w:r>
        <w:rPr>
          <w:color w:val="231F20"/>
          <w:spacing w:val="-3"/>
        </w:rPr>
        <w:t>его продовольственный </w:t>
      </w:r>
      <w:r>
        <w:rPr>
          <w:color w:val="231F20"/>
          <w:spacing w:val="-4"/>
        </w:rPr>
        <w:t>компонент)  </w:t>
      </w:r>
      <w:r>
        <w:rPr>
          <w:color w:val="231F20"/>
        </w:rPr>
        <w:t>и </w:t>
      </w:r>
      <w:r>
        <w:rPr>
          <w:color w:val="231F20"/>
          <w:spacing w:val="-3"/>
        </w:rPr>
        <w:t>гарантированный </w:t>
      </w:r>
      <w:r>
        <w:rPr>
          <w:color w:val="231F20"/>
        </w:rPr>
        <w:t>минимальный </w:t>
      </w:r>
      <w:r>
        <w:rPr>
          <w:color w:val="231F20"/>
          <w:spacing w:val="-6"/>
        </w:rPr>
        <w:t>доход </w:t>
      </w:r>
      <w:r>
        <w:rPr>
          <w:color w:val="231F20"/>
          <w:spacing w:val="-3"/>
        </w:rPr>
        <w:t>(ГМД). </w:t>
      </w:r>
      <w:r>
        <w:rPr>
          <w:color w:val="231F20"/>
        </w:rPr>
        <w:t>В частности, </w:t>
      </w:r>
      <w:r>
        <w:rPr>
          <w:color w:val="231F20"/>
          <w:spacing w:val="-3"/>
        </w:rPr>
        <w:t>ГМД </w:t>
      </w:r>
      <w:r>
        <w:rPr>
          <w:color w:val="231F20"/>
        </w:rPr>
        <w:t>является админи- стративным социальным </w:t>
      </w:r>
      <w:r>
        <w:rPr>
          <w:color w:val="231F20"/>
          <w:spacing w:val="-3"/>
        </w:rPr>
        <w:t>показателем, </w:t>
      </w:r>
      <w:r>
        <w:rPr>
          <w:color w:val="231F20"/>
          <w:spacing w:val="-4"/>
        </w:rPr>
        <w:t>который </w:t>
      </w:r>
      <w:r>
        <w:rPr>
          <w:color w:val="231F20"/>
          <w:spacing w:val="-3"/>
        </w:rPr>
        <w:t>используется </w:t>
      </w:r>
      <w:r>
        <w:rPr>
          <w:color w:val="231F20"/>
        </w:rPr>
        <w:t>для </w:t>
      </w:r>
      <w:r>
        <w:rPr>
          <w:color w:val="231F20"/>
          <w:spacing w:val="-3"/>
        </w:rPr>
        <w:t>корректировки </w:t>
      </w:r>
      <w:r>
        <w:rPr>
          <w:color w:val="231F20"/>
        </w:rPr>
        <w:t>раз- мера</w:t>
      </w:r>
      <w:r>
        <w:rPr>
          <w:color w:val="231F20"/>
          <w:spacing w:val="-13"/>
        </w:rPr>
        <w:t> </w:t>
      </w:r>
      <w:r>
        <w:rPr>
          <w:color w:val="231F20"/>
        </w:rPr>
        <w:t>пособия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возможностей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государственного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бюджета,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имеет </w:t>
      </w:r>
      <w:r>
        <w:rPr>
          <w:color w:val="231F20"/>
          <w:spacing w:val="-4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собой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какого-либо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научного</w:t>
      </w:r>
      <w:r>
        <w:rPr>
          <w:color w:val="231F20"/>
          <w:spacing w:val="-10"/>
        </w:rPr>
        <w:t> </w:t>
      </w:r>
      <w:r>
        <w:rPr>
          <w:color w:val="231F20"/>
        </w:rPr>
        <w:t>обоснования.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связи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</w:rPr>
        <w:t>усовершен- </w:t>
      </w:r>
      <w:r>
        <w:rPr>
          <w:color w:val="231F20"/>
          <w:spacing w:val="-3"/>
        </w:rPr>
        <w:t>ствовать</w:t>
      </w:r>
      <w:r>
        <w:rPr>
          <w:color w:val="231F20"/>
          <w:spacing w:val="-11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-9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показателей,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0"/>
        </w:rPr>
        <w:t> </w:t>
      </w:r>
      <w:r>
        <w:rPr>
          <w:color w:val="231F20"/>
        </w:rPr>
        <w:t>детям</w:t>
      </w:r>
      <w:r>
        <w:rPr>
          <w:color w:val="231F20"/>
          <w:spacing w:val="-10"/>
        </w:rPr>
        <w:t> </w:t>
      </w:r>
      <w:r>
        <w:rPr>
          <w:color w:val="231F20"/>
        </w:rPr>
        <w:t>над- лежащий</w:t>
      </w:r>
      <w:r>
        <w:rPr>
          <w:color w:val="231F20"/>
          <w:spacing w:val="-7"/>
        </w:rPr>
        <w:t> </w:t>
      </w:r>
      <w:r>
        <w:rPr>
          <w:color w:val="231F20"/>
        </w:rPr>
        <w:t>уровень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гарантированного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дохода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принципами</w:t>
      </w:r>
      <w:r>
        <w:rPr>
          <w:color w:val="231F20"/>
          <w:spacing w:val="-6"/>
        </w:rPr>
        <w:t> </w:t>
      </w:r>
      <w:r>
        <w:rPr>
          <w:color w:val="231F20"/>
        </w:rPr>
        <w:t>МУСЗ.</w:t>
      </w:r>
    </w:p>
    <w:p>
      <w:pPr>
        <w:pStyle w:val="BodyText"/>
        <w:spacing w:before="8"/>
      </w:pPr>
    </w:p>
    <w:p>
      <w:pPr>
        <w:pStyle w:val="BodyText"/>
        <w:spacing w:line="242" w:lineRule="auto" w:before="1"/>
        <w:ind w:left="1837" w:right="2968" w:hanging="1"/>
        <w:jc w:val="both"/>
      </w:pPr>
      <w:r>
        <w:rPr>
          <w:color w:val="231F20"/>
        </w:rPr>
        <w:t>Как отмечалось в Разделе 3.1, посвященном здравоохранению, улучшение качества медицинских услуг для детей играет важную роль в обеспечении гарантий МУСЗ в области детского здоровья.</w:t>
      </w:r>
    </w:p>
    <w:p>
      <w:pPr>
        <w:pStyle w:val="BodyText"/>
        <w:spacing w:before="4"/>
      </w:pPr>
    </w:p>
    <w:p>
      <w:pPr>
        <w:pStyle w:val="BodyText"/>
        <w:spacing w:line="242" w:lineRule="auto"/>
        <w:ind w:left="1837" w:right="2969"/>
        <w:jc w:val="both"/>
      </w:pPr>
      <w:r>
        <w:rPr>
          <w:color w:val="231F20"/>
          <w:spacing w:val="-3"/>
        </w:rPr>
        <w:t>Что касается питания, </w:t>
      </w:r>
      <w:r>
        <w:rPr>
          <w:color w:val="231F20"/>
          <w:spacing w:val="-4"/>
        </w:rPr>
        <w:t>существует </w:t>
      </w:r>
      <w:r>
        <w:rPr>
          <w:color w:val="231F20"/>
          <w:spacing w:val="-5"/>
        </w:rPr>
        <w:t>несколько </w:t>
      </w:r>
      <w:r>
        <w:rPr>
          <w:color w:val="231F20"/>
          <w:spacing w:val="-4"/>
        </w:rPr>
        <w:t>возможных </w:t>
      </w:r>
      <w:r>
        <w:rPr>
          <w:color w:val="231F20"/>
        </w:rPr>
        <w:t>способов </w:t>
      </w:r>
      <w:r>
        <w:rPr>
          <w:color w:val="231F20"/>
          <w:spacing w:val="-3"/>
        </w:rPr>
        <w:t>обеспечить выпол- нение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соответствующих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минимальных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требований</w:t>
      </w:r>
      <w:r>
        <w:rPr>
          <w:color w:val="231F20"/>
          <w:spacing w:val="-20"/>
        </w:rPr>
        <w:t> </w:t>
      </w:r>
      <w:r>
        <w:rPr>
          <w:color w:val="231F20"/>
        </w:rPr>
        <w:t>по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отношению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ко</w:t>
      </w:r>
      <w:r>
        <w:rPr>
          <w:color w:val="231F20"/>
          <w:spacing w:val="-19"/>
        </w:rPr>
        <w:t> </w:t>
      </w:r>
      <w:r>
        <w:rPr>
          <w:color w:val="231F20"/>
        </w:rPr>
        <w:t>всем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детям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Кыр- </w:t>
      </w:r>
      <w:r>
        <w:rPr>
          <w:color w:val="231F20"/>
          <w:spacing w:val="-5"/>
        </w:rPr>
        <w:t>гызской </w:t>
      </w:r>
      <w:r>
        <w:rPr>
          <w:color w:val="231F20"/>
          <w:spacing w:val="-4"/>
        </w:rPr>
        <w:t>Республике. Помимо выплат </w:t>
      </w:r>
      <w:r>
        <w:rPr>
          <w:color w:val="231F20"/>
          <w:spacing w:val="-3"/>
        </w:rPr>
        <w:t>различных денежных детских </w:t>
      </w:r>
      <w:r>
        <w:rPr>
          <w:color w:val="231F20"/>
        </w:rPr>
        <w:t>пособий, в </w:t>
      </w:r>
      <w:r>
        <w:rPr>
          <w:color w:val="231F20"/>
          <w:spacing w:val="-3"/>
        </w:rPr>
        <w:t>стране </w:t>
      </w:r>
      <w:r>
        <w:rPr>
          <w:color w:val="231F20"/>
          <w:spacing w:val="-4"/>
        </w:rPr>
        <w:t>действует </w:t>
      </w:r>
      <w:r>
        <w:rPr>
          <w:color w:val="231F20"/>
          <w:spacing w:val="-3"/>
        </w:rPr>
        <w:t>национальная программа </w:t>
      </w:r>
      <w:r>
        <w:rPr>
          <w:color w:val="231F20"/>
          <w:spacing w:val="-5"/>
        </w:rPr>
        <w:t>школьного </w:t>
      </w:r>
      <w:r>
        <w:rPr>
          <w:color w:val="231F20"/>
          <w:spacing w:val="-3"/>
        </w:rPr>
        <w:t>питания. Учитывая высокий </w:t>
      </w:r>
      <w:r>
        <w:rPr>
          <w:color w:val="231F20"/>
          <w:spacing w:val="-4"/>
        </w:rPr>
        <w:t>уровень </w:t>
      </w:r>
      <w:r>
        <w:rPr>
          <w:color w:val="231F20"/>
        </w:rPr>
        <w:t>посещаемости </w:t>
      </w:r>
      <w:r>
        <w:rPr>
          <w:color w:val="231F20"/>
          <w:spacing w:val="-6"/>
        </w:rPr>
        <w:t>школ </w:t>
      </w:r>
      <w:r>
        <w:rPr>
          <w:color w:val="231F20"/>
        </w:rPr>
        <w:t>в </w:t>
      </w:r>
      <w:r>
        <w:rPr>
          <w:color w:val="231F20"/>
          <w:spacing w:val="-4"/>
        </w:rPr>
        <w:t>Кыргызской Республике, </w:t>
      </w:r>
      <w:r>
        <w:rPr>
          <w:color w:val="231F20"/>
          <w:spacing w:val="-3"/>
        </w:rPr>
        <w:t>программа </w:t>
      </w:r>
      <w:r>
        <w:rPr>
          <w:color w:val="231F20"/>
        </w:rPr>
        <w:t>вносит </w:t>
      </w:r>
      <w:r>
        <w:rPr>
          <w:color w:val="231F20"/>
          <w:spacing w:val="-3"/>
        </w:rPr>
        <w:t>свой вклад </w:t>
      </w:r>
      <w:r>
        <w:rPr>
          <w:color w:val="231F20"/>
        </w:rPr>
        <w:t>в </w:t>
      </w:r>
      <w:r>
        <w:rPr>
          <w:color w:val="231F20"/>
          <w:spacing w:val="-3"/>
        </w:rPr>
        <w:t>обе- </w:t>
      </w:r>
      <w:r>
        <w:rPr>
          <w:color w:val="231F20"/>
          <w:spacing w:val="-4"/>
        </w:rPr>
        <w:t>спечение </w:t>
      </w:r>
      <w:r>
        <w:rPr>
          <w:color w:val="231F20"/>
          <w:spacing w:val="-3"/>
        </w:rPr>
        <w:t>соответствия минимальным требованиям </w:t>
      </w:r>
      <w:r>
        <w:rPr>
          <w:color w:val="231F20"/>
        </w:rPr>
        <w:t>по </w:t>
      </w:r>
      <w:r>
        <w:rPr>
          <w:color w:val="231F20"/>
          <w:spacing w:val="-3"/>
        </w:rPr>
        <w:t>обеспечению детей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питанием.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837" w:right="2968" w:hanging="1"/>
        <w:jc w:val="both"/>
      </w:pPr>
      <w:r>
        <w:rPr>
          <w:color w:val="231F20"/>
        </w:rPr>
        <w:t>Что касается детского здоровья, в последние </w:t>
      </w:r>
      <w:r>
        <w:rPr>
          <w:color w:val="231F20"/>
          <w:spacing w:val="-4"/>
        </w:rPr>
        <w:t>годы </w:t>
      </w:r>
      <w:r>
        <w:rPr>
          <w:color w:val="231F20"/>
        </w:rPr>
        <w:t>Кыргызская Республика</w:t>
      </w:r>
      <w:r>
        <w:rPr>
          <w:color w:val="231F20"/>
          <w:spacing w:val="-24"/>
        </w:rPr>
        <w:t> </w:t>
      </w:r>
      <w:r>
        <w:rPr>
          <w:color w:val="231F20"/>
        </w:rPr>
        <w:t>добилась снижения уровней детской и материнской смертности.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по сравнению с другими странами СНГ Кыргызская Республика занимает второе место по уровню детской</w:t>
      </w:r>
      <w:r>
        <w:rPr>
          <w:color w:val="231F20"/>
          <w:spacing w:val="-2"/>
        </w:rPr>
        <w:t> </w:t>
      </w:r>
      <w:r>
        <w:rPr>
          <w:color w:val="231F20"/>
        </w:rPr>
        <w:t>смертности.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837" w:right="2969"/>
        <w:jc w:val="both"/>
      </w:pPr>
      <w:r>
        <w:rPr>
          <w:color w:val="231F20"/>
        </w:rPr>
        <w:t>В сфере начального образования Кыргызская Республика уже достигла приемле- мого уровня МУСЗ. В стране гарантируются возможности получения базового на- чального образования, отмечается высокий уровень грамотности. Однако детский труд по-прежнему остается серьезной проблемой: более одной четвертой от общей численности детей в возрасте 5–17 лет было вовлечено в трудовую деятельность в 2014 году. Кроме того, имеет место значительная нехватка детских дошкольных уч- реждений, в которых дети находятся под тщательным присмотром и защитой на си- стематической основе.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42" w:lineRule="auto" w:before="91"/>
        <w:ind w:left="1837" w:right="2968"/>
        <w:jc w:val="both"/>
      </w:pPr>
      <w:r>
        <w:rPr>
          <w:color w:val="231F20"/>
        </w:rPr>
        <w:t>Большинство действующих программ социальной защиты функционируют за счет финансирования из государственного бюджета, и, следовательно, возможное увели- чение ассигнований из государственного бюджета стало бы наиболее эффективным средством повышения национальных МУСЗ детей. Повышение размера денежных пособий на детей имеет первостепенное значение, но оно также должно сопрово- ждаться</w:t>
      </w:r>
      <w:r>
        <w:rPr>
          <w:color w:val="231F20"/>
          <w:spacing w:val="-7"/>
        </w:rPr>
        <w:t> </w:t>
      </w:r>
      <w:r>
        <w:rPr>
          <w:color w:val="231F20"/>
        </w:rPr>
        <w:t>совершенствованием</w:t>
      </w:r>
      <w:r>
        <w:rPr>
          <w:color w:val="231F20"/>
          <w:spacing w:val="-8"/>
        </w:rPr>
        <w:t> </w:t>
      </w:r>
      <w:r>
        <w:rPr>
          <w:color w:val="231F20"/>
        </w:rPr>
        <w:t>механизма</w:t>
      </w:r>
      <w:r>
        <w:rPr>
          <w:color w:val="231F20"/>
          <w:spacing w:val="-6"/>
        </w:rPr>
        <w:t> </w:t>
      </w:r>
      <w:r>
        <w:rPr>
          <w:color w:val="231F20"/>
        </w:rPr>
        <w:t>адресности</w:t>
      </w:r>
      <w:r>
        <w:rPr>
          <w:color w:val="231F20"/>
          <w:spacing w:val="-7"/>
        </w:rPr>
        <w:t> </w:t>
      </w:r>
      <w:r>
        <w:rPr>
          <w:color w:val="231F20"/>
        </w:rPr>
        <w:t>пособий.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сфере</w:t>
      </w:r>
      <w:r>
        <w:rPr>
          <w:color w:val="231F20"/>
          <w:spacing w:val="-6"/>
        </w:rPr>
        <w:t> </w:t>
      </w:r>
      <w:r>
        <w:rPr>
          <w:color w:val="231F20"/>
        </w:rPr>
        <w:t>нематериаль- ных льгот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улучшение качества работы детских учреждений и качества услуг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</w:rPr>
        <w:t>(здравоохранения,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ухода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детьми,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</w:rPr>
        <w:t>услуг).</w:t>
      </w:r>
      <w:r>
        <w:rPr>
          <w:color w:val="231F20"/>
          <w:spacing w:val="-11"/>
        </w:rPr>
        <w:t> </w:t>
      </w:r>
      <w:r>
        <w:rPr>
          <w:color w:val="231F20"/>
        </w:rPr>
        <w:t>Как альтернативу прямым денежным выплатам можно рассмотреть введение платных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</w:p>
    <w:p>
      <w:pPr>
        <w:pStyle w:val="BodyText"/>
        <w:tabs>
          <w:tab w:pos="10893" w:val="right" w:leader="none"/>
        </w:tabs>
        <w:spacing w:before="12"/>
        <w:ind w:left="1837"/>
        <w:rPr>
          <w:rFonts w:ascii="Trebuchet MS" w:hAnsi="Trebuchet MS"/>
          <w:sz w:val="36"/>
        </w:rPr>
      </w:pPr>
      <w:r>
        <w:rPr>
          <w:color w:val="231F20"/>
        </w:rPr>
        <w:t>доступных по цене опций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субсидированием.</w:t>
        <w:tab/>
      </w:r>
      <w:r>
        <w:rPr>
          <w:rFonts w:ascii="Trebuchet MS" w:hAnsi="Trebuchet MS"/>
          <w:color w:val="33869A"/>
          <w:spacing w:val="-15"/>
          <w:position w:val="-13"/>
          <w:sz w:val="36"/>
        </w:rPr>
        <w:t>61</w:t>
      </w:r>
    </w:p>
    <w:p>
      <w:pPr>
        <w:spacing w:after="0"/>
        <w:rPr>
          <w:rFonts w:ascii="Trebuchet MS" w:hAnsi="Trebuchet MS"/>
          <w:sz w:val="36"/>
        </w:rPr>
        <w:sectPr>
          <w:headerReference w:type="default" r:id="rId144"/>
          <w:pgSz w:w="12750" w:h="17680"/>
          <w:pgMar w:header="0" w:footer="223" w:top="2220" w:bottom="420" w:left="0" w:right="0"/>
        </w:sectPr>
      </w:pPr>
    </w:p>
    <w:p>
      <w:pPr>
        <w:pStyle w:val="Heading5"/>
        <w:spacing w:before="843"/>
        <w:ind w:left="3183" w:right="2050" w:firstLine="0"/>
        <w:jc w:val="center"/>
        <w:rPr>
          <w:rFonts w:ascii="Trebuchet MS" w:hAnsi="Trebuchet MS"/>
        </w:rPr>
      </w:pPr>
      <w:r>
        <w:rPr/>
        <w:pict>
          <v:group style="position:absolute;margin-left:148.559006pt;margin-top:36.624588pt;width:396.85pt;height:621.3pt;mso-position-horizontal-relative:page;mso-position-vertical-relative:paragraph;z-index:-825952" coordorigin="2971,732" coordsize="7937,12426">
            <v:rect style="position:absolute;left:2981;top:742;width:7917;height:12406" filled="true" fillcolor="#cfdbe1" stroked="false">
              <v:fill type="solid"/>
            </v:rect>
            <v:rect style="position:absolute;left:2981;top:742;width:7917;height:12406" filled="false" stroked="true" strokeweight="1pt" strokecolor="#33869a">
              <v:stroke dashstyle="solid"/>
            </v:rect>
            <v:shape style="position:absolute;left:3084;top:5016;width:7824;height:2" coordorigin="3085,5017" coordsize="7824,0" path="m3085,5017l4672,5017,10908,5017e" filled="false" stroked="true" strokeweight="1pt" strokecolor="#33869a">
              <v:path arrowok="t"/>
              <v:stroke dashstyle="solid"/>
            </v:shape>
            <v:shape style="position:absolute;left:3084;top:9852;width:7824;height:2" coordorigin="3085,9853" coordsize="7824,0" path="m3085,9853l4672,9853,10908,9853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85"/>
        </w:rPr>
        <w:t>Вставка </w:t>
      </w:r>
      <w:r>
        <w:rPr>
          <w:rFonts w:ascii="Trebuchet MS" w:hAnsi="Trebuchet MS"/>
          <w:color w:val="231F20"/>
          <w:w w:val="85"/>
        </w:rPr>
        <w:t>4.</w:t>
      </w:r>
    </w:p>
    <w:p>
      <w:pPr>
        <w:spacing w:line="247" w:lineRule="auto" w:before="9"/>
        <w:ind w:left="3186" w:right="205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0"/>
          <w:sz w:val="24"/>
        </w:rPr>
        <w:t>Рекомендации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по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развитию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социальной</w:t>
      </w:r>
      <w:r>
        <w:rPr>
          <w:rFonts w:ascii="Arial" w:hAnsi="Arial"/>
          <w:b/>
          <w:color w:val="231F20"/>
          <w:spacing w:val="-17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защиты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детей</w:t>
      </w:r>
      <w:r>
        <w:rPr>
          <w:rFonts w:ascii="Trebuchet MS" w:hAnsi="Trebuchet MS"/>
          <w:b/>
          <w:color w:val="231F20"/>
          <w:w w:val="80"/>
          <w:sz w:val="24"/>
        </w:rPr>
        <w:t>,</w:t>
      </w:r>
      <w:r>
        <w:rPr>
          <w:rFonts w:ascii="Trebuchet MS" w:hAnsi="Trebuchet MS"/>
          <w:b/>
          <w:color w:val="231F20"/>
          <w:spacing w:val="-23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разработанные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на</w:t>
      </w:r>
      <w:r>
        <w:rPr>
          <w:rFonts w:ascii="Arial" w:hAnsi="Arial"/>
          <w:b/>
          <w:color w:val="231F20"/>
          <w:spacing w:val="-19"/>
          <w:w w:val="80"/>
          <w:sz w:val="24"/>
        </w:rPr>
        <w:t> </w:t>
      </w:r>
      <w:r>
        <w:rPr>
          <w:rFonts w:ascii="Arial" w:hAnsi="Arial"/>
          <w:b/>
          <w:color w:val="231F20"/>
          <w:w w:val="80"/>
          <w:sz w:val="24"/>
        </w:rPr>
        <w:t>базе </w:t>
      </w:r>
      <w:r>
        <w:rPr>
          <w:rFonts w:ascii="Arial" w:hAnsi="Arial"/>
          <w:b/>
          <w:color w:val="231F20"/>
          <w:w w:val="90"/>
          <w:sz w:val="24"/>
        </w:rPr>
        <w:t>ООНД</w:t>
      </w:r>
    </w:p>
    <w:p>
      <w:pPr>
        <w:pStyle w:val="BodyText"/>
        <w:spacing w:before="9"/>
        <w:rPr>
          <w:rFonts w:ascii="Arial"/>
          <w:b/>
        </w:rPr>
      </w:pPr>
      <w:r>
        <w:rPr/>
        <w:pict>
          <v:shape style="position:absolute;margin-left:154.227997pt;margin-top:14.339012pt;width:391.2pt;height:16.25pt;mso-position-horizontal-relative:page;mso-position-vertical-relative:paragraph;z-index:7328;mso-wrap-distance-left:0;mso-wrap-distance-right:0" type="#_x0000_t202" filled="true" fillcolor="#33869a" stroked="false">
            <v:textbox inset="0,0,0,0">
              <w:txbxContent>
                <w:p>
                  <w:pPr>
                    <w:spacing w:before="38"/>
                    <w:ind w:left="672" w:right="0" w:firstLine="0"/>
                    <w:jc w:val="left"/>
                    <w:rPr>
                      <w:rFonts w:ascii="Arial" w:hAnsi="Arial"/>
                      <w:b/>
                      <w:i/>
                      <w:sz w:val="22"/>
                    </w:rPr>
                  </w:pPr>
                  <w:r>
                    <w:rPr>
                      <w:rFonts w:ascii="Arial" w:hAnsi="Arial"/>
                      <w:b/>
                      <w:i/>
                      <w:color w:val="FFFFFF"/>
                      <w:w w:val="95"/>
                      <w:sz w:val="22"/>
                    </w:rPr>
                    <w:t>Рекомендации по устранению недостатков в законодательстве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4751" w:val="left" w:leader="none"/>
        </w:tabs>
        <w:spacing w:line="249" w:lineRule="auto" w:before="25"/>
        <w:ind w:left="5035" w:right="1915" w:hanging="1871"/>
        <w:jc w:val="both"/>
        <w:rPr>
          <w:rFonts w:ascii="Arial" w:hAnsi="Arial"/>
        </w:rPr>
      </w:pPr>
      <w:r>
        <w:rPr>
          <w:rFonts w:ascii="Arial" w:hAnsi="Arial"/>
          <w:color w:val="231F20"/>
          <w:w w:val="95"/>
        </w:rPr>
        <w:t>ЕПМС</w:t>
        <w:tab/>
        <w:t></w:t>
      </w:r>
      <w:r>
        <w:rPr>
          <w:rFonts w:ascii="Arial" w:hAnsi="Arial"/>
          <w:color w:val="231F20"/>
          <w:spacing w:val="19"/>
          <w:w w:val="95"/>
        </w:rPr>
        <w:t> </w:t>
      </w:r>
      <w:r>
        <w:rPr>
          <w:rFonts w:ascii="Arial" w:hAnsi="Arial"/>
          <w:color w:val="231F20"/>
          <w:w w:val="95"/>
        </w:rPr>
        <w:t>Увеличить</w:t>
      </w:r>
      <w:r>
        <w:rPr>
          <w:rFonts w:ascii="Arial" w:hAnsi="Arial"/>
          <w:color w:val="231F20"/>
          <w:spacing w:val="-8"/>
          <w:w w:val="95"/>
        </w:rPr>
        <w:t> </w:t>
      </w:r>
      <w:r>
        <w:rPr>
          <w:rFonts w:ascii="Arial" w:hAnsi="Arial"/>
          <w:color w:val="231F20"/>
          <w:w w:val="95"/>
        </w:rPr>
        <w:t>размер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ЕПМС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по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меньшей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мере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до</w:t>
      </w:r>
      <w:r>
        <w:rPr>
          <w:rFonts w:ascii="Arial" w:hAnsi="Arial"/>
          <w:color w:val="231F20"/>
          <w:spacing w:val="-8"/>
          <w:w w:val="95"/>
        </w:rPr>
        <w:t> </w:t>
      </w:r>
      <w:r>
        <w:rPr>
          <w:rFonts w:ascii="Arial" w:hAnsi="Arial"/>
          <w:color w:val="231F20"/>
          <w:w w:val="95"/>
        </w:rPr>
        <w:t>размера</w:t>
      </w:r>
      <w:r>
        <w:rPr>
          <w:rFonts w:ascii="Arial" w:hAnsi="Arial"/>
          <w:color w:val="231F20"/>
          <w:spacing w:val="-9"/>
          <w:w w:val="95"/>
        </w:rPr>
        <w:t> про- </w:t>
      </w:r>
      <w:r>
        <w:rPr>
          <w:rFonts w:ascii="Arial" w:hAnsi="Arial"/>
          <w:color w:val="231F20"/>
          <w:w w:val="95"/>
        </w:rPr>
        <w:t>довольственного</w:t>
      </w:r>
      <w:r>
        <w:rPr>
          <w:rFonts w:ascii="Arial" w:hAnsi="Arial"/>
          <w:color w:val="231F20"/>
          <w:spacing w:val="-16"/>
          <w:w w:val="95"/>
        </w:rPr>
        <w:t> </w:t>
      </w:r>
      <w:r>
        <w:rPr>
          <w:rFonts w:ascii="Arial" w:hAnsi="Arial"/>
          <w:color w:val="231F20"/>
          <w:w w:val="95"/>
        </w:rPr>
        <w:t>прожиточного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минимума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с</w:t>
      </w:r>
      <w:r>
        <w:rPr>
          <w:rFonts w:ascii="Arial" w:hAnsi="Arial"/>
          <w:color w:val="231F20"/>
          <w:spacing w:val="-16"/>
          <w:w w:val="95"/>
        </w:rPr>
        <w:t> </w:t>
      </w:r>
      <w:r>
        <w:rPr>
          <w:rFonts w:ascii="Arial" w:hAnsi="Arial"/>
          <w:color w:val="231F20"/>
          <w:w w:val="95"/>
        </w:rPr>
        <w:t>целью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гаранти- рованного</w:t>
      </w:r>
      <w:r>
        <w:rPr>
          <w:rFonts w:ascii="Arial" w:hAnsi="Arial"/>
          <w:color w:val="231F20"/>
          <w:spacing w:val="-34"/>
          <w:w w:val="95"/>
        </w:rPr>
        <w:t> </w:t>
      </w:r>
      <w:r>
        <w:rPr>
          <w:rFonts w:ascii="Arial" w:hAnsi="Arial"/>
          <w:color w:val="231F20"/>
          <w:w w:val="95"/>
        </w:rPr>
        <w:t>обеспечения</w:t>
      </w:r>
      <w:r>
        <w:rPr>
          <w:rFonts w:ascii="Arial" w:hAnsi="Arial"/>
          <w:color w:val="231F20"/>
          <w:spacing w:val="-34"/>
          <w:w w:val="95"/>
        </w:rPr>
        <w:t> </w:t>
      </w:r>
      <w:r>
        <w:rPr>
          <w:rFonts w:ascii="Arial" w:hAnsi="Arial"/>
          <w:color w:val="231F20"/>
          <w:w w:val="95"/>
        </w:rPr>
        <w:t>детей</w:t>
      </w:r>
      <w:r>
        <w:rPr>
          <w:rFonts w:ascii="Arial" w:hAnsi="Arial"/>
          <w:color w:val="231F20"/>
          <w:spacing w:val="-34"/>
          <w:w w:val="95"/>
        </w:rPr>
        <w:t> </w:t>
      </w:r>
      <w:r>
        <w:rPr>
          <w:rFonts w:ascii="Arial" w:hAnsi="Arial"/>
          <w:color w:val="231F20"/>
          <w:w w:val="95"/>
        </w:rPr>
        <w:t>продовольствием</w:t>
      </w:r>
      <w:r>
        <w:rPr>
          <w:rFonts w:ascii="Arial" w:hAnsi="Arial"/>
          <w:color w:val="231F20"/>
          <w:spacing w:val="-33"/>
          <w:w w:val="95"/>
        </w:rPr>
        <w:t> </w:t>
      </w:r>
      <w:r>
        <w:rPr>
          <w:rFonts w:ascii="Arial" w:hAnsi="Arial"/>
          <w:color w:val="231F20"/>
          <w:w w:val="95"/>
        </w:rPr>
        <w:t>и</w:t>
      </w:r>
      <w:r>
        <w:rPr>
          <w:rFonts w:ascii="Arial" w:hAnsi="Arial"/>
          <w:color w:val="231F20"/>
          <w:spacing w:val="-34"/>
          <w:w w:val="95"/>
        </w:rPr>
        <w:t> </w:t>
      </w:r>
      <w:r>
        <w:rPr>
          <w:rFonts w:ascii="Arial" w:hAnsi="Arial"/>
          <w:color w:val="231F20"/>
          <w:w w:val="95"/>
        </w:rPr>
        <w:t>питанием. Затем</w:t>
      </w:r>
      <w:r>
        <w:rPr>
          <w:rFonts w:ascii="Arial" w:hAnsi="Arial"/>
          <w:color w:val="231F20"/>
          <w:spacing w:val="-22"/>
          <w:w w:val="95"/>
        </w:rPr>
        <w:t> </w:t>
      </w:r>
      <w:r>
        <w:rPr>
          <w:rFonts w:ascii="Arial" w:hAnsi="Arial"/>
          <w:color w:val="231F20"/>
          <w:w w:val="95"/>
        </w:rPr>
        <w:t>постепенно</w:t>
      </w:r>
      <w:r>
        <w:rPr>
          <w:rFonts w:ascii="Arial" w:hAnsi="Arial"/>
          <w:color w:val="231F20"/>
          <w:spacing w:val="-23"/>
          <w:w w:val="95"/>
        </w:rPr>
        <w:t> </w:t>
      </w:r>
      <w:r>
        <w:rPr>
          <w:rFonts w:ascii="Arial" w:hAnsi="Arial"/>
          <w:color w:val="231F20"/>
          <w:w w:val="95"/>
        </w:rPr>
        <w:t>повышать</w:t>
      </w:r>
      <w:r>
        <w:rPr>
          <w:rFonts w:ascii="Arial" w:hAnsi="Arial"/>
          <w:color w:val="231F20"/>
          <w:spacing w:val="-22"/>
          <w:w w:val="95"/>
        </w:rPr>
        <w:t> </w:t>
      </w:r>
      <w:r>
        <w:rPr>
          <w:rFonts w:ascii="Arial" w:hAnsi="Arial"/>
          <w:color w:val="231F20"/>
          <w:w w:val="95"/>
        </w:rPr>
        <w:t>размер</w:t>
      </w:r>
      <w:r>
        <w:rPr>
          <w:rFonts w:ascii="Arial" w:hAnsi="Arial"/>
          <w:color w:val="231F20"/>
          <w:spacing w:val="-21"/>
          <w:w w:val="95"/>
        </w:rPr>
        <w:t> </w:t>
      </w:r>
      <w:r>
        <w:rPr>
          <w:rFonts w:ascii="Arial" w:hAnsi="Arial"/>
          <w:color w:val="231F20"/>
          <w:w w:val="95"/>
        </w:rPr>
        <w:t>пособия</w:t>
      </w:r>
      <w:r>
        <w:rPr>
          <w:rFonts w:ascii="Arial" w:hAnsi="Arial"/>
          <w:color w:val="231F20"/>
          <w:spacing w:val="-22"/>
          <w:w w:val="95"/>
        </w:rPr>
        <w:t> </w:t>
      </w:r>
      <w:r>
        <w:rPr>
          <w:rFonts w:ascii="Arial" w:hAnsi="Arial"/>
          <w:color w:val="231F20"/>
          <w:w w:val="95"/>
        </w:rPr>
        <w:t>до</w:t>
      </w:r>
      <w:r>
        <w:rPr>
          <w:rFonts w:ascii="Arial" w:hAnsi="Arial"/>
          <w:color w:val="231F20"/>
          <w:spacing w:val="-22"/>
          <w:w w:val="95"/>
        </w:rPr>
        <w:t> </w:t>
      </w:r>
      <w:r>
        <w:rPr>
          <w:rFonts w:ascii="Arial" w:hAnsi="Arial"/>
          <w:color w:val="231F20"/>
          <w:w w:val="95"/>
        </w:rPr>
        <w:t>уровня</w:t>
      </w:r>
      <w:r>
        <w:rPr>
          <w:rFonts w:ascii="Arial" w:hAnsi="Arial"/>
          <w:color w:val="231F20"/>
          <w:spacing w:val="-21"/>
          <w:w w:val="95"/>
        </w:rPr>
        <w:t> </w:t>
      </w:r>
      <w:r>
        <w:rPr>
          <w:rFonts w:ascii="Arial" w:hAnsi="Arial"/>
          <w:color w:val="231F20"/>
          <w:w w:val="95"/>
        </w:rPr>
        <w:t>про- житочного минимума (продовольственной и непродоволь- </w:t>
      </w:r>
      <w:r>
        <w:rPr>
          <w:rFonts w:ascii="Arial" w:hAnsi="Arial"/>
          <w:color w:val="231F20"/>
        </w:rPr>
        <w:t>ственной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части).</w:t>
      </w:r>
    </w:p>
    <w:p>
      <w:pPr>
        <w:pStyle w:val="BodyText"/>
        <w:spacing w:line="249" w:lineRule="auto" w:before="6"/>
        <w:ind w:left="5035" w:right="1915" w:hanging="284"/>
        <w:jc w:val="both"/>
        <w:rPr>
          <w:rFonts w:ascii="Arial" w:hAnsi="Arial"/>
        </w:rPr>
      </w:pPr>
      <w:r>
        <w:rPr>
          <w:rFonts w:ascii="Arial" w:hAnsi="Arial"/>
          <w:color w:val="231F20"/>
          <w:w w:val="95"/>
        </w:rPr>
        <w:t> Разработать такие дополняющие ЕПМС инструменты, как продуктивная система обеспечения безопасности с целью выработки более действенного и долгосрочного подхода к </w:t>
      </w:r>
      <w:r>
        <w:rPr>
          <w:rFonts w:ascii="Arial" w:hAnsi="Arial"/>
          <w:color w:val="231F20"/>
        </w:rPr>
        <w:t>снижению систематического ущемления прав детей.</w:t>
      </w:r>
    </w:p>
    <w:p>
      <w:pPr>
        <w:pStyle w:val="BodyText"/>
        <w:tabs>
          <w:tab w:pos="4751" w:val="left" w:leader="none"/>
        </w:tabs>
        <w:spacing w:line="249" w:lineRule="auto" w:before="67"/>
        <w:ind w:left="5035" w:right="1915" w:hanging="1871"/>
        <w:jc w:val="both"/>
        <w:rPr>
          <w:rFonts w:ascii="Arial" w:hAnsi="Arial"/>
        </w:rPr>
      </w:pPr>
      <w:r>
        <w:rPr>
          <w:rFonts w:ascii="Arial" w:hAnsi="Arial"/>
          <w:color w:val="231F20"/>
          <w:spacing w:val="-3"/>
          <w:w w:val="95"/>
        </w:rPr>
        <w:t>ЕСП</w:t>
        <w:tab/>
      </w:r>
      <w:r>
        <w:rPr>
          <w:rFonts w:ascii="Arial" w:hAnsi="Arial"/>
          <w:color w:val="231F20"/>
          <w:w w:val="95"/>
        </w:rPr>
        <w:t></w:t>
      </w:r>
      <w:r>
        <w:rPr>
          <w:rFonts w:ascii="Arial" w:hAnsi="Arial"/>
          <w:color w:val="231F20"/>
          <w:spacing w:val="9"/>
          <w:w w:val="95"/>
        </w:rPr>
        <w:t> </w:t>
      </w:r>
      <w:r>
        <w:rPr>
          <w:rFonts w:ascii="Arial" w:hAnsi="Arial"/>
          <w:color w:val="231F20"/>
          <w:w w:val="95"/>
        </w:rPr>
        <w:t>Согласовать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меры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в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области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социальной</w:t>
      </w:r>
      <w:r>
        <w:rPr>
          <w:rFonts w:ascii="Arial" w:hAnsi="Arial"/>
          <w:color w:val="231F20"/>
          <w:spacing w:val="-14"/>
          <w:w w:val="95"/>
        </w:rPr>
        <w:t> </w:t>
      </w:r>
      <w:r>
        <w:rPr>
          <w:rFonts w:ascii="Arial" w:hAnsi="Arial"/>
          <w:color w:val="231F20"/>
          <w:w w:val="95"/>
        </w:rPr>
        <w:t>защиты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w w:val="95"/>
        </w:rPr>
        <w:t>и</w:t>
      </w:r>
      <w:r>
        <w:rPr>
          <w:rFonts w:ascii="Arial" w:hAnsi="Arial"/>
          <w:color w:val="231F20"/>
          <w:spacing w:val="-15"/>
          <w:w w:val="95"/>
        </w:rPr>
        <w:t> </w:t>
      </w:r>
      <w:r>
        <w:rPr>
          <w:rFonts w:ascii="Arial" w:hAnsi="Arial"/>
          <w:color w:val="231F20"/>
          <w:spacing w:val="-7"/>
          <w:w w:val="95"/>
        </w:rPr>
        <w:t>социаль- </w:t>
      </w:r>
      <w:r>
        <w:rPr>
          <w:rFonts w:ascii="Arial" w:hAnsi="Arial"/>
          <w:color w:val="231F20"/>
        </w:rPr>
        <w:t>ного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страхования.</w:t>
      </w:r>
    </w:p>
    <w:p>
      <w:pPr>
        <w:spacing w:after="0" w:line="249" w:lineRule="auto"/>
        <w:jc w:val="both"/>
        <w:rPr>
          <w:rFonts w:ascii="Arial" w:hAnsi="Arial"/>
        </w:rPr>
        <w:sectPr>
          <w:headerReference w:type="default" r:id="rId145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62"/>
        <w:ind w:left="3164" w:right="-6"/>
        <w:rPr>
          <w:rFonts w:ascii="Arial" w:hAnsi="Arial"/>
        </w:rPr>
      </w:pPr>
      <w:r>
        <w:rPr>
          <w:rFonts w:ascii="Arial" w:hAnsi="Arial"/>
          <w:color w:val="231F20"/>
          <w:spacing w:val="-4"/>
          <w:w w:val="90"/>
        </w:rPr>
        <w:t>Государствен- </w:t>
      </w:r>
      <w:r>
        <w:rPr>
          <w:rFonts w:ascii="Arial" w:hAnsi="Arial"/>
          <w:color w:val="231F20"/>
        </w:rPr>
        <w:t>ная пенсия </w:t>
      </w:r>
      <w:r>
        <w:rPr>
          <w:rFonts w:ascii="Arial" w:hAnsi="Arial"/>
          <w:color w:val="231F20"/>
          <w:w w:val="95"/>
        </w:rPr>
        <w:t>социального страхования </w:t>
      </w:r>
      <w:r>
        <w:rPr>
          <w:rFonts w:ascii="Arial" w:hAnsi="Arial"/>
          <w:color w:val="231F20"/>
        </w:rPr>
        <w:t>по случаю потери кормильца</w:t>
      </w:r>
    </w:p>
    <w:p>
      <w:pPr>
        <w:pStyle w:val="ListParagraph"/>
        <w:numPr>
          <w:ilvl w:val="0"/>
          <w:numId w:val="36"/>
        </w:numPr>
        <w:tabs>
          <w:tab w:pos="539" w:val="left" w:leader="none"/>
        </w:tabs>
        <w:spacing w:line="249" w:lineRule="auto" w:before="65" w:after="0"/>
        <w:ind w:left="538" w:right="1914" w:hanging="284"/>
        <w:jc w:val="both"/>
        <w:rPr>
          <w:rFonts w:ascii="Arial" w:hAnsi="Arial"/>
          <w:sz w:val="22"/>
        </w:rPr>
      </w:pPr>
      <w:r>
        <w:rPr>
          <w:rFonts w:ascii="Arial" w:hAnsi="Arial"/>
          <w:color w:val="231F20"/>
          <w:w w:val="90"/>
          <w:sz w:val="22"/>
        </w:rPr>
        <w:br w:type="column"/>
      </w:r>
      <w:r>
        <w:rPr>
          <w:rFonts w:ascii="Arial" w:hAnsi="Arial"/>
          <w:color w:val="231F20"/>
          <w:w w:val="95"/>
          <w:sz w:val="22"/>
        </w:rPr>
        <w:t>Привести в соответствие между собой программы </w:t>
      </w:r>
      <w:r>
        <w:rPr>
          <w:rFonts w:ascii="Arial" w:hAnsi="Arial"/>
          <w:color w:val="231F20"/>
          <w:spacing w:val="-7"/>
          <w:w w:val="95"/>
          <w:sz w:val="22"/>
        </w:rPr>
        <w:t>социаль- </w:t>
      </w:r>
      <w:r>
        <w:rPr>
          <w:rFonts w:ascii="Arial" w:hAnsi="Arial"/>
          <w:color w:val="231F20"/>
          <w:sz w:val="22"/>
        </w:rPr>
        <w:t>ного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страхования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(в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частности,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пенсию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по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случаю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потери </w:t>
      </w:r>
      <w:r>
        <w:rPr>
          <w:rFonts w:ascii="Arial" w:hAnsi="Arial"/>
          <w:color w:val="231F20"/>
          <w:w w:val="95"/>
          <w:sz w:val="22"/>
        </w:rPr>
        <w:t>кормильца) и программы социальной помощи, с тем чтобы размер</w:t>
      </w:r>
      <w:r>
        <w:rPr>
          <w:rFonts w:ascii="Arial" w:hAnsi="Arial"/>
          <w:color w:val="231F20"/>
          <w:spacing w:val="-28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страховых</w:t>
      </w:r>
      <w:r>
        <w:rPr>
          <w:rFonts w:ascii="Arial" w:hAnsi="Arial"/>
          <w:color w:val="231F20"/>
          <w:spacing w:val="-27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пенсий</w:t>
      </w:r>
      <w:r>
        <w:rPr>
          <w:rFonts w:ascii="Arial" w:hAnsi="Arial"/>
          <w:color w:val="231F20"/>
          <w:spacing w:val="-27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оставался</w:t>
      </w:r>
      <w:r>
        <w:rPr>
          <w:rFonts w:ascii="Arial" w:hAnsi="Arial"/>
          <w:color w:val="231F20"/>
          <w:spacing w:val="-27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выше</w:t>
      </w:r>
      <w:r>
        <w:rPr>
          <w:rFonts w:ascii="Arial" w:hAnsi="Arial"/>
          <w:color w:val="231F20"/>
          <w:spacing w:val="-27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размера</w:t>
      </w:r>
      <w:r>
        <w:rPr>
          <w:rFonts w:ascii="Arial" w:hAnsi="Arial"/>
          <w:color w:val="231F20"/>
          <w:spacing w:val="-27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государ- </w:t>
      </w:r>
      <w:r>
        <w:rPr>
          <w:rFonts w:ascii="Arial" w:hAnsi="Arial"/>
          <w:color w:val="231F20"/>
          <w:sz w:val="22"/>
        </w:rPr>
        <w:t>ственных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пособий.</w:t>
      </w:r>
    </w:p>
    <w:p>
      <w:pPr>
        <w:spacing w:after="0" w:line="249" w:lineRule="auto"/>
        <w:jc w:val="both"/>
        <w:rPr>
          <w:rFonts w:ascii="Arial" w:hAnsi="Arial"/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4458" w:space="40"/>
            <w:col w:w="8252"/>
          </w:cols>
        </w:sectPr>
      </w:pPr>
    </w:p>
    <w:p>
      <w:pPr>
        <w:pStyle w:val="BodyText"/>
        <w:spacing w:before="5"/>
        <w:rPr>
          <w:rFonts w:ascii="Arial"/>
          <w:sz w:val="5"/>
        </w:rPr>
      </w:pPr>
    </w:p>
    <w:p>
      <w:pPr>
        <w:pStyle w:val="BodyText"/>
        <w:ind w:left="308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391.2pt;height:19.6pt;mso-position-horizontal-relative:char;mso-position-vertical-relative:line" type="#_x0000_t202" filled="true" fillcolor="#33869a" stroked="false">
            <w10:anchorlock/>
            <v:textbox inset="0,0,0,0">
              <w:txbxContent>
                <w:p>
                  <w:pPr>
                    <w:spacing w:before="72"/>
                    <w:ind w:left="1292" w:right="0" w:firstLine="0"/>
                    <w:jc w:val="left"/>
                    <w:rPr>
                      <w:rFonts w:ascii="Arial" w:hAnsi="Arial"/>
                      <w:b/>
                      <w:i/>
                      <w:sz w:val="22"/>
                    </w:rPr>
                  </w:pPr>
                  <w:r>
                    <w:rPr>
                      <w:rFonts w:ascii="Arial" w:hAnsi="Arial"/>
                      <w:b/>
                      <w:i/>
                      <w:color w:val="FFFFFF"/>
                      <w:sz w:val="22"/>
                    </w:rPr>
                    <w:t>Рекомендации по улучшению реализации программы</w:t>
                  </w:r>
                </w:p>
              </w:txbxContent>
            </v:textbox>
            <v:fill type="solid"/>
          </v:shape>
        </w:pict>
      </w:r>
      <w:r>
        <w:rPr>
          <w:rFonts w:ascii="Arial"/>
          <w:sz w:val="20"/>
        </w:rPr>
      </w:r>
    </w:p>
    <w:p>
      <w:pPr>
        <w:pStyle w:val="BodyText"/>
        <w:tabs>
          <w:tab w:pos="4751" w:val="left" w:leader="none"/>
        </w:tabs>
        <w:spacing w:before="13"/>
        <w:ind w:left="3164"/>
        <w:rPr>
          <w:rFonts w:ascii="Arial" w:hAnsi="Arial"/>
        </w:rPr>
      </w:pPr>
      <w:r>
        <w:rPr>
          <w:rFonts w:ascii="Arial" w:hAnsi="Arial"/>
          <w:color w:val="231F20"/>
          <w:w w:val="95"/>
        </w:rPr>
        <w:t>ЕПМС</w:t>
        <w:tab/>
      </w:r>
      <w:r>
        <w:rPr>
          <w:rFonts w:ascii="Arial" w:hAnsi="Arial"/>
          <w:color w:val="231F20"/>
        </w:rPr>
        <w:t> </w:t>
      </w:r>
      <w:r>
        <w:rPr>
          <w:rFonts w:ascii="Arial" w:hAnsi="Arial"/>
          <w:color w:val="231F20"/>
          <w:spacing w:val="-3"/>
        </w:rPr>
        <w:t>Улучшить метод </w:t>
      </w:r>
      <w:r>
        <w:rPr>
          <w:rFonts w:ascii="Arial" w:hAnsi="Arial"/>
          <w:color w:val="231F20"/>
        </w:rPr>
        <w:t>обеспечения адресности</w:t>
      </w:r>
      <w:r>
        <w:rPr>
          <w:rFonts w:ascii="Arial" w:hAnsi="Arial"/>
          <w:color w:val="231F20"/>
          <w:spacing w:val="-32"/>
        </w:rPr>
        <w:t> </w:t>
      </w:r>
      <w:r>
        <w:rPr>
          <w:rFonts w:ascii="Arial" w:hAnsi="Arial"/>
          <w:color w:val="231F20"/>
        </w:rPr>
        <w:t>ЕПМС.</w:t>
      </w:r>
    </w:p>
    <w:p>
      <w:pPr>
        <w:pStyle w:val="ListParagraph"/>
        <w:numPr>
          <w:ilvl w:val="1"/>
          <w:numId w:val="36"/>
        </w:numPr>
        <w:tabs>
          <w:tab w:pos="5036" w:val="left" w:leader="none"/>
        </w:tabs>
        <w:spacing w:line="249" w:lineRule="auto" w:before="11" w:after="0"/>
        <w:ind w:left="5035" w:right="1916" w:hanging="284"/>
        <w:jc w:val="left"/>
        <w:rPr>
          <w:rFonts w:ascii="Arial" w:hAnsi="Arial"/>
          <w:sz w:val="22"/>
        </w:rPr>
      </w:pPr>
      <w:r>
        <w:rPr>
          <w:rFonts w:ascii="Arial" w:hAnsi="Arial"/>
          <w:color w:val="231F20"/>
          <w:w w:val="95"/>
          <w:sz w:val="22"/>
        </w:rPr>
        <w:t>Усовершенствовать</w:t>
      </w:r>
      <w:r>
        <w:rPr>
          <w:rFonts w:ascii="Arial" w:hAnsi="Arial"/>
          <w:color w:val="231F20"/>
          <w:spacing w:val="-20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программу</w:t>
      </w:r>
      <w:r>
        <w:rPr>
          <w:rFonts w:ascii="Arial" w:hAnsi="Arial"/>
          <w:color w:val="231F20"/>
          <w:spacing w:val="-21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ЕПМС</w:t>
      </w:r>
      <w:r>
        <w:rPr>
          <w:rFonts w:ascii="Arial" w:hAnsi="Arial"/>
          <w:color w:val="231F20"/>
          <w:spacing w:val="-20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путем</w:t>
      </w:r>
      <w:r>
        <w:rPr>
          <w:rFonts w:ascii="Arial" w:hAnsi="Arial"/>
          <w:color w:val="231F20"/>
          <w:spacing w:val="-20"/>
          <w:w w:val="95"/>
          <w:sz w:val="22"/>
        </w:rPr>
        <w:t> </w:t>
      </w:r>
      <w:r>
        <w:rPr>
          <w:rFonts w:ascii="Arial" w:hAnsi="Arial"/>
          <w:color w:val="231F20"/>
          <w:spacing w:val="-3"/>
          <w:w w:val="95"/>
          <w:sz w:val="22"/>
        </w:rPr>
        <w:t>автоматизации </w:t>
      </w:r>
      <w:r>
        <w:rPr>
          <w:rFonts w:ascii="Arial" w:hAnsi="Arial"/>
          <w:color w:val="231F20"/>
          <w:sz w:val="22"/>
        </w:rPr>
        <w:t>системы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назначения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и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выплаты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пособия.</w:t>
      </w:r>
    </w:p>
    <w:p>
      <w:pPr>
        <w:pStyle w:val="ListParagraph"/>
        <w:numPr>
          <w:ilvl w:val="1"/>
          <w:numId w:val="36"/>
        </w:numPr>
        <w:tabs>
          <w:tab w:pos="5036" w:val="left" w:leader="none"/>
        </w:tabs>
        <w:spacing w:line="249" w:lineRule="auto" w:before="1" w:after="0"/>
        <w:ind w:left="5035" w:right="1915" w:hanging="284"/>
        <w:jc w:val="left"/>
        <w:rPr>
          <w:rFonts w:ascii="Arial" w:hAnsi="Arial"/>
          <w:sz w:val="22"/>
        </w:rPr>
      </w:pPr>
      <w:r>
        <w:rPr>
          <w:rFonts w:ascii="Arial" w:hAnsi="Arial"/>
          <w:color w:val="231F20"/>
          <w:spacing w:val="-3"/>
          <w:w w:val="95"/>
          <w:sz w:val="22"/>
        </w:rPr>
        <w:t>Улучшить</w:t>
      </w:r>
      <w:r>
        <w:rPr>
          <w:rFonts w:ascii="Arial" w:hAnsi="Arial"/>
          <w:color w:val="231F20"/>
          <w:spacing w:val="-1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межведомственное</w:t>
      </w:r>
      <w:r>
        <w:rPr>
          <w:rFonts w:ascii="Arial" w:hAnsi="Arial"/>
          <w:color w:val="231F20"/>
          <w:spacing w:val="-1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взаимодействие</w:t>
      </w:r>
      <w:r>
        <w:rPr>
          <w:rFonts w:ascii="Arial" w:hAnsi="Arial"/>
          <w:color w:val="231F20"/>
          <w:spacing w:val="-1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и</w:t>
      </w:r>
      <w:r>
        <w:rPr>
          <w:rFonts w:ascii="Arial" w:hAnsi="Arial"/>
          <w:color w:val="231F20"/>
          <w:spacing w:val="-1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создать</w:t>
      </w:r>
      <w:r>
        <w:rPr>
          <w:rFonts w:ascii="Arial" w:hAnsi="Arial"/>
          <w:color w:val="231F20"/>
          <w:spacing w:val="-19"/>
          <w:w w:val="95"/>
          <w:sz w:val="22"/>
        </w:rPr>
        <w:t> </w:t>
      </w:r>
      <w:r>
        <w:rPr>
          <w:rFonts w:ascii="Arial" w:hAnsi="Arial"/>
          <w:color w:val="231F20"/>
          <w:spacing w:val="-14"/>
          <w:w w:val="95"/>
          <w:sz w:val="22"/>
        </w:rPr>
        <w:t>ре- </w:t>
      </w:r>
      <w:r>
        <w:rPr>
          <w:rFonts w:ascii="Arial" w:hAnsi="Arial"/>
          <w:color w:val="231F20"/>
          <w:sz w:val="22"/>
        </w:rPr>
        <w:t>жим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единого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окна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для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упрощения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управления.</w:t>
      </w:r>
    </w:p>
    <w:p>
      <w:pPr>
        <w:pStyle w:val="ListParagraph"/>
        <w:numPr>
          <w:ilvl w:val="1"/>
          <w:numId w:val="36"/>
        </w:numPr>
        <w:tabs>
          <w:tab w:pos="5036" w:val="left" w:leader="none"/>
        </w:tabs>
        <w:spacing w:line="249" w:lineRule="auto" w:before="2" w:after="0"/>
        <w:ind w:left="5035" w:right="1915" w:hanging="284"/>
        <w:jc w:val="left"/>
        <w:rPr>
          <w:rFonts w:ascii="Arial" w:hAnsi="Arial"/>
          <w:sz w:val="22"/>
        </w:rPr>
      </w:pPr>
      <w:r>
        <w:rPr>
          <w:rFonts w:ascii="Arial" w:hAnsi="Arial"/>
          <w:color w:val="231F20"/>
          <w:w w:val="90"/>
          <w:sz w:val="22"/>
        </w:rPr>
        <w:t>Совершенствовать электронную базу данных для </w:t>
      </w:r>
      <w:r>
        <w:rPr>
          <w:rFonts w:ascii="Arial" w:hAnsi="Arial"/>
          <w:color w:val="231F20"/>
          <w:spacing w:val="-3"/>
          <w:w w:val="90"/>
          <w:sz w:val="22"/>
        </w:rPr>
        <w:t>улучшения </w:t>
      </w:r>
      <w:r>
        <w:rPr>
          <w:rFonts w:ascii="Arial" w:hAnsi="Arial"/>
          <w:color w:val="231F20"/>
          <w:sz w:val="22"/>
        </w:rPr>
        <w:t>межведомственного обмена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данными.</w:t>
      </w:r>
    </w:p>
    <w:p>
      <w:pPr>
        <w:spacing w:after="0" w:line="249" w:lineRule="auto"/>
        <w:jc w:val="left"/>
        <w:rPr>
          <w:rFonts w:ascii="Arial" w:hAnsi="Arial"/>
          <w:sz w:val="22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line="249" w:lineRule="auto" w:before="63"/>
        <w:ind w:left="3164"/>
        <w:jc w:val="both"/>
        <w:rPr>
          <w:rFonts w:ascii="Arial" w:hAnsi="Arial"/>
        </w:rPr>
      </w:pPr>
      <w:r>
        <w:rPr>
          <w:rFonts w:ascii="Arial" w:hAnsi="Arial"/>
          <w:color w:val="231F20"/>
          <w:w w:val="90"/>
        </w:rPr>
        <w:t>Бесплатные социальные </w:t>
      </w:r>
      <w:r>
        <w:rPr>
          <w:rFonts w:ascii="Arial" w:hAnsi="Arial"/>
          <w:color w:val="231F20"/>
        </w:rPr>
        <w:t>услуги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0"/>
        </w:rPr>
      </w:pPr>
    </w:p>
    <w:p>
      <w:pPr>
        <w:pStyle w:val="Heading2"/>
        <w:ind w:left="1807" w:right="2081"/>
        <w:jc w:val="center"/>
      </w:pPr>
      <w:r>
        <w:rPr>
          <w:color w:val="33869A"/>
        </w:rPr>
        <w:t>62</w:t>
      </w:r>
    </w:p>
    <w:p>
      <w:pPr>
        <w:pStyle w:val="ListParagraph"/>
        <w:numPr>
          <w:ilvl w:val="0"/>
          <w:numId w:val="38"/>
        </w:numPr>
        <w:tabs>
          <w:tab w:pos="689" w:val="left" w:leader="none"/>
        </w:tabs>
        <w:spacing w:line="249" w:lineRule="auto" w:before="65" w:after="0"/>
        <w:ind w:left="688" w:right="1915" w:hanging="283"/>
        <w:jc w:val="both"/>
        <w:rPr>
          <w:rFonts w:ascii="Arial" w:hAnsi="Arial"/>
          <w:sz w:val="22"/>
        </w:rPr>
      </w:pPr>
      <w:r>
        <w:rPr>
          <w:rFonts w:ascii="Arial" w:hAnsi="Arial"/>
          <w:color w:val="231F20"/>
          <w:w w:val="90"/>
          <w:sz w:val="22"/>
        </w:rPr>
        <w:br w:type="column"/>
      </w:r>
      <w:r>
        <w:rPr>
          <w:rFonts w:ascii="Arial" w:hAnsi="Arial"/>
          <w:color w:val="231F20"/>
          <w:w w:val="95"/>
          <w:sz w:val="22"/>
        </w:rPr>
        <w:t>Повысить</w:t>
      </w:r>
      <w:r>
        <w:rPr>
          <w:rFonts w:ascii="Arial" w:hAnsi="Arial"/>
          <w:color w:val="231F20"/>
          <w:spacing w:val="-2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квалификацию</w:t>
      </w:r>
      <w:r>
        <w:rPr>
          <w:rFonts w:ascii="Arial" w:hAnsi="Arial"/>
          <w:color w:val="231F20"/>
          <w:spacing w:val="-28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социальных</w:t>
      </w:r>
      <w:r>
        <w:rPr>
          <w:rFonts w:ascii="Arial" w:hAnsi="Arial"/>
          <w:color w:val="231F20"/>
          <w:spacing w:val="-2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работников</w:t>
      </w:r>
      <w:r>
        <w:rPr>
          <w:rFonts w:ascii="Arial" w:hAnsi="Arial"/>
          <w:color w:val="231F20"/>
          <w:spacing w:val="-28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и</w:t>
      </w:r>
      <w:r>
        <w:rPr>
          <w:rFonts w:ascii="Arial" w:hAnsi="Arial"/>
          <w:color w:val="231F20"/>
          <w:spacing w:val="-28"/>
          <w:w w:val="95"/>
          <w:sz w:val="22"/>
        </w:rPr>
        <w:t> </w:t>
      </w:r>
      <w:r>
        <w:rPr>
          <w:rFonts w:ascii="Arial" w:hAnsi="Arial"/>
          <w:color w:val="231F20"/>
          <w:spacing w:val="-7"/>
          <w:w w:val="95"/>
          <w:sz w:val="22"/>
        </w:rPr>
        <w:t>разрабо- </w:t>
      </w:r>
      <w:r>
        <w:rPr>
          <w:rFonts w:ascii="Arial" w:hAnsi="Arial"/>
          <w:color w:val="231F20"/>
          <w:w w:val="95"/>
          <w:sz w:val="22"/>
        </w:rPr>
        <w:t>тать современную программу обучения (включая создание </w:t>
      </w:r>
      <w:r>
        <w:rPr>
          <w:rFonts w:ascii="Arial" w:hAnsi="Arial"/>
          <w:color w:val="231F20"/>
          <w:sz w:val="22"/>
        </w:rPr>
        <w:t>инфраструктуры учебных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центров).</w:t>
      </w:r>
    </w:p>
    <w:p>
      <w:pPr>
        <w:pStyle w:val="ListParagraph"/>
        <w:numPr>
          <w:ilvl w:val="0"/>
          <w:numId w:val="38"/>
        </w:numPr>
        <w:tabs>
          <w:tab w:pos="689" w:val="left" w:leader="none"/>
        </w:tabs>
        <w:spacing w:line="240" w:lineRule="auto" w:before="3" w:after="0"/>
        <w:ind w:left="688" w:right="0" w:hanging="283"/>
        <w:jc w:val="left"/>
        <w:rPr>
          <w:rFonts w:ascii="Arial" w:hAnsi="Arial"/>
          <w:sz w:val="22"/>
        </w:rPr>
      </w:pPr>
      <w:r>
        <w:rPr>
          <w:rFonts w:ascii="Arial" w:hAnsi="Arial"/>
          <w:color w:val="231F20"/>
          <w:sz w:val="22"/>
        </w:rPr>
        <w:t>Увеличить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численность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социальных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работников.</w:t>
      </w:r>
    </w:p>
    <w:p>
      <w:pPr>
        <w:pStyle w:val="ListParagraph"/>
        <w:numPr>
          <w:ilvl w:val="0"/>
          <w:numId w:val="38"/>
        </w:numPr>
        <w:tabs>
          <w:tab w:pos="689" w:val="left" w:leader="none"/>
        </w:tabs>
        <w:spacing w:line="249" w:lineRule="auto" w:before="11" w:after="0"/>
        <w:ind w:left="688" w:right="1914" w:hanging="283"/>
        <w:jc w:val="both"/>
        <w:rPr>
          <w:rFonts w:ascii="Arial" w:hAnsi="Arial"/>
          <w:sz w:val="22"/>
        </w:rPr>
      </w:pPr>
      <w:r>
        <w:rPr>
          <w:rFonts w:ascii="Arial" w:hAnsi="Arial"/>
          <w:color w:val="231F20"/>
          <w:w w:val="90"/>
          <w:sz w:val="22"/>
        </w:rPr>
        <w:t>Уполномочить органы местного самоуправления функциями </w:t>
      </w:r>
      <w:r>
        <w:rPr>
          <w:rFonts w:ascii="Arial" w:hAnsi="Arial"/>
          <w:color w:val="231F20"/>
          <w:w w:val="95"/>
          <w:sz w:val="22"/>
        </w:rPr>
        <w:t>по созданию в регионах программ социального</w:t>
      </w:r>
      <w:r>
        <w:rPr>
          <w:rFonts w:ascii="Arial" w:hAnsi="Arial"/>
          <w:color w:val="231F20"/>
          <w:spacing w:val="-23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обслужива- </w:t>
      </w:r>
      <w:r>
        <w:rPr>
          <w:rFonts w:ascii="Arial" w:hAnsi="Arial"/>
          <w:color w:val="231F20"/>
          <w:sz w:val="22"/>
        </w:rPr>
        <w:t>ния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,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учитывающих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конкретные</w:t>
      </w:r>
      <w:r>
        <w:rPr>
          <w:rFonts w:ascii="Arial" w:hAnsi="Arial"/>
          <w:color w:val="231F20"/>
          <w:spacing w:val="-40"/>
          <w:sz w:val="22"/>
        </w:rPr>
        <w:t> </w:t>
      </w:r>
      <w:r>
        <w:rPr>
          <w:rFonts w:ascii="Arial" w:hAnsi="Arial"/>
          <w:color w:val="231F20"/>
          <w:sz w:val="22"/>
        </w:rPr>
        <w:t>потребности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населения.</w:t>
      </w:r>
    </w:p>
    <w:p>
      <w:pPr>
        <w:pStyle w:val="ListParagraph"/>
        <w:numPr>
          <w:ilvl w:val="0"/>
          <w:numId w:val="38"/>
        </w:numPr>
        <w:tabs>
          <w:tab w:pos="689" w:val="left" w:leader="none"/>
        </w:tabs>
        <w:spacing w:line="249" w:lineRule="auto" w:before="3" w:after="0"/>
        <w:ind w:left="688" w:right="1915" w:hanging="283"/>
        <w:jc w:val="both"/>
        <w:rPr>
          <w:rFonts w:ascii="Arial" w:hAnsi="Arial"/>
          <w:sz w:val="22"/>
        </w:rPr>
      </w:pPr>
      <w:r>
        <w:rPr>
          <w:rFonts w:ascii="Arial" w:hAnsi="Arial"/>
          <w:color w:val="231F20"/>
          <w:w w:val="90"/>
          <w:sz w:val="22"/>
        </w:rPr>
        <w:t>Разработать механизм устойчивого финансирования для </w:t>
      </w:r>
      <w:r>
        <w:rPr>
          <w:rFonts w:ascii="Arial" w:hAnsi="Arial"/>
          <w:color w:val="231F20"/>
          <w:spacing w:val="-13"/>
          <w:w w:val="90"/>
          <w:sz w:val="22"/>
        </w:rPr>
        <w:t>ока- </w:t>
      </w:r>
      <w:r>
        <w:rPr>
          <w:rFonts w:ascii="Arial" w:hAnsi="Arial"/>
          <w:color w:val="231F20"/>
          <w:sz w:val="22"/>
        </w:rPr>
        <w:t>зания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социальных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услуг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на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локальном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уровне.</w:t>
      </w:r>
    </w:p>
    <w:p>
      <w:pPr>
        <w:pStyle w:val="ListParagraph"/>
        <w:numPr>
          <w:ilvl w:val="0"/>
          <w:numId w:val="38"/>
        </w:numPr>
        <w:tabs>
          <w:tab w:pos="689" w:val="left" w:leader="none"/>
        </w:tabs>
        <w:spacing w:line="249" w:lineRule="auto" w:before="1" w:after="0"/>
        <w:ind w:left="688" w:right="1915" w:hanging="283"/>
        <w:jc w:val="both"/>
        <w:rPr>
          <w:rFonts w:ascii="Arial" w:hAnsi="Arial"/>
          <w:sz w:val="22"/>
        </w:rPr>
      </w:pPr>
      <w:r>
        <w:rPr>
          <w:rFonts w:ascii="Arial" w:hAnsi="Arial"/>
          <w:color w:val="231F20"/>
          <w:w w:val="95"/>
          <w:sz w:val="22"/>
        </w:rPr>
        <w:t>Проанализировать уровень нагрузки социальных </w:t>
      </w:r>
      <w:r>
        <w:rPr>
          <w:rFonts w:ascii="Arial" w:hAnsi="Arial"/>
          <w:color w:val="231F20"/>
          <w:spacing w:val="-8"/>
          <w:w w:val="95"/>
          <w:sz w:val="22"/>
        </w:rPr>
        <w:t>работни- </w:t>
      </w:r>
      <w:r>
        <w:rPr>
          <w:rFonts w:ascii="Arial" w:hAnsi="Arial"/>
          <w:color w:val="231F20"/>
          <w:sz w:val="22"/>
        </w:rPr>
        <w:t>ков,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оказывающих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социальные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услуги.</w:t>
      </w:r>
    </w:p>
    <w:p>
      <w:pPr>
        <w:spacing w:after="0" w:line="249" w:lineRule="auto"/>
        <w:jc w:val="both"/>
        <w:rPr>
          <w:rFonts w:ascii="Arial" w:hAnsi="Arial"/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4307" w:space="40"/>
            <w:col w:w="840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3"/>
        <w:numPr>
          <w:ilvl w:val="1"/>
          <w:numId w:val="33"/>
        </w:numPr>
        <w:tabs>
          <w:tab w:pos="2340" w:val="left" w:leader="none"/>
        </w:tabs>
        <w:spacing w:line="240" w:lineRule="auto" w:before="212" w:after="0"/>
        <w:ind w:left="2339" w:right="0" w:hanging="502"/>
        <w:jc w:val="left"/>
      </w:pPr>
      <w:r>
        <w:rPr>
          <w:color w:val="33869A"/>
          <w:w w:val="90"/>
        </w:rPr>
        <w:t>Лица </w:t>
      </w:r>
      <w:r>
        <w:rPr>
          <w:color w:val="33869A"/>
          <w:spacing w:val="-3"/>
          <w:w w:val="90"/>
        </w:rPr>
        <w:t>трудоспособного</w:t>
      </w:r>
      <w:r>
        <w:rPr>
          <w:color w:val="33869A"/>
          <w:spacing w:val="-36"/>
          <w:w w:val="90"/>
        </w:rPr>
        <w:t> </w:t>
      </w:r>
      <w:r>
        <w:rPr>
          <w:color w:val="33869A"/>
          <w:w w:val="90"/>
        </w:rPr>
        <w:t>возраста</w:t>
      </w:r>
    </w:p>
    <w:p>
      <w:pPr>
        <w:pStyle w:val="Heading4"/>
        <w:numPr>
          <w:ilvl w:val="2"/>
          <w:numId w:val="39"/>
        </w:numPr>
        <w:tabs>
          <w:tab w:pos="2365" w:val="left" w:leader="none"/>
        </w:tabs>
        <w:spacing w:line="249" w:lineRule="auto" w:before="265" w:after="0"/>
        <w:ind w:left="1837" w:right="4207" w:firstLine="0"/>
        <w:jc w:val="left"/>
      </w:pPr>
      <w:r>
        <w:rPr>
          <w:color w:val="33869A"/>
          <w:w w:val="85"/>
        </w:rPr>
        <w:t>Действующая</w:t>
      </w:r>
      <w:r>
        <w:rPr>
          <w:color w:val="33869A"/>
          <w:spacing w:val="-33"/>
          <w:w w:val="85"/>
        </w:rPr>
        <w:t> </w:t>
      </w:r>
      <w:r>
        <w:rPr>
          <w:color w:val="33869A"/>
          <w:w w:val="85"/>
        </w:rPr>
        <w:t>система</w:t>
      </w:r>
      <w:r>
        <w:rPr>
          <w:color w:val="33869A"/>
          <w:spacing w:val="-31"/>
          <w:w w:val="85"/>
        </w:rPr>
        <w:t> </w:t>
      </w:r>
      <w:r>
        <w:rPr>
          <w:color w:val="33869A"/>
          <w:w w:val="85"/>
        </w:rPr>
        <w:t>социальной</w:t>
      </w:r>
      <w:r>
        <w:rPr>
          <w:color w:val="33869A"/>
          <w:spacing w:val="-32"/>
          <w:w w:val="85"/>
        </w:rPr>
        <w:t> </w:t>
      </w:r>
      <w:r>
        <w:rPr>
          <w:color w:val="33869A"/>
          <w:w w:val="85"/>
        </w:rPr>
        <w:t>защиты</w:t>
      </w:r>
      <w:r>
        <w:rPr>
          <w:color w:val="33869A"/>
          <w:spacing w:val="-32"/>
          <w:w w:val="85"/>
        </w:rPr>
        <w:t> </w:t>
      </w:r>
      <w:r>
        <w:rPr>
          <w:color w:val="33869A"/>
          <w:w w:val="85"/>
        </w:rPr>
        <w:t>женщин</w:t>
      </w:r>
      <w:r>
        <w:rPr>
          <w:color w:val="33869A"/>
          <w:spacing w:val="-31"/>
          <w:w w:val="85"/>
        </w:rPr>
        <w:t> </w:t>
      </w:r>
      <w:r>
        <w:rPr>
          <w:color w:val="33869A"/>
          <w:w w:val="85"/>
        </w:rPr>
        <w:t>и</w:t>
      </w:r>
      <w:r>
        <w:rPr>
          <w:color w:val="33869A"/>
          <w:spacing w:val="-32"/>
          <w:w w:val="85"/>
        </w:rPr>
        <w:t> </w:t>
      </w:r>
      <w:r>
        <w:rPr>
          <w:color w:val="33869A"/>
          <w:w w:val="85"/>
        </w:rPr>
        <w:t>мужчин </w:t>
      </w:r>
      <w:r>
        <w:rPr>
          <w:color w:val="33869A"/>
          <w:w w:val="95"/>
        </w:rPr>
        <w:t>трудоспособного</w:t>
      </w:r>
      <w:r>
        <w:rPr>
          <w:color w:val="33869A"/>
          <w:spacing w:val="-21"/>
          <w:w w:val="95"/>
        </w:rPr>
        <w:t> </w:t>
      </w:r>
      <w:r>
        <w:rPr>
          <w:color w:val="33869A"/>
          <w:w w:val="95"/>
        </w:rPr>
        <w:t>возраста</w:t>
      </w:r>
    </w:p>
    <w:p>
      <w:pPr>
        <w:pStyle w:val="BodyText"/>
        <w:spacing w:before="3"/>
        <w:rPr>
          <w:rFonts w:ascii="Arial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-8"/>
        </w:rPr>
        <w:t> </w:t>
      </w:r>
      <w:r>
        <w:rPr>
          <w:color w:val="231F20"/>
        </w:rPr>
        <w:t>практике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-7"/>
        </w:rPr>
        <w:t> </w:t>
      </w:r>
      <w:r>
        <w:rPr>
          <w:color w:val="231F20"/>
        </w:rPr>
        <w:t>защита</w:t>
      </w:r>
      <w:r>
        <w:rPr>
          <w:color w:val="231F20"/>
          <w:spacing w:val="-8"/>
        </w:rPr>
        <w:t> </w:t>
      </w:r>
      <w:r>
        <w:rPr>
          <w:color w:val="231F2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7"/>
        </w:rPr>
        <w:t> </w:t>
      </w:r>
      <w:r>
        <w:rPr>
          <w:color w:val="231F20"/>
        </w:rPr>
        <w:t>возраста</w:t>
      </w:r>
      <w:r>
        <w:rPr>
          <w:color w:val="231F20"/>
          <w:spacing w:val="-7"/>
        </w:rPr>
        <w:t> </w:t>
      </w:r>
      <w:r>
        <w:rPr>
          <w:color w:val="231F20"/>
        </w:rPr>
        <w:t>обыч- но</w:t>
      </w:r>
      <w:r>
        <w:rPr>
          <w:color w:val="231F20"/>
          <w:spacing w:val="-11"/>
        </w:rPr>
        <w:t> </w:t>
      </w:r>
      <w:r>
        <w:rPr>
          <w:color w:val="231F20"/>
        </w:rPr>
        <w:t>делится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> </w:t>
      </w:r>
      <w:r>
        <w:rPr>
          <w:color w:val="231F20"/>
        </w:rPr>
        <w:t>категории:</w:t>
      </w:r>
      <w:r>
        <w:rPr>
          <w:color w:val="231F20"/>
          <w:spacing w:val="-11"/>
        </w:rPr>
        <w:t> </w:t>
      </w:r>
      <w:r>
        <w:rPr>
          <w:color w:val="231F20"/>
        </w:rPr>
        <w:t>(1)</w:t>
      </w:r>
      <w:r>
        <w:rPr>
          <w:color w:val="231F20"/>
          <w:spacing w:val="-10"/>
        </w:rPr>
        <w:t> </w:t>
      </w:r>
      <w:r>
        <w:rPr>
          <w:color w:val="231F20"/>
        </w:rPr>
        <w:t>возмещение</w:t>
      </w:r>
      <w:r>
        <w:rPr>
          <w:color w:val="231F20"/>
          <w:spacing w:val="-11"/>
        </w:rPr>
        <w:t> </w:t>
      </w:r>
      <w:r>
        <w:rPr>
          <w:color w:val="231F20"/>
        </w:rPr>
        <w:t>утраченного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дохода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течение </w:t>
      </w:r>
      <w:r>
        <w:rPr>
          <w:color w:val="231F20"/>
          <w:spacing w:val="-3"/>
        </w:rPr>
        <w:t>краткого </w:t>
      </w:r>
      <w:r>
        <w:rPr>
          <w:color w:val="231F20"/>
        </w:rPr>
        <w:t>или продолжительного срока в связи с болезнью, беременностью и родами или инвалидностью; (2) дополнительные меры в случаях, </w:t>
      </w:r>
      <w:r>
        <w:rPr>
          <w:color w:val="231F20"/>
          <w:spacing w:val="-5"/>
        </w:rPr>
        <w:t>когда </w:t>
      </w:r>
      <w:r>
        <w:rPr>
          <w:color w:val="231F20"/>
        </w:rPr>
        <w:t>уровень </w:t>
      </w:r>
      <w:r>
        <w:rPr>
          <w:color w:val="231F20"/>
          <w:spacing w:val="-4"/>
        </w:rPr>
        <w:t>дохода </w:t>
      </w:r>
      <w:r>
        <w:rPr>
          <w:color w:val="231F20"/>
        </w:rPr>
        <w:t>не позволяет</w:t>
      </w:r>
      <w:r>
        <w:rPr>
          <w:color w:val="231F20"/>
          <w:spacing w:val="-10"/>
        </w:rPr>
        <w:t> </w:t>
      </w:r>
      <w:r>
        <w:rPr>
          <w:color w:val="231F20"/>
        </w:rPr>
        <w:t>избежать</w:t>
      </w:r>
      <w:r>
        <w:rPr>
          <w:color w:val="231F20"/>
          <w:spacing w:val="-10"/>
        </w:rPr>
        <w:t> </w:t>
      </w:r>
      <w:r>
        <w:rPr>
          <w:color w:val="231F20"/>
        </w:rPr>
        <w:t>бедности;</w:t>
      </w:r>
      <w:r>
        <w:rPr>
          <w:color w:val="231F20"/>
          <w:spacing w:val="-10"/>
        </w:rPr>
        <w:t> </w:t>
      </w:r>
      <w:r>
        <w:rPr>
          <w:color w:val="231F20"/>
        </w:rPr>
        <w:t>(3)</w:t>
      </w:r>
      <w:r>
        <w:rPr>
          <w:color w:val="231F20"/>
          <w:spacing w:val="-10"/>
        </w:rPr>
        <w:t> </w:t>
      </w:r>
      <w:r>
        <w:rPr>
          <w:color w:val="231F20"/>
        </w:rPr>
        <w:t>восстановление</w:t>
      </w:r>
      <w:r>
        <w:rPr>
          <w:color w:val="231F20"/>
          <w:spacing w:val="-10"/>
        </w:rPr>
        <w:t> </w:t>
      </w:r>
      <w:r>
        <w:rPr>
          <w:color w:val="231F20"/>
        </w:rPr>
        <w:t>трудоспособности</w:t>
      </w:r>
      <w:r>
        <w:rPr>
          <w:color w:val="231F20"/>
          <w:spacing w:val="-10"/>
        </w:rPr>
        <w:t> </w:t>
      </w:r>
      <w:r>
        <w:rPr>
          <w:color w:val="231F20"/>
        </w:rPr>
        <w:t>(Доклад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соци- альной защите в мире 2014–2015</w:t>
      </w:r>
      <w:r>
        <w:rPr>
          <w:color w:val="231F20"/>
          <w:spacing w:val="-3"/>
        </w:rPr>
        <w:t> </w:t>
      </w:r>
      <w:r>
        <w:rPr>
          <w:color w:val="231F20"/>
        </w:rPr>
        <w:t>годах).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статьей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(с)</w:t>
      </w:r>
      <w:r>
        <w:rPr>
          <w:color w:val="231F20"/>
          <w:spacing w:val="-5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4"/>
        </w:rPr>
        <w:t> </w:t>
      </w:r>
      <w:r>
        <w:rPr>
          <w:color w:val="231F20"/>
        </w:rPr>
        <w:t>2012</w:t>
      </w:r>
      <w:r>
        <w:rPr>
          <w:color w:val="231F20"/>
          <w:spacing w:val="-4"/>
        </w:rPr>
        <w:t> года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-4"/>
        </w:rPr>
        <w:t> </w:t>
      </w:r>
      <w:r>
        <w:rPr>
          <w:color w:val="231F20"/>
        </w:rPr>
        <w:t>уровнях</w:t>
      </w:r>
      <w:r>
        <w:rPr>
          <w:color w:val="231F20"/>
          <w:spacing w:val="-5"/>
        </w:rPr>
        <w:t> </w:t>
      </w:r>
      <w:r>
        <w:rPr>
          <w:color w:val="231F20"/>
        </w:rPr>
        <w:t>со- циальной</w:t>
      </w:r>
      <w:r>
        <w:rPr>
          <w:color w:val="231F20"/>
          <w:spacing w:val="10"/>
        </w:rPr>
        <w:t> </w:t>
      </w:r>
      <w:r>
        <w:rPr>
          <w:color w:val="231F20"/>
        </w:rPr>
        <w:t>защиты</w:t>
      </w:r>
      <w:r>
        <w:rPr>
          <w:color w:val="231F20"/>
          <w:spacing w:val="11"/>
        </w:rPr>
        <w:t> </w:t>
      </w:r>
      <w:r>
        <w:rPr>
          <w:color w:val="231F20"/>
        </w:rPr>
        <w:t>(№</w:t>
      </w:r>
      <w:r>
        <w:rPr>
          <w:color w:val="231F20"/>
          <w:spacing w:val="10"/>
        </w:rPr>
        <w:t> </w:t>
      </w:r>
      <w:r>
        <w:rPr>
          <w:color w:val="231F20"/>
        </w:rPr>
        <w:t>202),</w:t>
      </w:r>
      <w:r>
        <w:rPr>
          <w:color w:val="231F20"/>
          <w:spacing w:val="11"/>
        </w:rPr>
        <w:t> </w:t>
      </w:r>
      <w:r>
        <w:rPr>
          <w:color w:val="231F20"/>
        </w:rPr>
        <w:t>МУСЗ</w:t>
      </w:r>
      <w:r>
        <w:rPr>
          <w:color w:val="231F20"/>
          <w:spacing w:val="10"/>
        </w:rPr>
        <w:t> </w:t>
      </w:r>
      <w:r>
        <w:rPr>
          <w:color w:val="231F20"/>
        </w:rPr>
        <w:t>лиц</w:t>
      </w:r>
      <w:r>
        <w:rPr>
          <w:color w:val="231F20"/>
          <w:spacing w:val="11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9"/>
        </w:rPr>
        <w:t> </w:t>
      </w:r>
      <w:r>
        <w:rPr>
          <w:color w:val="231F20"/>
        </w:rPr>
        <w:t>возраста</w:t>
      </w:r>
      <w:r>
        <w:rPr>
          <w:color w:val="231F20"/>
          <w:spacing w:val="11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</w:p>
    <w:p>
      <w:pPr>
        <w:pStyle w:val="BodyText"/>
        <w:spacing w:line="249" w:lineRule="auto" w:before="2"/>
        <w:ind w:left="1837" w:right="2968"/>
        <w:jc w:val="both"/>
      </w:pPr>
      <w:r>
        <w:rPr>
          <w:color w:val="231F20"/>
        </w:rPr>
        <w:t>«основные гарантированные </w:t>
      </w:r>
      <w:r>
        <w:rPr>
          <w:color w:val="231F20"/>
          <w:spacing w:val="-4"/>
        </w:rPr>
        <w:t>доходы, </w:t>
      </w:r>
      <w:r>
        <w:rPr>
          <w:color w:val="231F20"/>
        </w:rPr>
        <w:t>не ниже национально установленного мини- мального уровня, для лиц экономически активного возраста, неспособных получать достаточный </w:t>
      </w:r>
      <w:r>
        <w:rPr>
          <w:color w:val="231F20"/>
          <w:spacing w:val="-4"/>
        </w:rPr>
        <w:t>доход, </w:t>
      </w:r>
      <w:r>
        <w:rPr>
          <w:color w:val="231F20"/>
        </w:rPr>
        <w:t>в частности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болезни, безработицы, беременности и родов и в случае утраты трудоспособности». Таким образом, Рекомендация </w:t>
      </w:r>
      <w:r>
        <w:rPr>
          <w:color w:val="231F20"/>
          <w:spacing w:val="-3"/>
        </w:rPr>
        <w:t>охваты- </w:t>
      </w:r>
      <w:r>
        <w:rPr>
          <w:color w:val="231F20"/>
        </w:rPr>
        <w:t>вает</w:t>
      </w:r>
      <w:r>
        <w:rPr>
          <w:color w:val="231F20"/>
          <w:spacing w:val="-14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3"/>
        </w:rPr>
        <w:t> </w:t>
      </w:r>
      <w:r>
        <w:rPr>
          <w:color w:val="231F20"/>
        </w:rPr>
        <w:t>виды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рисков,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13"/>
        </w:rPr>
        <w:t> </w:t>
      </w:r>
      <w:r>
        <w:rPr>
          <w:color w:val="231F20"/>
        </w:rPr>
        <w:t>лица</w:t>
      </w:r>
      <w:r>
        <w:rPr>
          <w:color w:val="231F20"/>
          <w:spacing w:val="-13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14"/>
        </w:rPr>
        <w:t> </w:t>
      </w:r>
      <w:r>
        <w:rPr>
          <w:color w:val="231F20"/>
        </w:rPr>
        <w:t>возрас- та не имеют возможности для заработка. Это социальные риски,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возникают у лиц трудоспособного возраста и </w:t>
      </w:r>
      <w:r>
        <w:rPr>
          <w:color w:val="231F20"/>
          <w:spacing w:val="-3"/>
        </w:rPr>
        <w:t>которые </w:t>
      </w:r>
      <w:r>
        <w:rPr>
          <w:color w:val="231F20"/>
        </w:rPr>
        <w:t>связаны прежде всего с неспособностью получать достаточный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доход.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 соответствии со Статьей 53 Конституции Кыргызской Республики (2010 год), в отношении всех граждан установлены следующие социальные права.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Гражданам гарантируется социальное обеспечение в старости, в случае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болез- ни и утраты трудоспособности, потери кормильца в случаях и порядке, пред- усмотренных </w:t>
      </w:r>
      <w:r>
        <w:rPr>
          <w:color w:val="231F20"/>
          <w:spacing w:val="-3"/>
          <w:sz w:val="22"/>
        </w:rPr>
        <w:t>законом.</w:t>
      </w:r>
    </w:p>
    <w:p>
      <w:pPr>
        <w:pStyle w:val="ListParagraph"/>
        <w:numPr>
          <w:ilvl w:val="3"/>
          <w:numId w:val="39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Пенсии, социальная помощь в соответствии с экономическими возможностя- ми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государства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обеспечивают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жизни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ниже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установленного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3"/>
          <w:sz w:val="22"/>
        </w:rPr>
        <w:t>законом </w:t>
      </w:r>
      <w:r>
        <w:rPr>
          <w:color w:val="231F20"/>
          <w:sz w:val="22"/>
        </w:rPr>
        <w:t>прожиточного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3"/>
          <w:numId w:val="39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Поощряются добровольное социальное страхование, создание дополнитель- ных форм социального обеспечения 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благотворительность.</w:t>
      </w:r>
    </w:p>
    <w:p>
      <w:pPr>
        <w:pStyle w:val="ListParagraph"/>
        <w:numPr>
          <w:ilvl w:val="3"/>
          <w:numId w:val="39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Социальная деятельность государства не должна принимать форму </w:t>
      </w:r>
      <w:r>
        <w:rPr>
          <w:color w:val="231F20"/>
          <w:spacing w:val="-3"/>
          <w:sz w:val="22"/>
        </w:rPr>
        <w:t>государ- </w:t>
      </w:r>
      <w:r>
        <w:rPr>
          <w:color w:val="231F20"/>
          <w:sz w:val="22"/>
        </w:rPr>
        <w:t>ственного попечительства, ограничивающего экономическую </w:t>
      </w:r>
      <w:r>
        <w:rPr>
          <w:color w:val="231F20"/>
          <w:spacing w:val="-4"/>
          <w:sz w:val="22"/>
        </w:rPr>
        <w:t>свободу, </w:t>
      </w:r>
      <w:r>
        <w:rPr>
          <w:color w:val="231F20"/>
          <w:sz w:val="22"/>
        </w:rPr>
        <w:t>актив- ность и возможности гражданина самостоятельно достигать </w:t>
      </w:r>
      <w:r>
        <w:rPr>
          <w:color w:val="231F20"/>
          <w:spacing w:val="-3"/>
          <w:sz w:val="22"/>
        </w:rPr>
        <w:t>экономического </w:t>
      </w:r>
      <w:r>
        <w:rPr>
          <w:color w:val="231F20"/>
          <w:sz w:val="22"/>
        </w:rPr>
        <w:t>благополучия для себя и своей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семьи.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49" w:lineRule="auto" w:before="91"/>
        <w:ind w:left="1837" w:right="2968" w:hanging="1"/>
        <w:jc w:val="both"/>
      </w:pPr>
      <w:r>
        <w:rPr>
          <w:color w:val="231F20"/>
          <w:spacing w:val="-3"/>
        </w:rPr>
        <w:t>Главной </w:t>
      </w:r>
      <w:r>
        <w:rPr>
          <w:color w:val="231F20"/>
        </w:rPr>
        <w:t>темой настоящей </w:t>
      </w:r>
      <w:r>
        <w:rPr>
          <w:color w:val="231F20"/>
          <w:spacing w:val="-3"/>
        </w:rPr>
        <w:t>главы </w:t>
      </w:r>
      <w:r>
        <w:rPr>
          <w:color w:val="231F20"/>
        </w:rPr>
        <w:t>является обеспечение лиц трудоспособного возрас- та гарантированным </w:t>
      </w:r>
      <w:r>
        <w:rPr>
          <w:color w:val="231F20"/>
          <w:spacing w:val="-4"/>
        </w:rPr>
        <w:t>доходом </w:t>
      </w:r>
      <w:r>
        <w:rPr>
          <w:color w:val="231F20"/>
        </w:rPr>
        <w:t>за счет предоставления следующих видов пособий: пособия по болезни и в связи с профессиональной заболеваемостью или производ- ственной травмой, пособие по безработице (вкупе с содействием трудоустройству), пособие по беременности и родам, выплаты по инвалидности и пенсия по случаю потери кормильца. В настоящей </w:t>
      </w:r>
      <w:r>
        <w:rPr>
          <w:color w:val="231F20"/>
          <w:spacing w:val="-3"/>
        </w:rPr>
        <w:t>главе </w:t>
      </w:r>
      <w:r>
        <w:rPr>
          <w:color w:val="231F20"/>
        </w:rPr>
        <w:t>пенсия по случаю потери кормильца рассма- тривается</w:t>
      </w:r>
      <w:r>
        <w:rPr>
          <w:color w:val="231F20"/>
          <w:spacing w:val="-9"/>
        </w:rPr>
        <w:t> </w:t>
      </w:r>
      <w:r>
        <w:rPr>
          <w:color w:val="231F20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частично,</w:t>
      </w:r>
      <w:r>
        <w:rPr>
          <w:color w:val="231F20"/>
          <w:spacing w:val="-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9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8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получателей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дети,</w:t>
      </w:r>
      <w:r>
        <w:rPr>
          <w:color w:val="231F20"/>
          <w:spacing w:val="-8"/>
        </w:rPr>
        <w:t> </w:t>
      </w:r>
      <w:r>
        <w:rPr>
          <w:color w:val="231F20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соответ- ственно, более углубленное описание приводится в </w:t>
      </w:r>
      <w:r>
        <w:rPr>
          <w:color w:val="231F20"/>
          <w:spacing w:val="-4"/>
        </w:rPr>
        <w:t>Главе </w:t>
      </w:r>
      <w:r>
        <w:rPr>
          <w:color w:val="231F20"/>
        </w:rPr>
        <w:t>4.2. В отношении</w:t>
      </w:r>
      <w:r>
        <w:rPr>
          <w:color w:val="231F20"/>
          <w:spacing w:val="-19"/>
        </w:rPr>
        <w:t> </w:t>
      </w:r>
      <w:r>
        <w:rPr>
          <w:color w:val="231F20"/>
        </w:rPr>
        <w:t>каждого</w:t>
      </w:r>
    </w:p>
    <w:p>
      <w:pPr>
        <w:pStyle w:val="BodyText"/>
        <w:tabs>
          <w:tab w:pos="10915" w:val="right" w:leader="none"/>
        </w:tabs>
        <w:spacing w:line="393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вида пособий применяются следующие</w:t>
      </w:r>
      <w:r>
        <w:rPr>
          <w:color w:val="231F20"/>
          <w:spacing w:val="-7"/>
        </w:rPr>
        <w:t> </w:t>
      </w:r>
      <w:r>
        <w:rPr>
          <w:color w:val="231F20"/>
        </w:rPr>
        <w:t>нормативно-правовые</w:t>
      </w:r>
      <w:r>
        <w:rPr>
          <w:color w:val="231F20"/>
          <w:spacing w:val="-1"/>
        </w:rPr>
        <w:t> </w:t>
      </w:r>
      <w:r>
        <w:rPr>
          <w:color w:val="231F20"/>
        </w:rPr>
        <w:t>акты.</w:t>
        <w:tab/>
      </w:r>
      <w:r>
        <w:rPr>
          <w:rFonts w:ascii="Trebuchet MS" w:hAnsi="Trebuchet MS"/>
          <w:color w:val="33869A"/>
          <w:spacing w:val="7"/>
          <w:position w:val="-9"/>
          <w:sz w:val="36"/>
        </w:rPr>
        <w:t>63</w:t>
      </w:r>
    </w:p>
    <w:p>
      <w:pPr>
        <w:spacing w:after="0" w:line="393" w:lineRule="exact"/>
        <w:rPr>
          <w:rFonts w:ascii="Trebuchet MS" w:hAnsi="Trebuchet MS"/>
          <w:sz w:val="36"/>
        </w:rPr>
        <w:sectPr>
          <w:headerReference w:type="default" r:id="rId14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Heading8"/>
        <w:spacing w:line="247" w:lineRule="auto" w:before="180"/>
        <w:ind w:left="2971" w:right="1835"/>
        <w:rPr>
          <w:rFonts w:ascii="Trebuchet MS" w:hAnsi="Trebuchet MS"/>
        </w:rPr>
      </w:pPr>
      <w:r>
        <w:rPr>
          <w:color w:val="231F20"/>
          <w:w w:val="85"/>
        </w:rPr>
        <w:t>Выплаты по временной нетрудоспособности </w:t>
      </w:r>
      <w:r>
        <w:rPr>
          <w:rFonts w:ascii="Trebuchet MS" w:hAnsi="Trebuchet MS"/>
          <w:color w:val="231F20"/>
          <w:w w:val="85"/>
        </w:rPr>
        <w:t>(</w:t>
      </w:r>
      <w:r>
        <w:rPr>
          <w:color w:val="231F20"/>
          <w:w w:val="85"/>
        </w:rPr>
        <w:t>включая пособия по болезни и в свя</w:t>
      </w:r>
      <w:r>
        <w:rPr>
          <w:rFonts w:ascii="Trebuchet MS" w:hAnsi="Trebuchet MS"/>
          <w:color w:val="231F20"/>
          <w:w w:val="85"/>
        </w:rPr>
        <w:t>- </w:t>
      </w:r>
      <w:r>
        <w:rPr>
          <w:color w:val="231F20"/>
          <w:w w:val="95"/>
        </w:rPr>
        <w:t>зи с производственной травмой</w:t>
      </w:r>
      <w:r>
        <w:rPr>
          <w:rFonts w:ascii="Trebuchet MS" w:hAnsi="Trebuchet MS"/>
          <w:color w:val="231F20"/>
          <w:w w:val="95"/>
        </w:rPr>
        <w:t>)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3" w:after="0"/>
        <w:ind w:left="3538" w:right="0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Трудовой Кодекс </w:t>
      </w:r>
      <w:r>
        <w:rPr>
          <w:color w:val="231F20"/>
          <w:sz w:val="22"/>
        </w:rPr>
        <w:t>№ 106 (2004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194 «Об обязательном страховании гражданской ответственности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ра- ботодателя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причинение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вреда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жизни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здоровью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работника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исполнении им трудовых (служебных) обязанностей» (2008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33 «О государственных гарантиях и компенсациях для лиц, про- живающих и работающих в условиях высокогорья и отдаленных районах» (1996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20 «О государственном социальном страховании» (1996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727 «Об утверждении Положения о порядке назначения, выплаты и размере пособия по временной нетрудоспособности, пособия по беременности и родам» (2011</w:t>
      </w:r>
      <w:r>
        <w:rPr>
          <w:color w:val="231F20"/>
          <w:spacing w:val="-3"/>
          <w:sz w:val="22"/>
        </w:rPr>
        <w:t> 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152 «Об утверждении Инструкции по экс- пертизе временной нетрудоспособности в лечебно-профилактических органи- зациях» (2012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</w:t>
      </w:r>
      <w:r>
        <w:rPr>
          <w:color w:val="231F20"/>
          <w:spacing w:val="-4"/>
          <w:sz w:val="22"/>
        </w:rPr>
        <w:t>Жогорку </w:t>
      </w:r>
      <w:r>
        <w:rPr>
          <w:color w:val="231F20"/>
          <w:sz w:val="22"/>
        </w:rPr>
        <w:t>Кенеша* Кыргызской Республики «Об утверждении размера расчетного показателя» (2006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rPr>
          <w:sz w:val="23"/>
        </w:rPr>
      </w:pPr>
    </w:p>
    <w:p>
      <w:pPr>
        <w:pStyle w:val="Heading8"/>
        <w:ind w:left="2971"/>
      </w:pPr>
      <w:r>
        <w:rPr>
          <w:color w:val="231F20"/>
          <w:w w:val="95"/>
        </w:rPr>
        <w:t>Выплаты по безработице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12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214 «О содействии занятости населения» (2015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Положение № 707 «О порядке и условиях регистрации, выплаты пособий по безработице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стипендий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безработным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гражданам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период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профессиональной подготовки, переподготовки и повышения квалификации» (1998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1"/>
        <w:ind w:left="2971"/>
      </w:pPr>
      <w:r>
        <w:rPr>
          <w:color w:val="231F20"/>
        </w:rPr>
        <w:t>Выплаты по беременности и родам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12" w:after="0"/>
        <w:ind w:left="3538" w:right="0" w:hanging="284"/>
        <w:jc w:val="left"/>
        <w:rPr>
          <w:sz w:val="22"/>
        </w:rPr>
      </w:pPr>
      <w:r>
        <w:rPr>
          <w:color w:val="231F20"/>
          <w:spacing w:val="-4"/>
          <w:sz w:val="22"/>
        </w:rPr>
        <w:t>Трудовой Кодекс </w:t>
      </w:r>
      <w:r>
        <w:rPr>
          <w:color w:val="231F20"/>
          <w:sz w:val="22"/>
        </w:rPr>
        <w:t>№ 106 (2004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33 «О государственных гарантиях и компенсациях для лиц, про- живающих и работающих в условиях высокогорья и отдаленных районах» (1996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727 «Об утверждении Положения о порядке назначения, выплаты и размере пособия по временной нетрудоспособности, пособия по беременности и родам» (2011</w:t>
      </w:r>
      <w:r>
        <w:rPr>
          <w:color w:val="231F20"/>
          <w:spacing w:val="-3"/>
          <w:sz w:val="22"/>
        </w:rPr>
        <w:t> 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</w:t>
      </w:r>
      <w:r>
        <w:rPr>
          <w:color w:val="231F20"/>
          <w:spacing w:val="-4"/>
          <w:sz w:val="22"/>
        </w:rPr>
        <w:t>Жогорку </w:t>
      </w:r>
      <w:r>
        <w:rPr>
          <w:color w:val="231F20"/>
          <w:sz w:val="22"/>
        </w:rPr>
        <w:t>Кенеша Кыргызской Республики </w:t>
      </w:r>
      <w:r>
        <w:rPr>
          <w:color w:val="231F20"/>
          <w:spacing w:val="-4"/>
          <w:sz w:val="22"/>
        </w:rPr>
        <w:t>№1115–111 </w:t>
      </w:r>
      <w:r>
        <w:rPr>
          <w:color w:val="231F20"/>
          <w:sz w:val="22"/>
        </w:rPr>
        <w:t>«Об утверждении размера расчетного показателя» (2006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spacing w:before="10"/>
        <w:rPr>
          <w:sz w:val="17"/>
        </w:rPr>
      </w:pPr>
    </w:p>
    <w:p>
      <w:pPr>
        <w:pStyle w:val="Heading8"/>
        <w:spacing w:before="59"/>
        <w:ind w:left="2971"/>
        <w:rPr>
          <w:rFonts w:ascii="Trebuchet MS" w:hAnsi="Trebuchet MS"/>
        </w:rPr>
      </w:pPr>
      <w:r>
        <w:rPr>
          <w:color w:val="231F20"/>
        </w:rPr>
        <w:t>Выплаты лицам с ограниченными возможностями здоровья</w:t>
      </w:r>
      <w:r>
        <w:rPr>
          <w:rFonts w:ascii="Trebuchet MS" w:hAnsi="Trebuchet MS"/>
          <w:color w:val="231F20"/>
        </w:rPr>
        <w:t>: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10" w:after="0"/>
        <w:ind w:left="3538" w:right="0" w:hanging="284"/>
        <w:jc w:val="left"/>
        <w:rPr>
          <w:sz w:val="22"/>
        </w:rPr>
      </w:pPr>
      <w:r>
        <w:rPr>
          <w:color w:val="231F20"/>
          <w:spacing w:val="-5"/>
          <w:sz w:val="22"/>
        </w:rPr>
        <w:t>Закон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57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«Огосударственном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4"/>
          <w:sz w:val="22"/>
        </w:rPr>
        <w:t>пенсионном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социальном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4"/>
          <w:sz w:val="22"/>
        </w:rPr>
        <w:t>страховании»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(1997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6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</w:t>
      </w:r>
      <w:r>
        <w:rPr>
          <w:color w:val="231F20"/>
          <w:spacing w:val="-6"/>
          <w:sz w:val="22"/>
        </w:rPr>
        <w:t>111 </w:t>
      </w:r>
      <w:r>
        <w:rPr>
          <w:color w:val="231F20"/>
          <w:sz w:val="22"/>
        </w:rPr>
        <w:t>«Об основах социального обслуживания населения» (2001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318 «О государственных пособиях»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Положение № 822 «О  порядке  назначения  государственных  пособий»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691 «О вопросах социальных стандартов в сфере социального обслуживания семьи и детей, а также учреждений, оказы- вающих социальные услуги детям, оказавшимся в </w:t>
      </w:r>
      <w:r>
        <w:rPr>
          <w:color w:val="231F20"/>
          <w:spacing w:val="-3"/>
          <w:sz w:val="22"/>
        </w:rPr>
        <w:t>трудной </w:t>
      </w:r>
      <w:r>
        <w:rPr>
          <w:color w:val="231F20"/>
          <w:sz w:val="22"/>
        </w:rPr>
        <w:t>жизненной ситуа- ции» (2012 </w:t>
      </w:r>
      <w:r>
        <w:rPr>
          <w:color w:val="231F20"/>
          <w:spacing w:val="-3"/>
          <w:sz w:val="22"/>
        </w:rPr>
        <w:t>год);</w:t>
      </w:r>
    </w:p>
    <w:p>
      <w:pPr>
        <w:pStyle w:val="BodyText"/>
        <w:spacing w:before="3"/>
        <w:rPr>
          <w:sz w:val="31"/>
        </w:rPr>
      </w:pPr>
    </w:p>
    <w:p>
      <w:pPr>
        <w:tabs>
          <w:tab w:pos="2971" w:val="left" w:leader="none"/>
        </w:tabs>
        <w:spacing w:before="1"/>
        <w:ind w:left="183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825928" from="148.559006pt,3.862364pt" to="261.945006pt,3.862364pt" stroked="true" strokeweight=".5pt" strokecolor="#33869a">
            <v:stroke dashstyle="solid"/>
            <w10:wrap type="none"/>
          </v:line>
        </w:pict>
      </w:r>
      <w:r>
        <w:rPr>
          <w:rFonts w:ascii="Trebuchet MS" w:hAnsi="Trebuchet MS"/>
          <w:color w:val="33869A"/>
          <w:spacing w:val="4"/>
          <w:position w:val="-2"/>
          <w:sz w:val="36"/>
        </w:rPr>
        <w:t>64</w:t>
        <w:tab/>
      </w:r>
      <w:r>
        <w:rPr>
          <w:color w:val="231F20"/>
          <w:sz w:val="18"/>
        </w:rPr>
        <w:t>* </w:t>
      </w:r>
      <w:r>
        <w:rPr>
          <w:color w:val="231F20"/>
          <w:spacing w:val="-3"/>
          <w:sz w:val="18"/>
        </w:rPr>
        <w:t>Жогорку </w:t>
      </w:r>
      <w:r>
        <w:rPr>
          <w:color w:val="231F20"/>
          <w:sz w:val="18"/>
        </w:rPr>
        <w:t>Кенеш – законодательный орган (парламент) Кыргызской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Республики.</w:t>
      </w:r>
    </w:p>
    <w:p>
      <w:pPr>
        <w:spacing w:after="0"/>
        <w:jc w:val="left"/>
        <w:rPr>
          <w:sz w:val="18"/>
        </w:rPr>
        <w:sectPr>
          <w:headerReference w:type="default" r:id="rId14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7 «О денежных нормах питания в учрежде- ниях социальной сферы» (январь 2008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года).</w:t>
      </w:r>
    </w:p>
    <w:p>
      <w:pPr>
        <w:pStyle w:val="BodyText"/>
        <w:rPr>
          <w:sz w:val="23"/>
        </w:rPr>
      </w:pPr>
    </w:p>
    <w:p>
      <w:pPr>
        <w:pStyle w:val="Heading8"/>
        <w:rPr>
          <w:rFonts w:ascii="Trebuchet MS" w:hAnsi="Trebuchet MS"/>
        </w:rPr>
      </w:pPr>
      <w:r>
        <w:rPr>
          <w:color w:val="231F20"/>
          <w:w w:val="95"/>
        </w:rPr>
        <w:t>Другие пособия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пособие по случаю потери кормильца</w:t>
      </w:r>
      <w:r>
        <w:rPr>
          <w:rFonts w:ascii="Trebuchet MS" w:hAnsi="Trebuchet MS"/>
          <w:color w:val="231F20"/>
          <w:w w:val="95"/>
        </w:rPr>
        <w:t>):</w:t>
      </w:r>
    </w:p>
    <w:p>
      <w:pPr>
        <w:pStyle w:val="ListParagraph"/>
        <w:numPr>
          <w:ilvl w:val="0"/>
          <w:numId w:val="41"/>
        </w:numPr>
        <w:tabs>
          <w:tab w:pos="2405" w:val="left" w:leader="none"/>
        </w:tabs>
        <w:spacing w:line="249" w:lineRule="auto" w:before="10" w:after="0"/>
        <w:ind w:left="2404" w:right="2969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57 «О государственном пенсионном социальном страховании»  (1997 </w:t>
      </w:r>
      <w:r>
        <w:rPr>
          <w:color w:val="231F20"/>
          <w:spacing w:val="-3"/>
          <w:sz w:val="22"/>
        </w:rPr>
        <w:t>год).</w:t>
      </w:r>
    </w:p>
    <w:p>
      <w:pPr>
        <w:pStyle w:val="ListParagraph"/>
        <w:numPr>
          <w:ilvl w:val="0"/>
          <w:numId w:val="41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192 «Об установлении размера среднеме- сячной заработной платы для расчета ритуального пособия (на погребение)» (2012 </w:t>
      </w:r>
      <w:r>
        <w:rPr>
          <w:color w:val="231F20"/>
          <w:spacing w:val="-3"/>
          <w:sz w:val="22"/>
        </w:rPr>
        <w:t>год).</w:t>
      </w:r>
    </w:p>
    <w:p>
      <w:pPr>
        <w:pStyle w:val="ListParagraph"/>
        <w:numPr>
          <w:ilvl w:val="0"/>
          <w:numId w:val="41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Правительства № 727 «Об утверждении Положения о порядке назначения, выплаты и размере пособия на погребение» (2011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numPr>
          <w:ilvl w:val="2"/>
          <w:numId w:val="42"/>
        </w:numPr>
        <w:tabs>
          <w:tab w:pos="2416" w:val="left" w:leader="none"/>
        </w:tabs>
        <w:spacing w:line="249" w:lineRule="auto" w:before="0" w:after="0"/>
        <w:ind w:left="1837" w:right="2967" w:firstLine="0"/>
        <w:jc w:val="left"/>
      </w:pPr>
      <w:r>
        <w:rPr>
          <w:color w:val="33869A"/>
          <w:w w:val="85"/>
        </w:rPr>
        <w:t>Анализ</w:t>
      </w:r>
      <w:r>
        <w:rPr>
          <w:color w:val="33869A"/>
          <w:spacing w:val="-45"/>
          <w:w w:val="85"/>
        </w:rPr>
        <w:t> </w:t>
      </w:r>
      <w:r>
        <w:rPr>
          <w:color w:val="33869A"/>
          <w:w w:val="85"/>
        </w:rPr>
        <w:t>охвата</w:t>
      </w:r>
      <w:r>
        <w:rPr>
          <w:color w:val="33869A"/>
          <w:spacing w:val="-44"/>
          <w:w w:val="85"/>
        </w:rPr>
        <w:t> </w:t>
      </w:r>
      <w:r>
        <w:rPr>
          <w:color w:val="33869A"/>
          <w:w w:val="85"/>
        </w:rPr>
        <w:t>женщин</w:t>
      </w:r>
      <w:r>
        <w:rPr>
          <w:color w:val="33869A"/>
          <w:spacing w:val="-45"/>
          <w:w w:val="85"/>
        </w:rPr>
        <w:t> </w:t>
      </w:r>
      <w:r>
        <w:rPr>
          <w:color w:val="33869A"/>
          <w:w w:val="85"/>
        </w:rPr>
        <w:t>и</w:t>
      </w:r>
      <w:r>
        <w:rPr>
          <w:color w:val="33869A"/>
          <w:spacing w:val="-44"/>
          <w:w w:val="85"/>
        </w:rPr>
        <w:t> </w:t>
      </w:r>
      <w:r>
        <w:rPr>
          <w:color w:val="33869A"/>
          <w:w w:val="85"/>
        </w:rPr>
        <w:t>мужчин</w:t>
      </w:r>
      <w:r>
        <w:rPr>
          <w:color w:val="33869A"/>
          <w:spacing w:val="-45"/>
          <w:w w:val="85"/>
        </w:rPr>
        <w:t> </w:t>
      </w:r>
      <w:r>
        <w:rPr>
          <w:color w:val="33869A"/>
          <w:w w:val="85"/>
        </w:rPr>
        <w:t>трудоспособного</w:t>
      </w:r>
      <w:r>
        <w:rPr>
          <w:color w:val="33869A"/>
          <w:spacing w:val="-43"/>
          <w:w w:val="85"/>
        </w:rPr>
        <w:t> </w:t>
      </w:r>
      <w:r>
        <w:rPr>
          <w:color w:val="33869A"/>
          <w:w w:val="85"/>
        </w:rPr>
        <w:t>возраста</w:t>
      </w:r>
      <w:r>
        <w:rPr>
          <w:color w:val="33869A"/>
          <w:spacing w:val="-45"/>
          <w:w w:val="85"/>
        </w:rPr>
        <w:t> </w:t>
      </w:r>
      <w:r>
        <w:rPr>
          <w:color w:val="33869A"/>
          <w:w w:val="85"/>
        </w:rPr>
        <w:t>действующей </w:t>
      </w:r>
      <w:r>
        <w:rPr>
          <w:color w:val="33869A"/>
          <w:w w:val="95"/>
        </w:rPr>
        <w:t>системой социальной</w:t>
      </w:r>
      <w:r>
        <w:rPr>
          <w:color w:val="33869A"/>
          <w:spacing w:val="-42"/>
          <w:w w:val="95"/>
        </w:rPr>
        <w:t> </w:t>
      </w:r>
      <w:r>
        <w:rPr>
          <w:color w:val="33869A"/>
          <w:w w:val="95"/>
        </w:rPr>
        <w:t>защиты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pStyle w:val="BodyText"/>
        <w:ind w:left="1837"/>
        <w:rPr>
          <w:rFonts w:ascii="Arial" w:hAnsi="Arial"/>
        </w:rPr>
      </w:pPr>
      <w:r>
        <w:rPr>
          <w:rFonts w:ascii="Arial" w:hAnsi="Arial"/>
          <w:color w:val="33869A"/>
          <w:w w:val="90"/>
        </w:rPr>
        <w:t>А. Сфера и уровень охвата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данным</w:t>
      </w:r>
      <w:r>
        <w:rPr>
          <w:color w:val="231F20"/>
          <w:spacing w:val="-14"/>
        </w:rPr>
        <w:t> </w:t>
      </w:r>
      <w:r>
        <w:rPr>
          <w:color w:val="231F20"/>
        </w:rPr>
        <w:t>НСК,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2014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году</w:t>
      </w:r>
      <w:r>
        <w:rPr>
          <w:color w:val="231F20"/>
          <w:spacing w:val="-14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рабочей</w:t>
      </w:r>
      <w:r>
        <w:rPr>
          <w:color w:val="231F20"/>
          <w:spacing w:val="-14"/>
        </w:rPr>
        <w:t> </w:t>
      </w:r>
      <w:r>
        <w:rPr>
          <w:color w:val="231F20"/>
        </w:rPr>
        <w:t>силы</w:t>
      </w:r>
      <w:r>
        <w:rPr>
          <w:color w:val="231F20"/>
          <w:position w:val="7"/>
          <w:sz w:val="13"/>
        </w:rPr>
        <w:t>23</w:t>
      </w:r>
      <w:r>
        <w:rPr>
          <w:color w:val="231F20"/>
          <w:spacing w:val="-9"/>
          <w:position w:val="7"/>
          <w:sz w:val="13"/>
        </w:rPr>
        <w:t> </w:t>
      </w:r>
      <w:r>
        <w:rPr>
          <w:color w:val="231F20"/>
        </w:rPr>
        <w:t>составляла</w:t>
      </w:r>
      <w:r>
        <w:rPr>
          <w:color w:val="231F20"/>
          <w:spacing w:val="-14"/>
        </w:rPr>
        <w:t> </w:t>
      </w:r>
      <w:r>
        <w:rPr>
          <w:color w:val="231F20"/>
        </w:rPr>
        <w:t>2</w:t>
      </w:r>
      <w:r>
        <w:rPr>
          <w:color w:val="231F20"/>
          <w:spacing w:val="-14"/>
        </w:rPr>
        <w:t> </w:t>
      </w:r>
      <w:r>
        <w:rPr>
          <w:color w:val="231F20"/>
        </w:rPr>
        <w:t>млн</w:t>
      </w:r>
      <w:r>
        <w:rPr>
          <w:color w:val="231F20"/>
          <w:spacing w:val="-14"/>
        </w:rPr>
        <w:t> </w:t>
      </w:r>
      <w:r>
        <w:rPr>
          <w:color w:val="231F20"/>
        </w:rPr>
        <w:t>504,2</w:t>
      </w:r>
      <w:r>
        <w:rPr>
          <w:color w:val="231F20"/>
          <w:spacing w:val="-14"/>
        </w:rPr>
        <w:t> </w:t>
      </w:r>
      <w:r>
        <w:rPr>
          <w:color w:val="231F20"/>
        </w:rPr>
        <w:t>тыс. человек,</w:t>
      </w:r>
      <w:r>
        <w:rPr>
          <w:color w:val="231F20"/>
          <w:spacing w:val="-17"/>
        </w:rPr>
        <w:t> </w:t>
      </w:r>
      <w:r>
        <w:rPr>
          <w:color w:val="231F20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</w:rPr>
        <w:t>них</w:t>
      </w:r>
      <w:r>
        <w:rPr>
          <w:color w:val="231F20"/>
          <w:spacing w:val="-17"/>
        </w:rPr>
        <w:t> </w:t>
      </w:r>
      <w:r>
        <w:rPr>
          <w:color w:val="231F20"/>
        </w:rPr>
        <w:t>2</w:t>
      </w:r>
      <w:r>
        <w:rPr>
          <w:color w:val="231F20"/>
          <w:spacing w:val="-16"/>
        </w:rPr>
        <w:t> </w:t>
      </w:r>
      <w:r>
        <w:rPr>
          <w:color w:val="231F20"/>
        </w:rPr>
        <w:t>млн</w:t>
      </w:r>
      <w:r>
        <w:rPr>
          <w:color w:val="231F20"/>
          <w:spacing w:val="-17"/>
        </w:rPr>
        <w:t> </w:t>
      </w:r>
      <w:r>
        <w:rPr>
          <w:color w:val="231F20"/>
        </w:rPr>
        <w:t>302,7</w:t>
      </w:r>
      <w:r>
        <w:rPr>
          <w:color w:val="231F20"/>
          <w:spacing w:val="-16"/>
        </w:rPr>
        <w:t> </w:t>
      </w:r>
      <w:r>
        <w:rPr>
          <w:color w:val="231F20"/>
        </w:rPr>
        <w:t>тыс.</w:t>
      </w:r>
      <w:r>
        <w:rPr>
          <w:color w:val="231F20"/>
          <w:spacing w:val="-16"/>
        </w:rPr>
        <w:t> </w:t>
      </w:r>
      <w:r>
        <w:rPr>
          <w:color w:val="231F20"/>
        </w:rPr>
        <w:t>являлись</w:t>
      </w:r>
      <w:r>
        <w:rPr>
          <w:color w:val="231F20"/>
          <w:spacing w:val="-17"/>
        </w:rPr>
        <w:t> </w:t>
      </w:r>
      <w:r>
        <w:rPr>
          <w:color w:val="231F20"/>
        </w:rPr>
        <w:t>занятыми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201,5</w:t>
      </w:r>
      <w:r>
        <w:rPr>
          <w:color w:val="231F20"/>
          <w:spacing w:val="-16"/>
        </w:rPr>
        <w:t> </w:t>
      </w:r>
      <w:r>
        <w:rPr>
          <w:color w:val="231F20"/>
        </w:rPr>
        <w:t>тыс.</w:t>
      </w:r>
      <w:r>
        <w:rPr>
          <w:color w:val="231F20"/>
          <w:spacing w:val="-16"/>
        </w:rPr>
        <w:t> </w:t>
      </w:r>
      <w:r>
        <w:rPr>
          <w:color w:val="231F20"/>
        </w:rPr>
        <w:t>безработными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(Рису- </w:t>
      </w:r>
      <w:r>
        <w:rPr>
          <w:color w:val="231F20"/>
        </w:rPr>
        <w:t>нок</w:t>
      </w:r>
      <w:r>
        <w:rPr>
          <w:color w:val="231F20"/>
          <w:spacing w:val="-12"/>
        </w:rPr>
        <w:t> </w:t>
      </w:r>
      <w:r>
        <w:rPr>
          <w:color w:val="231F20"/>
        </w:rPr>
        <w:t>22).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состав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рабочей</w:t>
      </w:r>
      <w:r>
        <w:rPr>
          <w:color w:val="231F20"/>
          <w:spacing w:val="-12"/>
        </w:rPr>
        <w:t> </w:t>
      </w:r>
      <w:r>
        <w:rPr>
          <w:color w:val="231F20"/>
        </w:rPr>
        <w:t>силы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входят</w:t>
      </w:r>
      <w:r>
        <w:rPr>
          <w:color w:val="231F20"/>
          <w:spacing w:val="-11"/>
        </w:rPr>
        <w:t> </w:t>
      </w:r>
      <w:r>
        <w:rPr>
          <w:color w:val="231F20"/>
        </w:rPr>
        <w:t>лица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2"/>
        </w:rPr>
        <w:t> </w:t>
      </w:r>
      <w:r>
        <w:rPr>
          <w:color w:val="231F20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занятого</w:t>
      </w:r>
      <w:r>
        <w:rPr>
          <w:color w:val="231F20"/>
          <w:spacing w:val="-12"/>
        </w:rPr>
        <w:t> </w:t>
      </w:r>
      <w:r>
        <w:rPr>
          <w:color w:val="231F20"/>
        </w:rPr>
        <w:t>населения, а также зарегистрированные безработные, </w:t>
      </w:r>
      <w:r>
        <w:rPr>
          <w:color w:val="231F20"/>
          <w:spacing w:val="-3"/>
        </w:rPr>
        <w:t>находящиеся </w:t>
      </w:r>
      <w:r>
        <w:rPr>
          <w:color w:val="231F20"/>
        </w:rPr>
        <w:t>в </w:t>
      </w:r>
      <w:r>
        <w:rPr>
          <w:color w:val="231F20"/>
          <w:spacing w:val="-3"/>
        </w:rPr>
        <w:t>поиске </w:t>
      </w:r>
      <w:r>
        <w:rPr>
          <w:color w:val="231F20"/>
        </w:rPr>
        <w:t>работы. </w:t>
      </w:r>
      <w:r>
        <w:rPr>
          <w:color w:val="231F20"/>
          <w:spacing w:val="-4"/>
        </w:rPr>
        <w:t>Студенты, </w:t>
      </w:r>
      <w:r>
        <w:rPr>
          <w:color w:val="231F20"/>
        </w:rPr>
        <w:t>пенсионеры, работники, занятые в </w:t>
      </w:r>
      <w:r>
        <w:rPr>
          <w:color w:val="231F20"/>
          <w:spacing w:val="-3"/>
        </w:rPr>
        <w:t>домашнем хозяйстве, </w:t>
      </w:r>
      <w:r>
        <w:rPr>
          <w:color w:val="231F20"/>
        </w:rPr>
        <w:t>а также не ищущие рабо-  ту лица не cчитаются </w:t>
      </w:r>
      <w:r>
        <w:rPr>
          <w:color w:val="231F20"/>
          <w:spacing w:val="-3"/>
        </w:rPr>
        <w:t>рабочей </w:t>
      </w:r>
      <w:r>
        <w:rPr>
          <w:color w:val="231F20"/>
        </w:rPr>
        <w:t>силой, если не осуществляют </w:t>
      </w:r>
      <w:r>
        <w:rPr>
          <w:color w:val="231F20"/>
          <w:spacing w:val="-5"/>
        </w:rPr>
        <w:t>трудовую </w:t>
      </w:r>
      <w:r>
        <w:rPr>
          <w:color w:val="231F20"/>
        </w:rPr>
        <w:t>деятельность. (НСК, Социальные тенденции, </w:t>
      </w:r>
      <w:r>
        <w:rPr>
          <w:color w:val="231F20"/>
          <w:spacing w:val="-3"/>
        </w:rPr>
        <w:t>издание </w:t>
      </w:r>
      <w:r>
        <w:rPr>
          <w:color w:val="231F20"/>
        </w:rPr>
        <w:t>№ </w:t>
      </w:r>
      <w:r>
        <w:rPr>
          <w:color w:val="231F20"/>
          <w:spacing w:val="-4"/>
        </w:rPr>
        <w:t>11). </w:t>
      </w:r>
      <w:r>
        <w:rPr>
          <w:color w:val="231F20"/>
          <w:spacing w:val="-3"/>
        </w:rPr>
        <w:t>Доля </w:t>
      </w:r>
      <w:r>
        <w:rPr>
          <w:color w:val="231F20"/>
          <w:spacing w:val="-2"/>
        </w:rPr>
        <w:t>женщин </w:t>
      </w:r>
      <w:r>
        <w:rPr>
          <w:color w:val="231F20"/>
        </w:rPr>
        <w:t>в </w:t>
      </w:r>
      <w:r>
        <w:rPr>
          <w:color w:val="231F20"/>
          <w:spacing w:val="-3"/>
        </w:rPr>
        <w:t>рабочей </w:t>
      </w:r>
      <w:r>
        <w:rPr>
          <w:color w:val="231F20"/>
        </w:rPr>
        <w:t>силе состав- ляет 41 процент (1 млн 37,0 тыс.), доля </w:t>
      </w:r>
      <w:r>
        <w:rPr>
          <w:color w:val="231F20"/>
          <w:spacing w:val="-3"/>
        </w:rPr>
        <w:t>мужчин </w:t>
      </w:r>
      <w:r>
        <w:rPr>
          <w:color w:val="231F20"/>
        </w:rPr>
        <w:t>– 59 </w:t>
      </w:r>
      <w:r>
        <w:rPr>
          <w:color w:val="231F20"/>
          <w:spacing w:val="-3"/>
        </w:rPr>
        <w:t>процентов </w:t>
      </w:r>
      <w:r>
        <w:rPr>
          <w:color w:val="231F20"/>
        </w:rPr>
        <w:t>(1 млн 467,2 тыс.). Численность официально зарегистрированных безработных</w:t>
      </w:r>
      <w:r>
        <w:rPr>
          <w:color w:val="231F20"/>
          <w:position w:val="7"/>
          <w:sz w:val="13"/>
        </w:rPr>
        <w:t>24 </w:t>
      </w:r>
      <w:r>
        <w:rPr>
          <w:color w:val="231F20"/>
        </w:rPr>
        <w:t>составляла 58,2 тыс.: из</w:t>
      </w:r>
      <w:r>
        <w:rPr>
          <w:color w:val="231F20"/>
          <w:spacing w:val="16"/>
        </w:rPr>
        <w:t> </w:t>
      </w:r>
      <w:r>
        <w:rPr>
          <w:color w:val="231F20"/>
        </w:rPr>
        <w:t>них</w:t>
      </w:r>
      <w:r>
        <w:rPr>
          <w:color w:val="231F20"/>
          <w:spacing w:val="17"/>
        </w:rPr>
        <w:t> </w:t>
      </w:r>
      <w:r>
        <w:rPr>
          <w:color w:val="231F20"/>
        </w:rPr>
        <w:t>52,07</w:t>
      </w:r>
      <w:r>
        <w:rPr>
          <w:color w:val="231F20"/>
          <w:spacing w:val="17"/>
        </w:rPr>
        <w:t> </w:t>
      </w:r>
      <w:r>
        <w:rPr>
          <w:color w:val="231F20"/>
        </w:rPr>
        <w:t>процента,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</w:rPr>
        <w:t>30</w:t>
      </w:r>
      <w:r>
        <w:rPr>
          <w:color w:val="231F20"/>
          <w:spacing w:val="17"/>
        </w:rPr>
        <w:t> </w:t>
      </w:r>
      <w:r>
        <w:rPr>
          <w:color w:val="231F20"/>
        </w:rPr>
        <w:t>330</w:t>
      </w:r>
      <w:r>
        <w:rPr>
          <w:color w:val="231F20"/>
          <w:spacing w:val="16"/>
        </w:rPr>
        <w:t> </w:t>
      </w:r>
      <w:r>
        <w:rPr>
          <w:color w:val="231F20"/>
        </w:rPr>
        <w:t>женщин,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47,93</w:t>
      </w:r>
      <w:r>
        <w:rPr>
          <w:color w:val="231F20"/>
          <w:spacing w:val="17"/>
        </w:rPr>
        <w:t> </w:t>
      </w:r>
      <w:r>
        <w:rPr>
          <w:color w:val="231F20"/>
        </w:rPr>
        <w:t>процента,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27</w:t>
      </w:r>
      <w:r>
        <w:rPr>
          <w:color w:val="231F20"/>
          <w:spacing w:val="17"/>
        </w:rPr>
        <w:t> </w:t>
      </w:r>
      <w:r>
        <w:rPr>
          <w:color w:val="231F20"/>
        </w:rPr>
        <w:t>916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мужчин.</w:t>
      </w:r>
    </w:p>
    <w:p>
      <w:pPr>
        <w:pStyle w:val="BodyText"/>
        <w:spacing w:before="1"/>
        <w:rPr>
          <w:sz w:val="24"/>
        </w:rPr>
      </w:pPr>
    </w:p>
    <w:p>
      <w:pPr>
        <w:pStyle w:val="Heading5"/>
        <w:spacing w:line="247" w:lineRule="auto"/>
        <w:ind w:right="3997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25"/>
          <w:w w:val="80"/>
        </w:rPr>
        <w:t> </w:t>
      </w:r>
      <w:r>
        <w:rPr>
          <w:rFonts w:ascii="Trebuchet MS" w:hAnsi="Trebuchet MS"/>
          <w:color w:val="231F20"/>
          <w:w w:val="80"/>
        </w:rPr>
        <w:t>22.</w:t>
      </w:r>
      <w:r>
        <w:rPr>
          <w:rFonts w:ascii="Trebuchet MS" w:hAnsi="Trebuchet MS"/>
          <w:color w:val="231F20"/>
          <w:spacing w:val="-29"/>
          <w:w w:val="80"/>
        </w:rPr>
        <w:t> </w:t>
      </w:r>
      <w:r>
        <w:rPr>
          <w:color w:val="231F20"/>
          <w:w w:val="80"/>
        </w:rPr>
        <w:t>Структура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экономически</w:t>
      </w:r>
      <w:r>
        <w:rPr>
          <w:color w:val="231F20"/>
          <w:spacing w:val="-26"/>
          <w:w w:val="80"/>
        </w:rPr>
        <w:t> </w:t>
      </w:r>
      <w:r>
        <w:rPr>
          <w:color w:val="231F20"/>
          <w:w w:val="80"/>
        </w:rPr>
        <w:t>активного</w:t>
      </w:r>
      <w:r>
        <w:rPr>
          <w:color w:val="231F20"/>
          <w:spacing w:val="-25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4"/>
          <w:w w:val="80"/>
        </w:rPr>
        <w:t> </w:t>
      </w:r>
      <w:r>
        <w:rPr>
          <w:color w:val="231F20"/>
          <w:w w:val="80"/>
        </w:rPr>
        <w:t>неактивного</w:t>
      </w:r>
      <w:r>
        <w:rPr>
          <w:color w:val="231F20"/>
          <w:spacing w:val="-24"/>
          <w:w w:val="80"/>
        </w:rPr>
        <w:t> </w:t>
      </w:r>
      <w:r>
        <w:rPr>
          <w:color w:val="231F20"/>
          <w:w w:val="80"/>
        </w:rPr>
        <w:t>населения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> </w:t>
      </w:r>
      <w:r>
        <w:rPr>
          <w:rFonts w:ascii="Trebuchet MS" w:hAnsi="Trebuchet MS"/>
          <w:color w:val="231F20"/>
          <w:w w:val="90"/>
        </w:rPr>
        <w:t>2014</w:t>
      </w:r>
      <w:r>
        <w:rPr>
          <w:rFonts w:ascii="Trebuchet MS" w:hAnsi="Trebuchet MS"/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году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тыс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20"/>
          <w:w w:val="90"/>
        </w:rPr>
        <w:t> </w:t>
      </w:r>
      <w:r>
        <w:rPr>
          <w:color w:val="231F20"/>
          <w:w w:val="90"/>
        </w:rPr>
        <w:t>чел</w:t>
      </w:r>
      <w:r>
        <w:rPr>
          <w:rFonts w:ascii="Trebuchet MS" w:hAnsi="Trebuchet MS"/>
          <w:color w:val="231F20"/>
          <w:w w:val="90"/>
        </w:rPr>
        <w:t>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8"/>
        </w:rPr>
      </w:pPr>
    </w:p>
    <w:tbl>
      <w:tblPr>
        <w:tblW w:w="0" w:type="auto"/>
        <w:jc w:val="left"/>
        <w:tblInd w:w="1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341"/>
        <w:gridCol w:w="406"/>
        <w:gridCol w:w="270"/>
        <w:gridCol w:w="664"/>
        <w:gridCol w:w="1341"/>
        <w:gridCol w:w="1339"/>
        <w:gridCol w:w="1040"/>
      </w:tblGrid>
      <w:tr>
        <w:trPr>
          <w:trHeight w:val="382" w:hRule="atLeast"/>
        </w:trPr>
        <w:tc>
          <w:tcPr>
            <w:tcW w:w="1339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gridSpan w:val="3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spacing w:line="248" w:lineRule="exact" w:before="114"/>
              <w:ind w:left="343"/>
              <w:rPr>
                <w:sz w:val="22"/>
              </w:rPr>
            </w:pPr>
            <w:r>
              <w:rPr>
                <w:color w:val="231F20"/>
                <w:sz w:val="22"/>
              </w:rPr>
              <w:t>201,5</w:t>
            </w:r>
          </w:p>
        </w:tc>
        <w:tc>
          <w:tcPr>
            <w:tcW w:w="1341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  <w:tcBorders>
              <w:lef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3086" w:type="dxa"/>
            <w:gridSpan w:val="3"/>
            <w:tcBorders>
              <w:left w:val="single" w:sz="6" w:space="0" w:color="77787B"/>
            </w:tcBorders>
            <w:shd w:val="clear" w:color="auto" w:fill="3F8DA0"/>
          </w:tcPr>
          <w:p>
            <w:pPr>
              <w:pStyle w:val="TableParagraph"/>
              <w:spacing w:before="109"/>
              <w:ind w:left="1253" w:right="111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2302,7</w:t>
            </w:r>
          </w:p>
        </w:tc>
        <w:tc>
          <w:tcPr>
            <w:tcW w:w="270" w:type="dxa"/>
            <w:shd w:val="clear" w:color="auto" w:fill="48ADC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4" w:type="dxa"/>
            <w:gridSpan w:val="4"/>
            <w:shd w:val="clear" w:color="auto" w:fill="9CC9D6"/>
          </w:tcPr>
          <w:p>
            <w:pPr>
              <w:pStyle w:val="TableParagraph"/>
              <w:spacing w:before="109"/>
              <w:ind w:left="1909" w:right="176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3272,4</w:t>
            </w:r>
          </w:p>
        </w:tc>
      </w:tr>
      <w:tr>
        <w:trPr>
          <w:trHeight w:val="382" w:hRule="atLeast"/>
        </w:trPr>
        <w:tc>
          <w:tcPr>
            <w:tcW w:w="1339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  <w:gridSpan w:val="3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1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  <w:tcBorders>
              <w:left w:val="single" w:sz="6" w:space="0" w:color="77787B"/>
              <w:righ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  <w:tcBorders>
              <w:left w:val="single" w:sz="6" w:space="0" w:color="77787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spacing w:before="108"/>
        <w:ind w:left="2089"/>
        <w:rPr>
          <w:rFonts w:ascii="DejaVu Sans" w:hAnsi="DejaVu Sans"/>
        </w:rPr>
      </w:pPr>
      <w:r>
        <w:rPr/>
        <w:pict>
          <v:rect style="position:absolute;margin-left:96.980003pt;margin-top:9.920454pt;width:4.7569pt;height:4.756pt;mso-position-horizontal-relative:page;mso-position-vertical-relative:paragraph;z-index:9496" filled="true" fillcolor="#3f8da0" stroked="false">
            <v:fill type="solid"/>
            <w10:wrap type="none"/>
          </v:rect>
        </w:pict>
      </w:r>
      <w:r>
        <w:rPr/>
        <w:pict>
          <v:rect style="position:absolute;margin-left:189.031998pt;margin-top:9.920454pt;width:4.756pt;height:4.756pt;mso-position-horizontal-relative:page;mso-position-vertical-relative:paragraph;z-index:-825856" filled="true" fillcolor="#48adc3" stroked="false">
            <v:fill type="solid"/>
            <w10:wrap type="none"/>
          </v:rect>
        </w:pict>
      </w:r>
      <w:r>
        <w:rPr/>
        <w:pict>
          <v:rect style="position:absolute;margin-left:388.675995pt;margin-top:9.920454pt;width:4.757pt;height:4.756pt;mso-position-horizontal-relative:page;mso-position-vertical-relative:paragraph;z-index:-825832" filled="true" fillcolor="#9cc9d6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64"/>
        </w:rPr>
        <w:t>ʯ̦̯̼̖̌́</w:t>
      </w:r>
      <w:r>
        <w:rPr>
          <w:rFonts w:ascii="DejaVu Sans" w:hAnsi="DejaVu Sans"/>
          <w:color w:val="231F20"/>
          <w:spacing w:val="-26"/>
        </w:rPr>
        <w:t> </w:t>
      </w:r>
      <w:r>
        <w:rPr>
          <w:rFonts w:ascii="DejaVu Sans" w:hAnsi="DejaVu Sans"/>
          <w:color w:val="231F20"/>
          <w:w w:val="86"/>
        </w:rPr>
        <w:t>;̡̛̯̦̼̖̌̏Ϳ</w:t>
      </w:r>
      <w:r>
        <w:rPr>
          <w:rFonts w:ascii="DejaVu Sans" w:hAnsi="DejaVu Sans"/>
          <w:color w:val="231F20"/>
        </w:rPr>
        <w:t>  </w:t>
      </w:r>
      <w:r>
        <w:rPr>
          <w:rFonts w:ascii="DejaVu Sans" w:hAnsi="DejaVu Sans"/>
          <w:color w:val="231F20"/>
          <w:spacing w:val="-31"/>
        </w:rPr>
        <w:t> </w:t>
      </w:r>
      <w:r>
        <w:rPr>
          <w:rFonts w:ascii="DejaVu Sans" w:hAnsi="DejaVu Sans"/>
          <w:color w:val="231F20"/>
          <w:w w:val="187"/>
        </w:rPr>
        <w:t>ʽ̺̍̌́</w:t>
      </w:r>
      <w:r>
        <w:rPr>
          <w:rFonts w:ascii="DejaVu Sans" w:hAnsi="DejaVu Sans"/>
          <w:color w:val="231F20"/>
          <w:spacing w:val="-26"/>
        </w:rPr>
        <w:t> </w:t>
      </w:r>
      <w:r>
        <w:rPr>
          <w:rFonts w:ascii="DejaVu Sans" w:hAnsi="DejaVu Sans"/>
          <w:color w:val="231F20"/>
          <w:w w:val="90"/>
        </w:rPr>
        <w:t≯̨̛̭̣̖̦̦̭̯̽</w:t>
      </w:r>
      <w:r>
        <w:rPr>
          <w:rFonts w:ascii="DejaVu Sans" w:hAnsi="DejaVu Sans"/>
          <w:color w:val="231F20"/>
          <w:spacing w:val="-26"/>
        </w:rPr>
        <w:t> </w:t>
      </w:r>
      <w:r>
        <w:rPr>
          <w:rFonts w:ascii="DejaVu Sans" w:hAnsi="DejaVu Sans"/>
          <w:color w:val="231F20"/>
          <w:w w:val="90"/>
        </w:rPr>
        <w:t>̖̬̍̌̍̚</w:t>
      </w:r>
      <w:r>
        <w:rPr>
          <w:rFonts w:ascii="DejaVu Sans" w:hAnsi="DejaVu Sans"/>
          <w:color w:val="231F20"/>
          <w:spacing w:val="-2"/>
          <w:w w:val="90"/>
        </w:rPr>
        <w:t>̨</w:t>
      </w:r>
      <w:r>
        <w:rPr>
          <w:rFonts w:ascii="DejaVu Sans" w:hAnsi="DejaVu Sans"/>
          <w:color w:val="231F20"/>
          <w:w w:val="90"/>
        </w:rPr>
        <w:t>̵̯̦̼</w:t>
      </w:r>
      <w:r>
        <w:rPr>
          <w:rFonts w:ascii="DejaVu Sans" w:hAnsi="DejaVu Sans"/>
          <w:color w:val="231F20"/>
          <w:spacing w:val="-26"/>
        </w:rPr>
        <w:t> </w:t>
      </w:r>
      <w:r>
        <w:rPr>
          <w:rFonts w:ascii="DejaVu Sans" w:hAnsi="DejaVu Sans"/>
          <w:color w:val="231F20"/>
          <w:w w:val="86"/>
        </w:rPr>
        <w:t>;̡̛̯̦̼̖̌̏Ϳ</w:t>
      </w:r>
      <w:r>
        <w:rPr>
          <w:rFonts w:ascii="DejaVu Sans" w:hAnsi="DejaVu Sans"/>
          <w:color w:val="231F20"/>
        </w:rPr>
        <w:t>  </w:t>
      </w:r>
      <w:r>
        <w:rPr>
          <w:rFonts w:ascii="DejaVu Sans" w:hAnsi="DejaVu Sans"/>
          <w:color w:val="231F20"/>
          <w:spacing w:val="-32"/>
        </w:rPr>
        <w:t> </w:t>
      </w:r>
      <w:r>
        <w:rPr>
          <w:rFonts w:ascii="DejaVu Sans" w:hAnsi="DejaVu Sans"/>
          <w:color w:val="231F20"/>
          <w:w w:val="82"/>
        </w:rPr>
        <w:t>ʪ</w:t>
      </w:r>
      <w:r>
        <w:rPr>
          <w:rFonts w:ascii="DejaVu Sans" w:hAnsi="DejaVu Sans"/>
          <w:color w:val="231F20"/>
          <w:spacing w:val="-2"/>
          <w:w w:val="82"/>
        </w:rPr>
        <w:t>̬</w:t>
      </w:r>
      <w:r>
        <w:rPr>
          <w:rFonts w:ascii="DejaVu Sans" w:hAnsi="DejaVu Sans"/>
          <w:color w:val="231F20"/>
          <w:w w:val="90"/>
        </w:rPr>
        <w:t>̛̱̖̐</w:t>
      </w:r>
      <w:r>
        <w:rPr>
          <w:rFonts w:ascii="DejaVu Sans" w:hAnsi="DejaVu Sans"/>
          <w:color w:val="231F20"/>
          <w:spacing w:val="-26"/>
        </w:rPr>
        <w:t> </w:t>
      </w:r>
      <w:r>
        <w:rPr>
          <w:rFonts w:ascii="DejaVu Sans" w:hAnsi="DejaVu Sans"/>
          <w:color w:val="231F20"/>
          <w:w w:val="86"/>
        </w:rPr>
        <w:t>;̡̛̦̖̯̦̼̖̌̏Ϳ</w:t>
      </w:r>
    </w:p>
    <w:p>
      <w:pPr>
        <w:pStyle w:val="BodyText"/>
        <w:spacing w:before="1"/>
        <w:rPr>
          <w:rFonts w:ascii="DejaVu Sans"/>
          <w:sz w:val="25"/>
        </w:rPr>
      </w:pPr>
    </w:p>
    <w:p>
      <w:pPr>
        <w:spacing w:line="249" w:lineRule="auto" w:before="0"/>
        <w:ind w:left="1837" w:right="2687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основе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публикации</w:t>
      </w:r>
      <w:r>
        <w:rPr>
          <w:rFonts w:ascii="Arial" w:hAnsi="Arial"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НСК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«Социальные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тенденции</w:t>
      </w:r>
      <w:r>
        <w:rPr>
          <w:rFonts w:ascii="Arial" w:hAnsi="Arial"/>
          <w:color w:val="231F20"/>
          <w:spacing w:val="-1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2010–2014</w:t>
      </w:r>
      <w:r>
        <w:rPr>
          <w:rFonts w:ascii="Arial" w:hAnsi="Arial"/>
          <w:color w:val="231F20"/>
          <w:spacing w:val="-14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гг.», </w:t>
      </w:r>
      <w:r>
        <w:rPr>
          <w:rFonts w:ascii="Arial" w:hAnsi="Arial"/>
          <w:color w:val="231F20"/>
          <w:sz w:val="16"/>
        </w:rPr>
        <w:t>издание №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11.</w:t>
      </w:r>
    </w:p>
    <w:p>
      <w:pPr>
        <w:pStyle w:val="BodyText"/>
        <w:spacing w:before="1"/>
        <w:rPr>
          <w:rFonts w:ascii="Arial"/>
          <w:sz w:val="20"/>
        </w:rPr>
      </w:pPr>
      <w:r>
        <w:rPr/>
        <w:pict>
          <v:line style="position:absolute;mso-position-horizontal-relative:page;mso-position-vertical-relative:paragraph;z-index:7424;mso-wrap-distance-left:0;mso-wrap-distance-right:0" from="91.865997pt,13.791492pt" to="205.251997pt,13.791492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969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23 </w:t>
      </w:r>
      <w:r>
        <w:rPr>
          <w:color w:val="231F20"/>
          <w:sz w:val="18"/>
        </w:rPr>
        <w:t>Экономически активное население на рынке труда – лица в возрасте от 15 лет, являющиеся либо занятыми, либо ищущими работу безработными. В состав экономически неактивного населения могут входить студенты, пенсионеры, работники, занятые в домашнем хозяйстве, и лица, не ищущие работу (НСК, Социальные тенденции, издание № 11).</w:t>
      </w:r>
    </w:p>
    <w:p>
      <w:pPr>
        <w:spacing w:before="3"/>
        <w:ind w:left="1837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24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z w:val="18"/>
        </w:rPr>
        <w:t>Официально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зарегистрированные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безработные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граждане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трудоспособном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возрасте,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имеющие</w:t>
      </w:r>
    </w:p>
    <w:p>
      <w:pPr>
        <w:spacing w:line="162" w:lineRule="exact" w:before="9"/>
        <w:ind w:left="1837" w:right="0" w:firstLine="0"/>
        <w:jc w:val="both"/>
        <w:rPr>
          <w:sz w:val="18"/>
        </w:rPr>
      </w:pPr>
      <w:r>
        <w:rPr>
          <w:color w:val="231F20"/>
          <w:sz w:val="18"/>
        </w:rPr>
        <w:t>работы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деятельности,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приравненной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занятости,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заработка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(дохода),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желающие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найти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подходящую</w:t>
      </w:r>
    </w:p>
    <w:p>
      <w:pPr>
        <w:tabs>
          <w:tab w:pos="10909" w:val="right" w:leader="none"/>
        </w:tabs>
        <w:spacing w:line="373" w:lineRule="exact" w:before="0"/>
        <w:ind w:left="1837" w:right="0" w:firstLine="0"/>
        <w:jc w:val="left"/>
        <w:rPr>
          <w:rFonts w:ascii="Trebuchet MS" w:hAnsi="Trebuchet MS"/>
          <w:sz w:val="36"/>
        </w:rPr>
      </w:pPr>
      <w:r>
        <w:rPr>
          <w:color w:val="231F20"/>
          <w:sz w:val="18"/>
        </w:rPr>
        <w:t>работу и готовые приступить к ней (Закон № 214 «О содействии занятости населения»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(2015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год)).</w:t>
        <w:tab/>
      </w:r>
      <w:r>
        <w:rPr>
          <w:rFonts w:ascii="Trebuchet MS" w:hAnsi="Trebuchet MS"/>
          <w:color w:val="33869A"/>
          <w:position w:val="-6"/>
          <w:sz w:val="36"/>
        </w:rPr>
        <w:t>65</w:t>
      </w:r>
    </w:p>
    <w:p>
      <w:pPr>
        <w:spacing w:after="0" w:line="373" w:lineRule="exact"/>
        <w:jc w:val="left"/>
        <w:rPr>
          <w:rFonts w:ascii="Trebuchet MS" w:hAnsi="Trebuchet MS"/>
          <w:sz w:val="36"/>
        </w:rPr>
        <w:sectPr>
          <w:headerReference w:type="default" r:id="rId14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Важно</w:t>
      </w:r>
      <w:r>
        <w:rPr>
          <w:color w:val="231F20"/>
          <w:spacing w:val="-14"/>
        </w:rPr>
        <w:t> </w:t>
      </w:r>
      <w:r>
        <w:rPr>
          <w:color w:val="231F20"/>
        </w:rPr>
        <w:t>помнить,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4"/>
        </w:rPr>
        <w:t> </w:t>
      </w:r>
      <w:r>
        <w:rPr>
          <w:color w:val="231F20"/>
        </w:rPr>
        <w:t>программ</w:t>
      </w:r>
      <w:r>
        <w:rPr>
          <w:color w:val="231F20"/>
          <w:spacing w:val="-14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4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4"/>
        </w:rPr>
        <w:t> </w:t>
      </w:r>
      <w:r>
        <w:rPr>
          <w:color w:val="231F20"/>
        </w:rPr>
        <w:t>лиц</w:t>
      </w:r>
      <w:r>
        <w:rPr>
          <w:color w:val="231F20"/>
          <w:spacing w:val="-14"/>
        </w:rPr>
        <w:t> </w:t>
      </w:r>
      <w:r>
        <w:rPr>
          <w:color w:val="231F20"/>
        </w:rPr>
        <w:t>трудоспо- собного возраста в Кыргызской Республике </w:t>
      </w:r>
      <w:r>
        <w:rPr>
          <w:color w:val="231F20"/>
          <w:spacing w:val="-3"/>
        </w:rPr>
        <w:t>охватывают </w:t>
      </w:r>
      <w:r>
        <w:rPr>
          <w:color w:val="231F20"/>
        </w:rPr>
        <w:t>исключительно формально занятых лиц. Данное обстоятельство вызывает обеспокоенность, поскольку числен- ность</w:t>
      </w:r>
      <w:r>
        <w:rPr>
          <w:color w:val="231F20"/>
          <w:spacing w:val="-12"/>
        </w:rPr>
        <w:t> </w:t>
      </w:r>
      <w:r>
        <w:rPr>
          <w:color w:val="231F20"/>
        </w:rPr>
        <w:t>работников,</w:t>
      </w:r>
      <w:r>
        <w:rPr>
          <w:color w:val="231F20"/>
          <w:spacing w:val="-11"/>
        </w:rPr>
        <w:t> </w:t>
      </w:r>
      <w:r>
        <w:rPr>
          <w:color w:val="231F20"/>
        </w:rPr>
        <w:t>занятых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неформальном</w:t>
      </w:r>
      <w:r>
        <w:rPr>
          <w:color w:val="231F20"/>
          <w:spacing w:val="-12"/>
        </w:rPr>
        <w:t> </w:t>
      </w:r>
      <w:r>
        <w:rPr>
          <w:color w:val="231F20"/>
        </w:rPr>
        <w:t>секторе,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высока,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итоге значительное количество </w:t>
      </w:r>
      <w:r>
        <w:rPr>
          <w:color w:val="231F20"/>
          <w:spacing w:val="-3"/>
        </w:rPr>
        <w:t>людей </w:t>
      </w:r>
      <w:r>
        <w:rPr>
          <w:color w:val="231F20"/>
        </w:rPr>
        <w:t>остается без социального</w:t>
      </w:r>
      <w:r>
        <w:rPr>
          <w:color w:val="231F20"/>
          <w:spacing w:val="-7"/>
        </w:rPr>
        <w:t> </w:t>
      </w:r>
      <w:r>
        <w:rPr>
          <w:color w:val="231F20"/>
        </w:rPr>
        <w:t>обеспечения.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Согласно исследованию «Занятость в Кыргызстане в 2014 году», проведенному Национальным институтом стратегических исследований Кыргызской Республики (НИСИ)), к работникам, занятым в неформальном секторе, относятся следующие группы лиц: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42"/>
        </w:numPr>
        <w:tabs>
          <w:tab w:pos="3539" w:val="left" w:leader="none"/>
        </w:tabs>
        <w:spacing w:line="249" w:lineRule="auto" w:before="0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самозанятые граждане, осуществляющие деятельность без патента или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лицен- зии;</w:t>
      </w:r>
    </w:p>
    <w:p>
      <w:pPr>
        <w:pStyle w:val="ListParagraph"/>
        <w:numPr>
          <w:ilvl w:val="3"/>
          <w:numId w:val="42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незарегистрированные индивидуальные предприниматели, имеющие либо не имеющие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сотрудников;</w:t>
      </w:r>
    </w:p>
    <w:p>
      <w:pPr>
        <w:pStyle w:val="ListParagraph"/>
        <w:numPr>
          <w:ilvl w:val="3"/>
          <w:numId w:val="42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лица, работающие на предприятиях неформального сектора без </w:t>
      </w:r>
      <w:r>
        <w:rPr>
          <w:color w:val="231F20"/>
          <w:spacing w:val="-3"/>
          <w:sz w:val="22"/>
        </w:rPr>
        <w:t>трудового </w:t>
      </w:r>
      <w:r>
        <w:rPr>
          <w:color w:val="231F20"/>
          <w:sz w:val="22"/>
        </w:rPr>
        <w:t>до- говора;</w:t>
      </w:r>
    </w:p>
    <w:p>
      <w:pPr>
        <w:pStyle w:val="ListParagraph"/>
        <w:numPr>
          <w:ilvl w:val="3"/>
          <w:numId w:val="42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неоплачиваемые работники домашних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хозяйств;</w:t>
      </w:r>
    </w:p>
    <w:p>
      <w:pPr>
        <w:pStyle w:val="ListParagraph"/>
        <w:numPr>
          <w:ilvl w:val="3"/>
          <w:numId w:val="42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работники предприятий формального сектора, работающие без </w:t>
      </w:r>
      <w:r>
        <w:rPr>
          <w:color w:val="231F20"/>
          <w:spacing w:val="-3"/>
          <w:sz w:val="22"/>
        </w:rPr>
        <w:t>трудового </w:t>
      </w:r>
      <w:r>
        <w:rPr>
          <w:color w:val="231F20"/>
          <w:sz w:val="22"/>
        </w:rPr>
        <w:t>до- говора.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6"/>
        </w:rPr>
        <w:t> </w:t>
      </w:r>
      <w:r>
        <w:rPr>
          <w:color w:val="231F20"/>
        </w:rPr>
        <w:t>МОТ</w:t>
      </w:r>
      <w:r>
        <w:rPr>
          <w:color w:val="231F20"/>
          <w:spacing w:val="-6"/>
        </w:rPr>
        <w:t> </w:t>
      </w:r>
      <w:r>
        <w:rPr>
          <w:color w:val="231F20"/>
        </w:rPr>
        <w:t>2015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«О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переходе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неформальной к формальной </w:t>
      </w:r>
      <w:r>
        <w:rPr>
          <w:color w:val="231F20"/>
          <w:spacing w:val="-3"/>
        </w:rPr>
        <w:t>экономике» </w:t>
      </w:r>
      <w:r>
        <w:rPr>
          <w:color w:val="231F20"/>
        </w:rPr>
        <w:t>№ 204 термин «неформальная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экономика»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3538" w:right="1835" w:hanging="284"/>
        <w:jc w:val="both"/>
      </w:pPr>
      <w:r>
        <w:rPr>
          <w:color w:val="231F20"/>
        </w:rPr>
        <w:t>a) относится ко всей экономической деятельности работников и экономических единиц, которые в силу законодательства или на практике вовсе не охватыва- ются или охватываются не в полной мере формальными отношениями;</w:t>
      </w:r>
    </w:p>
    <w:p>
      <w:pPr>
        <w:pStyle w:val="BodyText"/>
        <w:spacing w:line="249" w:lineRule="auto" w:before="3"/>
        <w:ind w:left="3538" w:right="1835" w:hanging="284"/>
        <w:jc w:val="both"/>
      </w:pPr>
      <w:r>
        <w:rPr>
          <w:color w:val="231F20"/>
        </w:rPr>
        <w:t>б) не охватывает противозаконную деятельность, в частности оказание услуг</w:t>
      </w:r>
      <w:r>
        <w:rPr>
          <w:color w:val="231F20"/>
          <w:spacing w:val="-24"/>
        </w:rPr>
        <w:t> </w:t>
      </w:r>
      <w:r>
        <w:rPr>
          <w:color w:val="231F20"/>
        </w:rPr>
        <w:t>или производство, </w:t>
      </w:r>
      <w:r>
        <w:rPr>
          <w:color w:val="231F20"/>
          <w:spacing w:val="-4"/>
        </w:rPr>
        <w:t>продажу, </w:t>
      </w:r>
      <w:r>
        <w:rPr>
          <w:color w:val="231F20"/>
        </w:rPr>
        <w:t>обладание или пользование товарами, запрещенными </w:t>
      </w:r>
      <w:r>
        <w:rPr>
          <w:color w:val="231F20"/>
          <w:spacing w:val="-3"/>
        </w:rPr>
        <w:t>законом, </w:t>
      </w:r>
      <w:r>
        <w:rPr>
          <w:color w:val="231F20"/>
        </w:rPr>
        <w:t>включая производство и незаконный оборот </w:t>
      </w:r>
      <w:r>
        <w:rPr>
          <w:color w:val="231F20"/>
          <w:spacing w:val="-3"/>
        </w:rPr>
        <w:t>наркотиков, </w:t>
      </w:r>
      <w:r>
        <w:rPr>
          <w:color w:val="231F20"/>
        </w:rPr>
        <w:t>незаконное производство</w:t>
      </w:r>
      <w:r>
        <w:rPr>
          <w:color w:val="231F20"/>
          <w:spacing w:val="-5"/>
        </w:rPr>
        <w:t> </w:t>
      </w:r>
      <w:r>
        <w:rPr>
          <w:color w:val="231F20"/>
        </w:rPr>
        <w:t>оружия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торговлю</w:t>
      </w:r>
      <w:r>
        <w:rPr>
          <w:color w:val="231F20"/>
          <w:spacing w:val="-5"/>
        </w:rPr>
        <w:t> </w:t>
      </w:r>
      <w:r>
        <w:rPr>
          <w:color w:val="231F20"/>
        </w:rPr>
        <w:t>им,</w:t>
      </w:r>
      <w:r>
        <w:rPr>
          <w:color w:val="231F20"/>
          <w:spacing w:val="-5"/>
        </w:rPr>
        <w:t> </w:t>
      </w:r>
      <w:r>
        <w:rPr>
          <w:color w:val="231F20"/>
        </w:rPr>
        <w:t>торговлю</w:t>
      </w:r>
      <w:r>
        <w:rPr>
          <w:color w:val="231F20"/>
          <w:spacing w:val="-5"/>
        </w:rPr>
        <w:t> </w:t>
      </w:r>
      <w:r>
        <w:rPr>
          <w:color w:val="231F20"/>
        </w:rPr>
        <w:t>людьми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отмывание</w:t>
      </w:r>
      <w:r>
        <w:rPr>
          <w:color w:val="231F20"/>
          <w:spacing w:val="-5"/>
        </w:rPr>
        <w:t> денег, </w:t>
      </w:r>
      <w:r>
        <w:rPr>
          <w:color w:val="231F20"/>
        </w:rPr>
        <w:t>по определению соответствующих международных</w:t>
      </w:r>
      <w:r>
        <w:rPr>
          <w:color w:val="231F20"/>
          <w:spacing w:val="-6"/>
        </w:rPr>
        <w:t> </w:t>
      </w:r>
      <w:r>
        <w:rPr>
          <w:color w:val="231F20"/>
        </w:rPr>
        <w:t>договоров.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Согласно статистике НИСИ, в 2012 </w:t>
      </w:r>
      <w:r>
        <w:rPr>
          <w:color w:val="231F20"/>
          <w:spacing w:val="-4"/>
        </w:rPr>
        <w:t>году </w:t>
      </w:r>
      <w:r>
        <w:rPr>
          <w:color w:val="231F20"/>
        </w:rPr>
        <w:t>численность работников неформального сектора составляла примерно 1,6 млн человек (70 процентов), большинство из них занимались</w:t>
      </w:r>
      <w:r>
        <w:rPr>
          <w:color w:val="231F20"/>
          <w:spacing w:val="-13"/>
        </w:rPr>
        <w:t> </w:t>
      </w:r>
      <w:r>
        <w:rPr>
          <w:color w:val="231F20"/>
        </w:rPr>
        <w:t>фермерским</w:t>
      </w:r>
      <w:r>
        <w:rPr>
          <w:color w:val="231F20"/>
          <w:spacing w:val="-12"/>
        </w:rPr>
        <w:t> </w:t>
      </w:r>
      <w:r>
        <w:rPr>
          <w:color w:val="231F20"/>
        </w:rPr>
        <w:t>хозяйством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(711</w:t>
      </w:r>
      <w:r>
        <w:rPr>
          <w:color w:val="231F20"/>
          <w:spacing w:val="-12"/>
        </w:rPr>
        <w:t> </w:t>
      </w:r>
      <w:r>
        <w:rPr>
          <w:color w:val="231F20"/>
        </w:rPr>
        <w:t>тыс.),</w:t>
      </w:r>
      <w:r>
        <w:rPr>
          <w:color w:val="231F20"/>
          <w:spacing w:val="-12"/>
        </w:rPr>
        <w:t> </w:t>
      </w:r>
      <w:r>
        <w:rPr>
          <w:color w:val="231F20"/>
        </w:rPr>
        <w:t>торговлей</w:t>
      </w:r>
      <w:r>
        <w:rPr>
          <w:color w:val="231F20"/>
          <w:spacing w:val="-13"/>
        </w:rPr>
        <w:t> </w:t>
      </w:r>
      <w:r>
        <w:rPr>
          <w:color w:val="231F20"/>
        </w:rPr>
        <w:t>(315</w:t>
      </w:r>
      <w:r>
        <w:rPr>
          <w:color w:val="231F20"/>
          <w:spacing w:val="-12"/>
        </w:rPr>
        <w:t> </w:t>
      </w:r>
      <w:r>
        <w:rPr>
          <w:color w:val="231F20"/>
        </w:rPr>
        <w:t>тыс.),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строительством (222 тыс.), производством (107 тыс.) и оказанием транспортных услуг (103</w:t>
      </w:r>
      <w:r>
        <w:rPr>
          <w:color w:val="231F20"/>
          <w:spacing w:val="-18"/>
        </w:rPr>
        <w:t> </w:t>
      </w:r>
      <w:r>
        <w:rPr>
          <w:color w:val="231F20"/>
        </w:rPr>
        <w:t>тыс.).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2"/>
      </w:pPr>
      <w:r>
        <w:rPr>
          <w:color w:val="33869A"/>
        </w:rPr>
        <w:t>66</w:t>
      </w:r>
    </w:p>
    <w:p>
      <w:pPr>
        <w:spacing w:after="0"/>
        <w:sectPr>
          <w:headerReference w:type="default" r:id="rId14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right="2687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24"/>
          <w:w w:val="80"/>
        </w:rPr>
        <w:t> </w:t>
      </w:r>
      <w:r>
        <w:rPr>
          <w:rFonts w:ascii="Trebuchet MS" w:hAnsi="Trebuchet MS"/>
          <w:color w:val="231F20"/>
          <w:w w:val="80"/>
        </w:rPr>
        <w:t>23.</w:t>
      </w:r>
      <w:r>
        <w:rPr>
          <w:rFonts w:ascii="Trebuchet MS" w:hAnsi="Trebuchet MS"/>
          <w:color w:val="231F20"/>
          <w:spacing w:val="-27"/>
          <w:w w:val="80"/>
        </w:rPr>
        <w:t> </w:t>
      </w:r>
      <w:r>
        <w:rPr>
          <w:color w:val="231F20"/>
          <w:w w:val="80"/>
        </w:rPr>
        <w:t>Занятость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населения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неформальном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секторе</w:t>
      </w:r>
      <w:r>
        <w:rPr>
          <w:rFonts w:ascii="Trebuchet MS" w:hAnsi="Trebuchet MS"/>
          <w:color w:val="231F20"/>
          <w:w w:val="80"/>
        </w:rPr>
        <w:t>,</w:t>
      </w:r>
      <w:r>
        <w:rPr>
          <w:rFonts w:ascii="Trebuchet MS" w:hAnsi="Trebuchet MS"/>
          <w:color w:val="231F20"/>
          <w:spacing w:val="-28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3"/>
          <w:w w:val="80"/>
        </w:rPr>
        <w:t> </w:t>
      </w:r>
      <w:r>
        <w:rPr>
          <w:rFonts w:ascii="Trebuchet MS" w:hAnsi="Trebuchet MS"/>
          <w:color w:val="231F20"/>
          <w:w w:val="80"/>
        </w:rPr>
        <w:t>%</w:t>
      </w:r>
      <w:r>
        <w:rPr>
          <w:rFonts w:ascii="Trebuchet MS" w:hAnsi="Trebuchet MS"/>
          <w:color w:val="231F20"/>
          <w:spacing w:val="-28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тыс</w:t>
      </w:r>
      <w:r>
        <w:rPr>
          <w:rFonts w:ascii="Trebuchet MS" w:hAnsi="Trebuchet MS"/>
          <w:color w:val="231F20"/>
          <w:w w:val="80"/>
        </w:rPr>
        <w:t>.</w:t>
      </w:r>
      <w:r>
        <w:rPr>
          <w:rFonts w:ascii="Trebuchet MS" w:hAnsi="Trebuchet MS"/>
          <w:color w:val="231F20"/>
          <w:spacing w:val="-27"/>
          <w:w w:val="80"/>
        </w:rPr>
        <w:t> </w:t>
      </w:r>
      <w:r>
        <w:rPr>
          <w:color w:val="231F20"/>
          <w:w w:val="80"/>
        </w:rPr>
        <w:t>чел</w:t>
      </w:r>
      <w:r>
        <w:rPr>
          <w:rFonts w:ascii="Trebuchet MS" w:hAnsi="Trebuchet MS"/>
          <w:color w:val="231F20"/>
          <w:w w:val="80"/>
        </w:rPr>
        <w:t>.,</w:t>
      </w:r>
      <w:r>
        <w:rPr>
          <w:rFonts w:ascii="Trebuchet MS" w:hAnsi="Trebuchet MS"/>
          <w:color w:val="231F20"/>
          <w:spacing w:val="-28"/>
          <w:w w:val="80"/>
        </w:rPr>
        <w:t> </w:t>
      </w:r>
      <w:r>
        <w:rPr>
          <w:rFonts w:ascii="Trebuchet MS" w:hAnsi="Trebuchet MS"/>
          <w:color w:val="231F20"/>
          <w:w w:val="80"/>
        </w:rPr>
        <w:t>2012</w:t>
      </w:r>
      <w:r>
        <w:rPr>
          <w:rFonts w:ascii="Trebuchet MS" w:hAnsi="Trebuchet MS"/>
          <w:color w:val="231F20"/>
          <w:spacing w:val="-28"/>
          <w:w w:val="80"/>
        </w:rPr>
        <w:t> </w:t>
      </w:r>
      <w:r>
        <w:rPr>
          <w:color w:val="231F20"/>
          <w:spacing w:val="-5"/>
          <w:w w:val="80"/>
        </w:rPr>
        <w:t>г</w:t>
      </w:r>
      <w:r>
        <w:rPr>
          <w:rFonts w:ascii="Trebuchet MS" w:hAnsi="Trebuchet MS"/>
          <w:color w:val="231F20"/>
          <w:spacing w:val="-5"/>
          <w:w w:val="80"/>
        </w:rPr>
        <w:t>.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по секторам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экономики</w:t>
      </w:r>
      <w:r>
        <w:rPr>
          <w:rFonts w:ascii="Trebuchet MS" w:hAnsi="Trebuchet MS"/>
          <w:color w:val="231F20"/>
          <w:w w:val="90"/>
        </w:rPr>
        <w:t>)</w:t>
      </w:r>
    </w:p>
    <w:p>
      <w:pPr>
        <w:pStyle w:val="BodyText"/>
        <w:spacing w:before="203"/>
        <w:ind w:left="5913"/>
        <w:rPr>
          <w:rFonts w:ascii="DejaVu Sans" w:hAnsi="DejaVu Sans" w:cs="DejaVu Sans" w:eastAsia="DejaVu Sans"/>
        </w:rPr>
      </w:pPr>
      <w:r>
        <w:rPr/>
        <w:pict>
          <v:rect style="position:absolute;margin-left:288.673004pt;margin-top:15.311427pt;width:5.049pt;height:5.048pt;mso-position-horizontal-relative:page;mso-position-vertical-relative:paragraph;z-index:9736" filled="true" fillcolor="#377e8f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w w:val="139"/>
        </w:rPr>
        <w:t>ˇ̖̬̥̖̬̭</w:t>
      </w:r>
      <w:r>
        <w:rPr>
          <w:rFonts w:ascii="DejaVu Sans" w:hAnsi="DejaVu Sans" w:cs="DejaVu Sans" w:eastAsia="DejaVu Sans"/>
          <w:color w:val="231F20"/>
          <w:spacing w:val="-4"/>
          <w:w w:val="139"/>
        </w:rPr>
        <w:t>̡</w:t>
      </w:r>
      <w:r>
        <w:rPr>
          <w:rFonts w:ascii="DejaVu Sans" w:hAnsi="DejaVu Sans" w:cs="DejaVu Sans" w:eastAsia="DejaVu Sans"/>
          <w:color w:val="231F20"/>
        </w:rPr>
        <w:t>̌́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3"/>
        </w:rPr>
        <w:t>̔</w:t>
      </w:r>
      <w:r>
        <w:rPr>
          <w:rFonts w:ascii="DejaVu Sans" w:hAnsi="DejaVu Sans" w:cs="DejaVu Sans" w:eastAsia="DejaVu Sans"/>
          <w:color w:val="231F20"/>
        </w:rPr>
        <w:t>̖́</w:t>
      </w:r>
      <w:r>
        <w:rPr>
          <w:rFonts w:ascii="DejaVu Sans" w:hAnsi="DejaVu Sans" w:cs="DejaVu Sans" w:eastAsia="DejaVu Sans"/>
          <w:color w:val="231F20"/>
          <w:spacing w:val="-2"/>
        </w:rPr>
        <w:t>̯</w:t>
      </w:r>
      <w:r>
        <w:rPr>
          <w:rFonts w:ascii="DejaVu Sans" w:hAnsi="DejaVu Sans" w:cs="DejaVu Sans" w:eastAsia="DejaVu Sans"/>
          <w:color w:val="231F20"/>
          <w:spacing w:val="-4"/>
        </w:rPr>
        <w:t>̖</w:t>
      </w:r>
      <w:r>
        <w:rPr>
          <w:rFonts w:ascii="DejaVu Sans" w:hAnsi="DejaVu Sans" w:cs="DejaVu Sans" w:eastAsia="DejaVu Sans"/>
          <w:color w:val="231F20"/>
        </w:rPr>
        <w:t>̨̣̦̭̯̽̽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82"/>
        </w:rPr>
        <w:t>ϳϭϭ͕ϰ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</w:rPr>
        <w:t>̯̼̭͘</w:t>
      </w:r>
    </w:p>
    <w:p>
      <w:pPr>
        <w:pStyle w:val="BodyText"/>
        <w:spacing w:before="7"/>
        <w:rPr>
          <w:rFonts w:ascii="DejaVu Sans"/>
          <w:sz w:val="31"/>
        </w:rPr>
      </w:pPr>
    </w:p>
    <w:p>
      <w:pPr>
        <w:pStyle w:val="BodyText"/>
        <w:spacing w:line="585" w:lineRule="auto"/>
        <w:ind w:left="5913" w:right="5813"/>
        <w:rPr>
          <w:rFonts w:ascii="DejaVu Sans" w:hAnsi="DejaVu Sans" w:cs="DejaVu Sans" w:eastAsia="DejaVu Sans"/>
        </w:rPr>
      </w:pPr>
      <w:r>
        <w:rPr/>
        <w:pict>
          <v:group style="position:absolute;margin-left:91.865997pt;margin-top:-8.245557pt;width:149.550pt;height:149.550pt;mso-position-horizontal-relative:page;mso-position-vertical-relative:paragraph;z-index:9712" coordorigin="1837,-165" coordsize="2991,2991">
            <v:shape style="position:absolute;left:1860;top:1330;width:2946;height:1496" coordorigin="1860,1330" coordsize="2946,1496" path="m3333,1330l1860,1595,1875,1670,1894,1743,1916,1814,1942,1884,1971,1953,2003,2019,2038,2084,2077,2146,2118,2207,2162,2265,2209,2321,2259,2374,2311,2425,2365,2474,2422,2520,2481,2562,2543,2603,2606,2640,2671,2674,2739,2704,2808,2732,2878,2756,2951,2777,3024,2794,3100,2808,3176,2818,3254,2823,3333,2825,3411,2823,3489,2817,3566,2808,3641,2794,3715,2777,3788,2756,3859,2732,3928,2704,3995,2673,4060,2639,4124,2602,4185,2561,4245,2518,4302,2472,4356,2424,4408,2373,4458,2319,4505,2263,4549,2204,4590,2144,4628,2081,4664,2016,4696,1949,4724,1881,4750,1811,4772,1739,4791,1665,4806,1590,3333,1330xe" filled="true" fillcolor="#377e8f" stroked="false">
              <v:path arrowok="t"/>
              <v:fill type="solid"/>
            </v:shape>
            <v:shape style="position:absolute;left:1837;top:24;width:1496;height:1571" coordorigin="1837,25" coordsize="1496,1571" path="m2599,25l2535,63,2473,104,2413,148,2356,195,2301,244,2249,297,2199,351,2152,409,2108,468,2067,530,2028,594,1994,660,1962,728,1933,798,1909,870,1887,943,1870,1018,1856,1094,1846,1172,1839,1250,1837,1330,1839,1398,1843,1464,1850,1530,1860,1595,3333,1330,2599,25xe" filled="true" fillcolor="#3f91a5" stroked="false">
              <v:path arrowok="t"/>
              <v:fill type="solid"/>
            </v:shape>
            <v:shape style="position:absolute;left:2598;top:-165;width:1262;height:1496" coordorigin="2599,-165" coordsize="1262,1496" path="m3333,-165l3253,-163,3174,-157,3097,-147,3021,-133,2947,-115,2874,-94,2802,-69,2733,-41,2665,-10,2599,25,3333,1330,3860,-70,3789,-95,3717,-116,3642,-133,3567,-147,3490,-157,3412,-163,3333,-165xe" filled="true" fillcolor="#45a4ba" stroked="false">
              <v:path arrowok="t"/>
              <v:fill type="solid"/>
            </v:shape>
            <v:shape style="position:absolute;left:3332;top:-71;width:1056;height:1401" coordorigin="3333,-71" coordsize="1056,1401" path="m3860,-71l3333,1330,4388,267,4331,214,4271,163,4208,115,4143,71,4076,30,4006,-7,3934,-41,3860,-71xe" filled="true" fillcolor="#69b5c9" stroked="false">
              <v:path arrowok="t"/>
              <v:fill type="solid"/>
            </v:shape>
            <v:shape style="position:absolute;left:3332;top:266;width:1388;height:1064" coordorigin="3333,266" coordsize="1388,1064" path="m4387,266l3333,1330,4720,768,4690,698,4656,630,4619,563,4578,499,4535,437,4488,378,4439,321,4387,266xe" filled="true" fillcolor="#93c5d3" stroked="false">
              <v:path arrowok="t"/>
              <v:fill type="solid"/>
            </v:shape>
            <v:shape style="position:absolute;left:3332;top:768;width:1496;height:823" coordorigin="3333,768" coordsize="1496,823" path="m4720,768l3333,1330,4806,1590,4815,1527,4822,1462,4826,1397,4828,1330,4825,1246,4819,1162,4807,1080,4792,1000,4772,921,4748,844,4720,768xe" filled="true" fillcolor="#b4d5de" stroked="false">
              <v:path arrowok="t"/>
              <v:fill type="solid"/>
            </v:shape>
            <v:shape style="position:absolute;left:3026;top:-24;width:52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13,87</w:t>
                    </w:r>
                  </w:p>
                </w:txbxContent>
              </v:textbox>
              <w10:wrap type="none"/>
            </v:shape>
            <v:shape style="position:absolute;left:3883;top:171;width:299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22"/>
                      </w:rPr>
                      <w:t>6,7</w:t>
                    </w:r>
                  </w:p>
                </w:txbxContent>
              </v:textbox>
              <w10:wrap type="none"/>
            </v:shape>
            <v:shape style="position:absolute;left:4198;top:562;width:411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6,45</w:t>
                    </w:r>
                  </w:p>
                </w:txbxContent>
              </v:textbox>
              <w10:wrap type="none"/>
            </v:shape>
            <v:shape style="position:absolute;left:2020;top:772;width:52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19,67</w:t>
                    </w:r>
                  </w:p>
                </w:txbxContent>
              </v:textbox>
              <w10:wrap type="none"/>
            </v:shape>
            <v:shape style="position:absolute;left:4409;top:1118;width:411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2"/>
                      </w:rPr>
                      <w:t>8,89</w:t>
                    </w:r>
                  </w:p>
                </w:txbxContent>
              </v:textbox>
              <w10:wrap type="none"/>
            </v:shape>
            <v:shape style="position:absolute;left:3117;top:2470;width:522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2"/>
                      </w:rPr>
                      <w:t>44,38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88.673004pt;margin-top:4.614443pt;width:5.049pt;height:5.048pt;mso-position-horizontal-relative:page;mso-position-vertical-relative:paragraph;z-index:9760" filled="true" fillcolor="#3f91a5" stroked="false">
            <v:fill type="solid"/>
            <w10:wrap type="none"/>
          </v:rect>
        </w:pict>
      </w:r>
      <w:r>
        <w:rPr/>
        <w:pict>
          <v:rect style="position:absolute;margin-left:288.673004pt;margin-top:35.263443pt;width:5.049pt;height:5.048pt;mso-position-horizontal-relative:page;mso-position-vertical-relative:paragraph;z-index:9784" filled="true" fillcolor="#45a4ba" stroked="false">
            <v:fill type="solid"/>
            <w10:wrap type="none"/>
          </v:rect>
        </w:pict>
      </w:r>
      <w:r>
        <w:rPr/>
        <w:pict>
          <v:rect style="position:absolute;margin-left:288.673004pt;margin-top:66.913445pt;width:5.049pt;height:5.048pt;mso-position-horizontal-relative:page;mso-position-vertical-relative:paragraph;z-index:9808" filled="true" fillcolor="#69b5c9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spacing w:val="-20"/>
          <w:w w:val="97"/>
        </w:rPr>
        <w:t>˃</w:t>
      </w:r>
      <w:r>
        <w:rPr>
          <w:rFonts w:ascii="DejaVu Sans" w:hAnsi="DejaVu Sans" w:cs="DejaVu Sans" w:eastAsia="DejaVu Sans"/>
          <w:color w:val="231F20"/>
          <w:spacing w:val="-1"/>
        </w:rPr>
        <w:t>̨̬</w:t>
      </w:r>
      <w:r>
        <w:rPr>
          <w:rFonts w:ascii="DejaVu Sans" w:hAnsi="DejaVu Sans" w:cs="DejaVu Sans" w:eastAsia="DejaVu Sans"/>
          <w:color w:val="231F20"/>
          <w:spacing w:val="-3"/>
        </w:rPr>
        <w:t>̐</w:t>
      </w:r>
      <w:r>
        <w:rPr>
          <w:rFonts w:ascii="DejaVu Sans" w:hAnsi="DejaVu Sans" w:cs="DejaVu Sans" w:eastAsia="DejaVu Sans"/>
          <w:color w:val="231F20"/>
          <w:spacing w:val="-1"/>
        </w:rPr>
        <w:t>̨</w:t>
      </w:r>
      <w:r>
        <w:rPr>
          <w:rFonts w:ascii="DejaVu Sans" w:hAnsi="DejaVu Sans" w:cs="DejaVu Sans" w:eastAsia="DejaVu Sans"/>
          <w:color w:val="231F20"/>
          <w:spacing w:val="-2"/>
        </w:rPr>
        <w:t>̏</w:t>
      </w:r>
      <w:r>
        <w:rPr>
          <w:rFonts w:ascii="DejaVu Sans" w:hAnsi="DejaVu Sans" w:cs="DejaVu Sans" w:eastAsia="DejaVu Sans"/>
          <w:color w:val="231F20"/>
          <w:spacing w:val="-1"/>
        </w:rPr>
        <w:t>̣</w:t>
      </w:r>
      <w:r>
        <w:rPr>
          <w:rFonts w:ascii="DejaVu Sans" w:hAnsi="DejaVu Sans" w:cs="DejaVu Sans" w:eastAsia="DejaVu Sans"/>
          <w:color w:val="231F20"/>
        </w:rPr>
        <w:t>́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74"/>
        </w:rPr>
        <w:t>ϯϭϱ͕</w:t>
      </w:r>
      <w:r>
        <w:rPr>
          <w:rFonts w:ascii="DejaVu Sans" w:hAnsi="DejaVu Sans" w:cs="DejaVu Sans" w:eastAsia="DejaVu Sans"/>
          <w:color w:val="231F20"/>
          <w:w w:val="74"/>
        </w:rPr>
        <w:t>ϰ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</w:rPr>
        <w:t>̯̼̭͘ </w:t>
      </w:r>
      <w:r>
        <w:rPr>
          <w:rFonts w:ascii="DejaVu Sans" w:hAnsi="DejaVu Sans" w:cs="DejaVu Sans" w:eastAsia="DejaVu Sans"/>
          <w:color w:val="231F20"/>
          <w:w w:val="144"/>
        </w:rPr>
        <w:t>              ˁ̨̛̯̬</w:t>
      </w:r>
      <w:r>
        <w:rPr>
          <w:rFonts w:ascii="DejaVu Sans" w:hAnsi="DejaVu Sans" w:cs="DejaVu Sans" w:eastAsia="DejaVu Sans"/>
          <w:color w:val="231F20"/>
          <w:spacing w:val="-2"/>
          <w:w w:val="144"/>
        </w:rPr>
        <w:t>̯</w:t>
      </w:r>
      <w:r>
        <w:rPr>
          <w:rFonts w:ascii="DejaVu Sans" w:hAnsi="DejaVu Sans" w:cs="DejaVu Sans" w:eastAsia="DejaVu Sans"/>
          <w:color w:val="231F20"/>
          <w:spacing w:val="-4"/>
        </w:rPr>
        <w:t>̖</w:t>
      </w:r>
      <w:r>
        <w:rPr>
          <w:rFonts w:ascii="DejaVu Sans" w:hAnsi="DejaVu Sans" w:cs="DejaVu Sans" w:eastAsia="DejaVu Sans"/>
          <w:color w:val="231F20"/>
        </w:rPr>
        <w:t>̨̣̭̯̽̏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73"/>
        </w:rPr>
        <w:t>ϮϮϮ͕ϰ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</w:rPr>
        <w:t>̯̼̭͘ </w:t>
      </w:r>
      <w:r>
        <w:rPr>
          <w:rFonts w:ascii="DejaVu Sans" w:hAnsi="DejaVu Sans" w:cs="DejaVu Sans" w:eastAsia="DejaVu Sans"/>
          <w:color w:val="231F20"/>
          <w:w w:val="202"/>
        </w:rPr>
        <w:t>          ʿ̨̛̬̏̚</w:t>
      </w:r>
      <w:r>
        <w:rPr>
          <w:rFonts w:ascii="DejaVu Sans" w:hAnsi="DejaVu Sans" w:cs="DejaVu Sans" w:eastAsia="DejaVu Sans"/>
          <w:color w:val="231F20"/>
          <w:spacing w:val="-7"/>
          <w:w w:val="202"/>
        </w:rPr>
        <w:t>̨</w:t>
      </w:r>
      <w:r>
        <w:rPr>
          <w:rFonts w:ascii="DejaVu Sans" w:hAnsi="DejaVu Sans" w:cs="DejaVu Sans" w:eastAsia="DejaVu Sans"/>
          <w:color w:val="231F20"/>
          <w:spacing w:val="-3"/>
        </w:rPr>
        <w:t>̔</w:t>
      </w:r>
      <w:r>
        <w:rPr>
          <w:rFonts w:ascii="DejaVu Sans" w:hAnsi="DejaVu Sans" w:cs="DejaVu Sans" w:eastAsia="DejaVu Sans"/>
          <w:color w:val="231F20"/>
        </w:rPr>
        <w:t>̨̭̯̏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80"/>
        </w:rPr>
        <w:t>ϭϬϳ͕ϱ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</w:rPr>
        <w:t>̯̼̭͘</w:t>
      </w:r>
    </w:p>
    <w:p>
      <w:pPr>
        <w:pStyle w:val="BodyText"/>
        <w:spacing w:line="253" w:lineRule="exact"/>
        <w:ind w:left="5913"/>
        <w:rPr>
          <w:rFonts w:ascii="DejaVu Sans" w:hAnsi="DejaVu Sans" w:cs="DejaVu Sans" w:eastAsia="DejaVu Sans"/>
        </w:rPr>
      </w:pPr>
      <w:r>
        <w:rPr/>
        <w:pict>
          <v:rect style="position:absolute;margin-left:288.673004pt;margin-top:4.71113pt;width:5.049pt;height:5.168pt;mso-position-horizontal-relative:page;mso-position-vertical-relative:paragraph;z-index:9832" filled="true" fillcolor="#93c5d3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spacing w:val="-16"/>
          <w:w w:val="97"/>
        </w:rPr>
        <w:t>˃</w:t>
      </w:r>
      <w:r>
        <w:rPr>
          <w:rFonts w:ascii="DejaVu Sans" w:hAnsi="DejaVu Sans" w:cs="DejaVu Sans" w:eastAsia="DejaVu Sans"/>
          <w:color w:val="231F20"/>
          <w:spacing w:val="-1"/>
        </w:rPr>
        <w:t>̨̬̦̭̪̬̯̦̼̌</w:t>
      </w:r>
      <w:r>
        <w:rPr>
          <w:rFonts w:ascii="DejaVu Sans" w:hAnsi="DejaVu Sans" w:cs="DejaVu Sans" w:eastAsia="DejaVu Sans"/>
          <w:color w:val="231F20"/>
        </w:rPr>
        <w:t>̖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</w:rPr>
        <w:t>̱̭̣̱̐</w:t>
      </w:r>
      <w:r>
        <w:rPr>
          <w:rFonts w:ascii="DejaVu Sans" w:hAnsi="DejaVu Sans" w:cs="DejaVu Sans" w:eastAsia="DejaVu Sans"/>
          <w:color w:val="231F20"/>
        </w:rPr>
        <w:t>̛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73"/>
        </w:rPr>
        <w:t>ϭϬϯ͕</w:t>
      </w:r>
      <w:r>
        <w:rPr>
          <w:rFonts w:ascii="DejaVu Sans" w:hAnsi="DejaVu Sans" w:cs="DejaVu Sans" w:eastAsia="DejaVu Sans"/>
          <w:color w:val="231F20"/>
          <w:w w:val="73"/>
        </w:rPr>
        <w:t>ϱ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</w:rPr>
        <w:t>̯̼̭͘</w:t>
      </w:r>
    </w:p>
    <w:p>
      <w:pPr>
        <w:pStyle w:val="BodyText"/>
        <w:spacing w:before="4"/>
        <w:rPr>
          <w:rFonts w:ascii="DejaVu Sans"/>
          <w:sz w:val="23"/>
        </w:rPr>
      </w:pPr>
    </w:p>
    <w:p>
      <w:pPr>
        <w:pStyle w:val="BodyText"/>
        <w:ind w:left="5913"/>
        <w:rPr>
          <w:rFonts w:ascii="DejaVu Sans" w:hAnsi="DejaVu Sans" w:cs="DejaVu Sans" w:eastAsia="DejaVu Sans"/>
        </w:rPr>
      </w:pPr>
      <w:r>
        <w:rPr/>
        <w:pict>
          <v:rect style="position:absolute;margin-left:288.673004pt;margin-top:4.102467pt;width:5.049pt;height:5.048pt;mso-position-horizontal-relative:page;mso-position-vertical-relative:paragraph;z-index:9856" filled="true" fillcolor="#b4d5de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w w:val="202"/>
        </w:rPr>
        <w:t>ʿ̸̨̬̖̖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78"/>
        </w:rPr>
        <w:t>ʹ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75"/>
        </w:rPr>
        <w:t>ϭϰϮ͕ϲ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</w:rPr>
        <w:t>̯̼̭͘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89"/>
        </w:rPr>
        <w:t>;</w:t>
      </w:r>
      <w:r>
        <w:rPr>
          <w:rFonts w:ascii="DejaVu Sans" w:hAnsi="DejaVu Sans" w:cs="DejaVu Sans" w:eastAsia="DejaVu Sans"/>
          <w:color w:val="231F20"/>
          <w:spacing w:val="-2"/>
          <w:w w:val="89"/>
        </w:rPr>
        <w:t>̨</w:t>
      </w:r>
      <w:r>
        <w:rPr>
          <w:rFonts w:ascii="DejaVu Sans" w:hAnsi="DejaVu Sans" w:cs="DejaVu Sans" w:eastAsia="DejaVu Sans"/>
          <w:color w:val="231F20"/>
          <w:spacing w:val="-2"/>
        </w:rPr>
        <w:t>̯</w:t>
      </w:r>
      <w:r>
        <w:rPr>
          <w:rFonts w:ascii="DejaVu Sans" w:hAnsi="DejaVu Sans" w:cs="DejaVu Sans" w:eastAsia="DejaVu Sans"/>
          <w:color w:val="231F20"/>
          <w:spacing w:val="-4"/>
        </w:rPr>
        <w:t>̖</w:t>
      </w:r>
      <w:r>
        <w:rPr>
          <w:rFonts w:ascii="DejaVu Sans" w:hAnsi="DejaVu Sans" w:cs="DejaVu Sans" w:eastAsia="DejaVu Sans"/>
          <w:color w:val="231F20"/>
        </w:rPr>
        <w:t>̛̣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</w:rPr>
        <w:t>̛</w:t>
      </w:r>
    </w:p>
    <w:p>
      <w:pPr>
        <w:pStyle w:val="BodyText"/>
        <w:spacing w:before="8"/>
        <w:ind w:left="5913"/>
        <w:rPr>
          <w:rFonts w:ascii="DejaVu Sans" w:hAnsi="DejaVu Sans"/>
        </w:rPr>
      </w:pPr>
      <w:r>
        <w:rPr>
          <w:rFonts w:ascii="DejaVu Sans" w:hAnsi="DejaVu Sans"/>
          <w:color w:val="231F20"/>
        </w:rPr>
        <w:t>̬̖̭</w:t>
      </w:r>
      <w:r>
        <w:rPr>
          <w:rFonts w:ascii="DejaVu Sans" w:hAnsi="DejaVu Sans"/>
          <w:color w:val="231F20"/>
          <w:spacing w:val="-3"/>
        </w:rPr>
        <w:t>̯</w:t>
      </w:r>
      <w:r>
        <w:rPr>
          <w:rFonts w:ascii="DejaVu Sans" w:hAnsi="DejaVu Sans"/>
          <w:color w:val="231F20"/>
          <w:w w:val="41"/>
        </w:rPr>
        <w:t>̨̬̦̼͕̌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3"/>
        </w:rPr>
        <w:t>̐</w:t>
      </w:r>
      <w:r>
        <w:rPr>
          <w:rFonts w:ascii="DejaVu Sans" w:hAnsi="DejaVu Sans"/>
          <w:color w:val="231F20"/>
        </w:rPr>
        <w:t>̨̬̦</w:t>
      </w:r>
      <w:r>
        <w:rPr>
          <w:rFonts w:ascii="DejaVu Sans" w:hAnsi="DejaVu Sans"/>
          <w:color w:val="231F20"/>
          <w:spacing w:val="-7"/>
        </w:rPr>
        <w:t>̨</w:t>
      </w:r>
      <w:r>
        <w:rPr>
          <w:rFonts w:ascii="DejaVu Sans" w:hAnsi="DejaVu Sans"/>
          <w:color w:val="231F20"/>
          <w:spacing w:val="-3"/>
        </w:rPr>
        <w:t>̔</w:t>
      </w:r>
      <w:r>
        <w:rPr>
          <w:rFonts w:ascii="DejaVu Sans" w:hAnsi="DejaVu Sans"/>
          <w:color w:val="231F20"/>
        </w:rPr>
        <w:t>̨̼̺̍̏̌̀̌́</w:t>
      </w:r>
    </w:p>
    <w:p>
      <w:pPr>
        <w:pStyle w:val="BodyText"/>
        <w:spacing w:before="8"/>
        <w:ind w:left="5913"/>
        <w:rPr>
          <w:rFonts w:ascii="DejaVu Sans" w:hAnsi="DejaVu Sans"/>
        </w:rPr>
      </w:pPr>
      <w:r>
        <w:rPr>
          <w:rFonts w:ascii="DejaVu Sans" w:hAnsi="DejaVu Sans"/>
          <w:color w:val="231F20"/>
          <w:w w:val="15"/>
        </w:rPr>
        <w:t>̨̨̪̬̥̼̹̣̖̦̦̭̯͕̽ ̴̛̦̦̭̼͕̌</w:t>
      </w:r>
    </w:p>
    <w:p>
      <w:pPr>
        <w:pStyle w:val="BodyText"/>
        <w:spacing w:before="8"/>
        <w:ind w:left="5913"/>
        <w:rPr>
          <w:rFonts w:ascii="DejaVu Sans" w:hAnsi="DejaVu Sans"/>
        </w:rPr>
      </w:pPr>
      <w:r>
        <w:rPr>
          <w:rFonts w:ascii="DejaVu Sans" w:hAnsi="DejaVu Sans"/>
          <w:color w:val="231F20"/>
          <w:w w:val="41"/>
        </w:rPr>
        <w:t>̨̨̛̬̦̖͕̍̌̏̌̚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</w:rPr>
        <w:t>̵</w:t>
      </w:r>
      <w:r>
        <w:rPr>
          <w:rFonts w:ascii="DejaVu Sans" w:hAnsi="DejaVu Sans"/>
          <w:color w:val="231F20"/>
          <w:spacing w:val="-9"/>
        </w:rPr>
        <w:t>̱</w:t>
      </w:r>
      <w:r>
        <w:rPr>
          <w:rFonts w:ascii="DejaVu Sans" w:hAnsi="DejaVu Sans"/>
          <w:color w:val="231F20"/>
          <w:spacing w:val="-3"/>
        </w:rPr>
        <w:t>̔</w:t>
      </w:r>
      <w:r>
        <w:rPr>
          <w:rFonts w:ascii="DejaVu Sans" w:hAnsi="DejaVu Sans"/>
          <w:color w:val="231F20"/>
          <w:spacing w:val="-2"/>
        </w:rPr>
        <w:t>̨</w:t>
      </w:r>
      <w:r>
        <w:rPr>
          <w:rFonts w:ascii="DejaVu Sans" w:hAnsi="DejaVu Sans"/>
          <w:color w:val="231F20"/>
          <w:spacing w:val="-3"/>
        </w:rPr>
        <w:t>̙</w:t>
      </w:r>
      <w:r>
        <w:rPr>
          <w:rFonts w:ascii="DejaVu Sans" w:hAnsi="DejaVu Sans"/>
          <w:color w:val="231F20"/>
          <w:spacing w:val="-1"/>
        </w:rPr>
        <w:t>̖</w:t>
      </w:r>
      <w:r>
        <w:rPr>
          <w:rFonts w:ascii="DejaVu Sans" w:hAnsi="DejaVu Sans"/>
          <w:color w:val="231F20"/>
        </w:rPr>
        <w:t>̭̯̖̦̦̼̖̏</w:t>
      </w:r>
    </w:p>
    <w:p>
      <w:pPr>
        <w:pStyle w:val="BodyText"/>
        <w:spacing w:before="8"/>
        <w:ind w:left="5913"/>
        <w:rPr>
          <w:rFonts w:ascii="DejaVu Sans" w:hAnsi="DejaVu Sans"/>
        </w:rPr>
      </w:pPr>
      <w:r>
        <w:rPr>
          <w:rFonts w:ascii="DejaVu Sans" w:hAnsi="DejaVu Sans"/>
          <w:color w:val="231F20"/>
          <w:spacing w:val="-1"/>
          <w:w w:val="41"/>
        </w:rPr>
        <w:t>̨̪̬̥̼̭̣̼</w:t>
      </w:r>
      <w:r>
        <w:rPr>
          <w:rFonts w:ascii="DejaVu Sans" w:hAnsi="DejaVu Sans"/>
          <w:color w:val="231F20"/>
          <w:w w:val="41"/>
        </w:rPr>
        <w:t>͕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</w:rPr>
        <w:t>̦</w:t>
      </w:r>
      <w:r>
        <w:rPr>
          <w:rFonts w:ascii="DejaVu Sans" w:hAnsi="DejaVu Sans"/>
          <w:color w:val="231F20"/>
          <w:spacing w:val="-4"/>
        </w:rPr>
        <w:t>̖</w:t>
      </w:r>
      <w:r>
        <w:rPr>
          <w:rFonts w:ascii="DejaVu Sans" w:hAnsi="DejaVu Sans"/>
          <w:color w:val="231F20"/>
          <w:spacing w:val="-1"/>
        </w:rPr>
        <w:t>̨̛̛̙̥̭̯̔̏</w:t>
      </w:r>
      <w:r>
        <w:rPr>
          <w:rFonts w:ascii="DejaVu Sans" w:hAnsi="DejaVu Sans"/>
          <w:color w:val="231F20"/>
        </w:rPr>
        <w:t>̽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</w:rPr>
        <w:t>̛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</w:rPr>
        <w:t≯̨̛̪̬̖</w:t>
      </w:r>
    </w:p>
    <w:p>
      <w:pPr>
        <w:pStyle w:val="BodyText"/>
        <w:spacing w:before="8"/>
        <w:ind w:left="1798" w:right="2050"/>
        <w:jc w:val="center"/>
        <w:rPr>
          <w:rFonts w:ascii="DejaVu Sans" w:hAnsi="DejaVu Sans"/>
        </w:rPr>
      </w:pPr>
      <w:r>
        <w:rPr>
          <w:rFonts w:ascii="DejaVu Sans" w:hAnsi="DejaVu Sans"/>
          <w:color w:val="231F20"/>
          <w:w w:val="25"/>
        </w:rPr>
        <w:t>̛̱̭̣̱̐Ϳ</w:t>
      </w:r>
    </w:p>
    <w:p>
      <w:pPr>
        <w:spacing w:line="249" w:lineRule="auto" w:before="143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Публикация «Занятость в Кыргызстане», 2014 год, Национальный институт стратегических исследований </w:t>
      </w:r>
      <w:r>
        <w:rPr>
          <w:rFonts w:ascii="Arial" w:hAnsi="Arial"/>
          <w:color w:val="231F20"/>
          <w:sz w:val="16"/>
        </w:rPr>
        <w:t>Кыргызской Республики.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2"/>
        <w:rPr>
          <w:rFonts w:ascii="Arial"/>
          <w:sz w:val="18"/>
        </w:rPr>
      </w:pPr>
    </w:p>
    <w:p>
      <w:pPr>
        <w:pStyle w:val="Heading8"/>
        <w:spacing w:line="247" w:lineRule="auto"/>
        <w:ind w:right="3555"/>
        <w:rPr>
          <w:rFonts w:ascii="Trebuchet MS" w:hAnsi="Trebuchet MS"/>
        </w:rPr>
      </w:pPr>
      <w:r>
        <w:rPr>
          <w:color w:val="231F20"/>
          <w:w w:val="90"/>
        </w:rPr>
        <w:t>Пособие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временной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нетрудоспособности</w:t>
      </w:r>
      <w:r>
        <w:rPr>
          <w:color w:val="231F20"/>
          <w:spacing w:val="-38"/>
          <w:w w:val="90"/>
        </w:rPr>
        <w:t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включая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пособия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болезни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и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связи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производственной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травмой</w:t>
      </w:r>
      <w:r>
        <w:rPr>
          <w:rFonts w:ascii="Trebuchet MS" w:hAnsi="Trebuchet MS"/>
          <w:color w:val="231F20"/>
          <w:w w:val="95"/>
        </w:rPr>
        <w:t>)</w:t>
      </w:r>
    </w:p>
    <w:p>
      <w:pPr>
        <w:pStyle w:val="BodyText"/>
        <w:spacing w:line="249" w:lineRule="auto" w:before="3"/>
        <w:ind w:left="1837" w:right="2969"/>
        <w:jc w:val="both"/>
      </w:pPr>
      <w:r>
        <w:rPr>
          <w:color w:val="231F20"/>
        </w:rPr>
        <w:t>В Кыргызской Республике правовое обеспечение социальной страховой политики в случае производственного травматизма и профессионального заболевания, а также временной нетрудоспособности (заболевания) охватывает </w:t>
      </w:r>
      <w:r>
        <w:rPr>
          <w:color w:val="231F20"/>
          <w:spacing w:val="-3"/>
        </w:rPr>
        <w:t>только </w:t>
      </w:r>
      <w:r>
        <w:rPr>
          <w:color w:val="231F20"/>
        </w:rPr>
        <w:t>работников фор- мального сектора экономики.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наличие правового </w:t>
      </w:r>
      <w:r>
        <w:rPr>
          <w:color w:val="231F20"/>
          <w:spacing w:val="-3"/>
        </w:rPr>
        <w:t>охвата </w:t>
      </w:r>
      <w:r>
        <w:rPr>
          <w:color w:val="231F20"/>
        </w:rPr>
        <w:t>не обязательно трансформируется в фактический </w:t>
      </w:r>
      <w:r>
        <w:rPr>
          <w:color w:val="231F20"/>
          <w:spacing w:val="-6"/>
        </w:rPr>
        <w:t>охват. </w:t>
      </w:r>
      <w:r>
        <w:rPr>
          <w:color w:val="231F20"/>
        </w:rPr>
        <w:t>Измерения эффективности </w:t>
      </w:r>
      <w:r>
        <w:rPr>
          <w:color w:val="231F20"/>
          <w:spacing w:val="-3"/>
        </w:rPr>
        <w:t>охвата </w:t>
      </w:r>
      <w:r>
        <w:rPr>
          <w:color w:val="231F20"/>
        </w:rPr>
        <w:t>должны отражать, </w:t>
      </w:r>
      <w:r>
        <w:rPr>
          <w:color w:val="231F20"/>
          <w:spacing w:val="-4"/>
        </w:rPr>
        <w:t>насколько </w:t>
      </w:r>
      <w:r>
        <w:rPr>
          <w:color w:val="231F20"/>
        </w:rPr>
        <w:t>правовое обеспечение реализуется на практике. В этой связи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5"/>
        </w:rPr>
        <w:t> </w:t>
      </w:r>
      <w:r>
        <w:rPr>
          <w:color w:val="231F20"/>
        </w:rPr>
        <w:t>ввести</w:t>
      </w:r>
      <w:r>
        <w:rPr>
          <w:color w:val="231F20"/>
          <w:spacing w:val="-14"/>
        </w:rPr>
        <w:t> </w:t>
      </w:r>
      <w:r>
        <w:rPr>
          <w:color w:val="231F20"/>
        </w:rPr>
        <w:t>разграничение</w:t>
      </w:r>
      <w:r>
        <w:rPr>
          <w:color w:val="231F20"/>
          <w:spacing w:val="-14"/>
        </w:rPr>
        <w:t> </w:t>
      </w:r>
      <w:r>
        <w:rPr>
          <w:color w:val="231F20"/>
        </w:rPr>
        <w:t>между</w:t>
      </w:r>
      <w:r>
        <w:rPr>
          <w:color w:val="231F20"/>
          <w:spacing w:val="-14"/>
        </w:rPr>
        <w:t> </w:t>
      </w:r>
      <w:r>
        <w:rPr>
          <w:color w:val="231F20"/>
        </w:rPr>
        <w:t>количеством</w:t>
      </w:r>
      <w:r>
        <w:rPr>
          <w:color w:val="231F20"/>
          <w:spacing w:val="-15"/>
        </w:rPr>
        <w:t> </w:t>
      </w:r>
      <w:r>
        <w:rPr>
          <w:color w:val="231F20"/>
        </w:rPr>
        <w:t>закрепленных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законодатель- стве направлений социальной защиты, численностью охваченных лиц и/или реаль- ных получателей пособий, а также размерами фактически выплачиваемых пособий. Очень</w:t>
      </w:r>
      <w:r>
        <w:rPr>
          <w:color w:val="231F20"/>
          <w:spacing w:val="-10"/>
        </w:rPr>
        <w:t> </w:t>
      </w:r>
      <w:r>
        <w:rPr>
          <w:color w:val="231F20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</w:rPr>
        <w:t>фактическая</w:t>
      </w:r>
      <w:r>
        <w:rPr>
          <w:color w:val="231F20"/>
          <w:spacing w:val="-9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получателей</w:t>
      </w:r>
      <w:r>
        <w:rPr>
          <w:color w:val="231F20"/>
          <w:spacing w:val="-9"/>
        </w:rPr>
        <w:t> </w:t>
      </w:r>
      <w:r>
        <w:rPr>
          <w:color w:val="231F20"/>
        </w:rPr>
        <w:t>пособий</w:t>
      </w:r>
      <w:r>
        <w:rPr>
          <w:color w:val="231F20"/>
          <w:spacing w:val="-10"/>
        </w:rPr>
        <w:t> </w:t>
      </w:r>
      <w:r>
        <w:rPr>
          <w:color w:val="231F20"/>
        </w:rPr>
        <w:t>ниже,</w:t>
      </w:r>
      <w:r>
        <w:rPr>
          <w:color w:val="231F20"/>
          <w:spacing w:val="-10"/>
        </w:rPr>
        <w:t> </w:t>
      </w:r>
      <w:r>
        <w:rPr>
          <w:color w:val="231F20"/>
        </w:rPr>
        <w:t>чем</w:t>
      </w:r>
      <w:r>
        <w:rPr>
          <w:color w:val="231F20"/>
          <w:spacing w:val="-10"/>
        </w:rPr>
        <w:t> </w:t>
      </w:r>
      <w:r>
        <w:rPr>
          <w:color w:val="231F20"/>
        </w:rPr>
        <w:t>предусмотре- но</w:t>
      </w:r>
      <w:r>
        <w:rPr>
          <w:color w:val="231F20"/>
          <w:spacing w:val="-1"/>
        </w:rPr>
        <w:t> </w:t>
      </w:r>
      <w:r>
        <w:rPr>
          <w:color w:val="231F20"/>
        </w:rPr>
        <w:t>законодательством.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49" w:lineRule="auto" w:before="91"/>
        <w:ind w:left="1837" w:right="2969"/>
        <w:jc w:val="both"/>
      </w:pPr>
      <w:r>
        <w:rPr>
          <w:color w:val="231F20"/>
        </w:rPr>
        <w:t>Как было отмечено выше, примерно 222 тыс. человек заняты в неформальном сек- торе в строительстве и 107 тыс. в обрабатывающей промышленности. Учитывая </w:t>
      </w:r>
      <w:r>
        <w:rPr>
          <w:color w:val="231F20"/>
          <w:spacing w:val="-3"/>
        </w:rPr>
        <w:t>тот </w:t>
      </w:r>
      <w:r>
        <w:rPr>
          <w:color w:val="231F20"/>
          <w:spacing w:val="-4"/>
        </w:rPr>
        <w:t>факт, </w:t>
      </w:r>
      <w:r>
        <w:rPr>
          <w:color w:val="231F20"/>
        </w:rPr>
        <w:t>что эти два сектора связаны с повышенным уровнем опасности, все работаю- щие в них лица (формальные и неформальные) сталкиваются с более высоким ри- </w:t>
      </w:r>
      <w:r>
        <w:rPr>
          <w:color w:val="231F20"/>
          <w:spacing w:val="-5"/>
        </w:rPr>
        <w:t>ском </w:t>
      </w:r>
      <w:r>
        <w:rPr>
          <w:color w:val="231F20"/>
        </w:rPr>
        <w:t>получения производственных травм. </w:t>
      </w:r>
      <w:r>
        <w:rPr>
          <w:color w:val="231F20"/>
          <w:spacing w:val="-3"/>
        </w:rPr>
        <w:t>Однако, </w:t>
      </w:r>
      <w:r>
        <w:rPr>
          <w:color w:val="231F20"/>
        </w:rPr>
        <w:t>поскольку неформально занятые лица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охвачены</w:t>
      </w:r>
      <w:r>
        <w:rPr>
          <w:color w:val="231F20"/>
          <w:spacing w:val="-8"/>
        </w:rPr>
        <w:t> </w:t>
      </w:r>
      <w:r>
        <w:rPr>
          <w:color w:val="231F20"/>
        </w:rPr>
        <w:t>действующими</w:t>
      </w:r>
      <w:r>
        <w:rPr>
          <w:color w:val="231F20"/>
          <w:spacing w:val="-7"/>
        </w:rPr>
        <w:t> </w:t>
      </w:r>
      <w:r>
        <w:rPr>
          <w:color w:val="231F20"/>
        </w:rPr>
        <w:t>схемами</w:t>
      </w:r>
      <w:r>
        <w:rPr>
          <w:color w:val="231F20"/>
          <w:spacing w:val="-8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8"/>
        </w:rPr>
        <w:t> </w:t>
      </w:r>
      <w:r>
        <w:rPr>
          <w:color w:val="231F20"/>
        </w:rPr>
        <w:t>обеспечения,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получат поддержки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профессиональном</w:t>
      </w:r>
      <w:r>
        <w:rPr>
          <w:color w:val="231F20"/>
          <w:spacing w:val="-14"/>
        </w:rPr>
        <w:t> </w:t>
      </w:r>
      <w:r>
        <w:rPr>
          <w:color w:val="231F20"/>
        </w:rPr>
        <w:t>заболевании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производственном</w:t>
      </w:r>
      <w:r>
        <w:rPr>
          <w:color w:val="231F20"/>
          <w:spacing w:val="-15"/>
        </w:rPr>
        <w:t> </w:t>
      </w:r>
      <w:r>
        <w:rPr>
          <w:color w:val="231F20"/>
        </w:rPr>
        <w:t>травматизме. </w:t>
      </w:r>
      <w:r>
        <w:rPr>
          <w:color w:val="231F20"/>
          <w:spacing w:val="-3"/>
        </w:rPr>
        <w:t>Указанные </w:t>
      </w:r>
      <w:r>
        <w:rPr>
          <w:color w:val="231F20"/>
        </w:rPr>
        <w:t>обстоятельства увеличивают вероятность риска того, что неформально занятые лица впадут в бедность. Еще одной сферой занятости, отличающейся недо- </w:t>
      </w:r>
      <w:r>
        <w:rPr>
          <w:color w:val="231F20"/>
          <w:spacing w:val="-3"/>
        </w:rPr>
        <w:t>статком </w:t>
      </w:r>
      <w:r>
        <w:rPr>
          <w:color w:val="231F20"/>
        </w:rPr>
        <w:t>надлежащих условий </w:t>
      </w:r>
      <w:r>
        <w:rPr>
          <w:color w:val="231F20"/>
          <w:spacing w:val="-3"/>
        </w:rPr>
        <w:t>труда, </w:t>
      </w:r>
      <w:r>
        <w:rPr>
          <w:color w:val="231F20"/>
        </w:rPr>
        <w:t>является сельскохозяйственный</w:t>
      </w:r>
      <w:r>
        <w:rPr>
          <w:color w:val="231F20"/>
          <w:spacing w:val="-9"/>
        </w:rPr>
        <w:t> </w:t>
      </w:r>
      <w:r>
        <w:rPr>
          <w:color w:val="231F20"/>
        </w:rPr>
        <w:t>сектор.</w:t>
      </w:r>
    </w:p>
    <w:p>
      <w:pPr>
        <w:pStyle w:val="Heading2"/>
        <w:spacing w:line="332" w:lineRule="exact"/>
        <w:ind w:left="2697" w:right="1838"/>
        <w:jc w:val="right"/>
      </w:pPr>
      <w:r>
        <w:rPr>
          <w:color w:val="33869A"/>
          <w:w w:val="95"/>
        </w:rPr>
        <w:t>67</w:t>
      </w:r>
    </w:p>
    <w:p>
      <w:pPr>
        <w:spacing w:after="0" w:line="332" w:lineRule="exact"/>
        <w:jc w:val="right"/>
        <w:sectPr>
          <w:headerReference w:type="default" r:id="rId15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 w:hanging="1"/>
        <w:jc w:val="both"/>
      </w:pPr>
      <w:r>
        <w:rPr>
          <w:color w:val="231F20"/>
        </w:rPr>
        <w:t>В соответствии с Рекомендацией МОТ 2012 </w:t>
      </w:r>
      <w:r>
        <w:rPr>
          <w:color w:val="231F20"/>
          <w:spacing w:val="-4"/>
        </w:rPr>
        <w:t>года </w:t>
      </w:r>
      <w:r>
        <w:rPr>
          <w:color w:val="231F20"/>
        </w:rPr>
        <w:t>№ 202, расширение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соци- альным обеспечением должно защитить лиц, занятых как в формальной, так и в не- формальной </w:t>
      </w:r>
      <w:r>
        <w:rPr>
          <w:color w:val="231F20"/>
          <w:spacing w:val="-3"/>
        </w:rPr>
        <w:t>экономиках. </w:t>
      </w:r>
      <w:r>
        <w:rPr>
          <w:color w:val="231F20"/>
        </w:rPr>
        <w:t>Большой объем неформальной экономики в Кыргызской Республике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11"/>
        </w:rPr>
        <w:t> </w:t>
      </w:r>
      <w:r>
        <w:rPr>
          <w:color w:val="231F20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препятствует</w:t>
      </w:r>
      <w:r>
        <w:rPr>
          <w:color w:val="231F20"/>
          <w:spacing w:val="-1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1"/>
        </w:rPr>
        <w:t> </w:t>
      </w:r>
      <w:r>
        <w:rPr>
          <w:color w:val="231F20"/>
        </w:rPr>
        <w:t>стратегии</w:t>
      </w:r>
      <w:r>
        <w:rPr>
          <w:color w:val="231F20"/>
          <w:spacing w:val="-12"/>
        </w:rPr>
        <w:t> </w:t>
      </w:r>
      <w:r>
        <w:rPr>
          <w:color w:val="231F20"/>
        </w:rPr>
        <w:t>расширения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социальным</w:t>
      </w:r>
      <w:r>
        <w:rPr>
          <w:color w:val="231F20"/>
          <w:spacing w:val="2"/>
        </w:rPr>
        <w:t> </w:t>
      </w:r>
      <w:r>
        <w:rPr>
          <w:color w:val="231F20"/>
        </w:rPr>
        <w:t>обеспечением.</w:t>
      </w:r>
    </w:p>
    <w:p>
      <w:pPr>
        <w:pStyle w:val="BodyText"/>
        <w:spacing w:before="3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</w:rPr>
        <w:t>Пособие по безработице</w:t>
      </w:r>
    </w:p>
    <w:p>
      <w:pPr>
        <w:pStyle w:val="BodyText"/>
        <w:spacing w:line="249" w:lineRule="auto" w:before="12"/>
        <w:ind w:left="2971" w:right="1835"/>
        <w:jc w:val="both"/>
      </w:pPr>
      <w:r>
        <w:rPr>
          <w:color w:val="231F20"/>
        </w:rPr>
        <w:t>Как и во многих других странах, в Кыргызской Республике выплата пособия по</w:t>
      </w:r>
      <w:r>
        <w:rPr>
          <w:color w:val="231F20"/>
          <w:spacing w:val="-30"/>
        </w:rPr>
        <w:t> </w:t>
      </w:r>
      <w:r>
        <w:rPr>
          <w:color w:val="231F20"/>
        </w:rPr>
        <w:t>без- работице интегрирована с услугами содействия </w:t>
      </w:r>
      <w:r>
        <w:rPr>
          <w:color w:val="231F20"/>
          <w:spacing w:val="-4"/>
        </w:rPr>
        <w:t>трудоустройству,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помогают соискателям найти </w:t>
      </w:r>
      <w:r>
        <w:rPr>
          <w:color w:val="231F20"/>
          <w:spacing w:val="-4"/>
        </w:rPr>
        <w:t>работу, </w:t>
      </w:r>
      <w:r>
        <w:rPr>
          <w:color w:val="231F20"/>
        </w:rPr>
        <w:t>приобрести новые профессиональные навыки или повы- сить</w:t>
      </w:r>
      <w:r>
        <w:rPr>
          <w:color w:val="231F20"/>
          <w:spacing w:val="-2"/>
        </w:rPr>
        <w:t> </w:t>
      </w:r>
      <w:r>
        <w:rPr>
          <w:color w:val="231F20"/>
        </w:rPr>
        <w:t>квалификацию.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2015 </w:t>
      </w:r>
      <w:r>
        <w:rPr>
          <w:color w:val="231F20"/>
          <w:spacing w:val="-4"/>
        </w:rPr>
        <w:t>году </w:t>
      </w:r>
      <w:r>
        <w:rPr>
          <w:color w:val="231F20"/>
        </w:rPr>
        <w:t>в Кыргызской Республике численность зарегистрированных безра- ботных составляла 56,7 тыс. человек. В </w:t>
      </w:r>
      <w:r>
        <w:rPr>
          <w:color w:val="231F20"/>
          <w:spacing w:val="-3"/>
        </w:rPr>
        <w:t>том </w:t>
      </w:r>
      <w:r>
        <w:rPr>
          <w:color w:val="231F20"/>
        </w:rPr>
        <w:t>же </w:t>
      </w:r>
      <w:r>
        <w:rPr>
          <w:color w:val="231F20"/>
          <w:spacing w:val="-4"/>
        </w:rPr>
        <w:t>году </w:t>
      </w:r>
      <w:r>
        <w:rPr>
          <w:color w:val="231F20"/>
        </w:rPr>
        <w:t>общая численность получате- лей услуг по содействию в трудоустройстве и пособий по безработице составляла 34</w:t>
      </w:r>
      <w:r>
        <w:rPr>
          <w:color w:val="231F20"/>
          <w:spacing w:val="-5"/>
        </w:rPr>
        <w:t> </w:t>
      </w:r>
      <w:r>
        <w:rPr>
          <w:color w:val="231F20"/>
        </w:rPr>
        <w:t>079</w:t>
      </w:r>
      <w:r>
        <w:rPr>
          <w:color w:val="231F20"/>
          <w:spacing w:val="-5"/>
        </w:rPr>
        <w:t> </w:t>
      </w:r>
      <w:r>
        <w:rPr>
          <w:color w:val="231F20"/>
        </w:rPr>
        <w:t>человек.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3346</w:t>
      </w:r>
      <w:r>
        <w:rPr>
          <w:color w:val="231F20"/>
          <w:spacing w:val="-4"/>
        </w:rPr>
        <w:t> </w:t>
      </w:r>
      <w:r>
        <w:rPr>
          <w:color w:val="231F20"/>
        </w:rPr>
        <w:t>получали</w:t>
      </w:r>
      <w:r>
        <w:rPr>
          <w:color w:val="231F20"/>
          <w:spacing w:val="-5"/>
        </w:rPr>
        <w:t> </w:t>
      </w:r>
      <w:r>
        <w:rPr>
          <w:color w:val="231F20"/>
        </w:rPr>
        <w:t>пособие,</w:t>
      </w:r>
      <w:r>
        <w:rPr>
          <w:color w:val="231F20"/>
          <w:spacing w:val="-5"/>
        </w:rPr>
        <w:t> </w:t>
      </w:r>
      <w:r>
        <w:rPr>
          <w:color w:val="231F20"/>
        </w:rPr>
        <w:t>7400</w:t>
      </w:r>
      <w:r>
        <w:rPr>
          <w:color w:val="231F20"/>
          <w:spacing w:val="-4"/>
        </w:rPr>
        <w:t> </w:t>
      </w:r>
      <w:r>
        <w:rPr>
          <w:color w:val="231F20"/>
        </w:rPr>
        <w:t>участвовали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программах</w:t>
      </w:r>
      <w:r>
        <w:rPr>
          <w:color w:val="231F20"/>
          <w:spacing w:val="-4"/>
        </w:rPr>
        <w:t> </w:t>
      </w:r>
      <w:r>
        <w:rPr>
          <w:color w:val="231F20"/>
        </w:rPr>
        <w:t>про- фессионального обучения и 23 564 – в общественных работах (Министерство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2016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 соответствии с действующим законодательством, лишь 5,9 процента зарегистри- рованных</w:t>
      </w:r>
      <w:r>
        <w:rPr>
          <w:color w:val="231F20"/>
          <w:spacing w:val="-8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всей</w:t>
      </w:r>
      <w:r>
        <w:rPr>
          <w:color w:val="231F20"/>
          <w:spacing w:val="-8"/>
        </w:rPr>
        <w:t> </w:t>
      </w:r>
      <w:r>
        <w:rPr>
          <w:color w:val="231F20"/>
        </w:rPr>
        <w:t>стране</w:t>
      </w:r>
      <w:r>
        <w:rPr>
          <w:color w:val="231F20"/>
          <w:spacing w:val="-7"/>
        </w:rPr>
        <w:t> </w:t>
      </w:r>
      <w:r>
        <w:rPr>
          <w:color w:val="231F20"/>
        </w:rPr>
        <w:t>(3346</w:t>
      </w:r>
      <w:r>
        <w:rPr>
          <w:color w:val="231F20"/>
          <w:spacing w:val="-8"/>
        </w:rPr>
        <w:t> </w:t>
      </w:r>
      <w:r>
        <w:rPr>
          <w:color w:val="231F20"/>
        </w:rPr>
        <w:t>чел.)</w:t>
      </w:r>
      <w:r>
        <w:rPr>
          <w:color w:val="231F20"/>
          <w:spacing w:val="-8"/>
        </w:rPr>
        <w:t> </w:t>
      </w:r>
      <w:r>
        <w:rPr>
          <w:color w:val="231F20"/>
        </w:rPr>
        <w:t>получают</w:t>
      </w:r>
      <w:r>
        <w:rPr>
          <w:color w:val="231F20"/>
          <w:spacing w:val="-7"/>
        </w:rPr>
        <w:t> </w:t>
      </w:r>
      <w:r>
        <w:rPr>
          <w:color w:val="231F20"/>
        </w:rPr>
        <w:t>пособие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безработице.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  <w:spacing w:val="-3"/>
        </w:rPr>
        <w:t>Рисунок </w:t>
      </w:r>
      <w:r>
        <w:rPr>
          <w:color w:val="231F20"/>
        </w:rPr>
        <w:t>24 </w:t>
      </w:r>
      <w:r>
        <w:rPr>
          <w:color w:val="231F20"/>
          <w:spacing w:val="-4"/>
        </w:rPr>
        <w:t>показывает, </w:t>
      </w:r>
      <w:r>
        <w:rPr>
          <w:color w:val="231F20"/>
          <w:spacing w:val="-2"/>
        </w:rPr>
        <w:t>что </w:t>
      </w:r>
      <w:r>
        <w:rPr>
          <w:color w:val="231F20"/>
        </w:rPr>
        <w:t>в </w:t>
      </w:r>
      <w:r>
        <w:rPr>
          <w:color w:val="231F20"/>
          <w:spacing w:val="-3"/>
        </w:rPr>
        <w:t>Кыргызской Республике государственная политика </w:t>
      </w:r>
      <w:r>
        <w:rPr>
          <w:color w:val="231F20"/>
        </w:rPr>
        <w:t>в </w:t>
      </w:r>
      <w:r>
        <w:rPr>
          <w:color w:val="231F20"/>
          <w:spacing w:val="-3"/>
        </w:rPr>
        <w:t>области</w:t>
      </w:r>
      <w:r>
        <w:rPr>
          <w:color w:val="231F20"/>
          <w:spacing w:val="-19"/>
        </w:rPr>
        <w:t> </w:t>
      </w:r>
      <w:r>
        <w:rPr>
          <w:color w:val="231F20"/>
        </w:rPr>
        <w:t>борьбы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безработицей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основном</w:t>
      </w:r>
      <w:r>
        <w:rPr>
          <w:color w:val="231F20"/>
          <w:spacing w:val="-18"/>
        </w:rPr>
        <w:t> </w:t>
      </w:r>
      <w:r>
        <w:rPr>
          <w:color w:val="231F20"/>
        </w:rPr>
        <w:t>ориентирована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8"/>
        </w:rPr>
        <w:t> </w:t>
      </w:r>
      <w:r>
        <w:rPr>
          <w:color w:val="231F20"/>
        </w:rPr>
        <w:t>занятости, </w:t>
      </w:r>
      <w:r>
        <w:rPr>
          <w:color w:val="231F20"/>
          <w:spacing w:val="-2"/>
        </w:rPr>
        <w:t>что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гарантированно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обеспечивает</w:t>
      </w:r>
      <w:r>
        <w:rPr>
          <w:color w:val="231F20"/>
          <w:spacing w:val="-26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25"/>
        </w:rPr>
        <w:t> </w:t>
      </w:r>
      <w:r>
        <w:rPr>
          <w:color w:val="231F20"/>
        </w:rPr>
        <w:t>лиц</w:t>
      </w:r>
      <w:r>
        <w:rPr>
          <w:color w:val="231F20"/>
          <w:spacing w:val="-25"/>
        </w:rPr>
        <w:t> </w:t>
      </w:r>
      <w:r>
        <w:rPr>
          <w:color w:val="231F20"/>
        </w:rPr>
        <w:t>общественными</w:t>
      </w:r>
      <w:r>
        <w:rPr>
          <w:color w:val="231F20"/>
          <w:spacing w:val="-27"/>
        </w:rPr>
        <w:t> </w:t>
      </w:r>
      <w:r>
        <w:rPr>
          <w:color w:val="231F20"/>
        </w:rPr>
        <w:t>работами.</w:t>
      </w:r>
      <w:r>
        <w:rPr>
          <w:color w:val="231F20"/>
          <w:spacing w:val="-25"/>
        </w:rPr>
        <w:t> </w:t>
      </w:r>
      <w:r>
        <w:rPr>
          <w:color w:val="231F20"/>
        </w:rPr>
        <w:t>Учиты- </w:t>
      </w:r>
      <w:r>
        <w:rPr>
          <w:color w:val="231F20"/>
          <w:spacing w:val="-3"/>
        </w:rPr>
        <w:t>вая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лишь</w:t>
      </w:r>
      <w:r>
        <w:rPr>
          <w:color w:val="231F20"/>
          <w:spacing w:val="-8"/>
        </w:rPr>
        <w:t> </w:t>
      </w:r>
      <w:r>
        <w:rPr>
          <w:color w:val="231F20"/>
        </w:rPr>
        <w:t>малое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количество</w:t>
      </w:r>
      <w:r>
        <w:rPr>
          <w:color w:val="231F20"/>
          <w:spacing w:val="-8"/>
        </w:rPr>
        <w:t> </w:t>
      </w:r>
      <w:r>
        <w:rPr>
          <w:color w:val="231F20"/>
        </w:rPr>
        <w:t>зарегистрированных</w:t>
      </w:r>
      <w:r>
        <w:rPr>
          <w:color w:val="231F20"/>
          <w:spacing w:val="-9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получают</w:t>
      </w:r>
      <w:r>
        <w:rPr>
          <w:color w:val="231F20"/>
          <w:spacing w:val="-9"/>
        </w:rPr>
        <w:t> </w:t>
      </w:r>
      <w:r>
        <w:rPr>
          <w:color w:val="231F20"/>
        </w:rPr>
        <w:t>посо- бие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безработице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размер</w:t>
      </w:r>
      <w:r>
        <w:rPr>
          <w:color w:val="231F20"/>
          <w:spacing w:val="-9"/>
        </w:rPr>
        <w:t> </w:t>
      </w:r>
      <w:r>
        <w:rPr>
          <w:color w:val="231F20"/>
        </w:rPr>
        <w:t>пособия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обеспечивает</w:t>
      </w:r>
      <w:r>
        <w:rPr>
          <w:color w:val="231F20"/>
          <w:spacing w:val="-9"/>
        </w:rPr>
        <w:t> </w:t>
      </w:r>
      <w:r>
        <w:rPr>
          <w:color w:val="231F20"/>
        </w:rPr>
        <w:t>достойный</w:t>
      </w:r>
      <w:r>
        <w:rPr>
          <w:color w:val="231F20"/>
          <w:spacing w:val="-10"/>
        </w:rPr>
        <w:t> </w:t>
      </w:r>
      <w:r>
        <w:rPr>
          <w:color w:val="231F20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</w:rPr>
        <w:t>жизни, </w:t>
      </w:r>
      <w:r>
        <w:rPr>
          <w:color w:val="231F20"/>
          <w:spacing w:val="-5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25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процентов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11"/>
        </w:rPr>
        <w:t> </w:t>
      </w:r>
      <w:r>
        <w:rPr>
          <w:color w:val="231F20"/>
        </w:rPr>
        <w:t>лиц</w:t>
      </w:r>
      <w:r>
        <w:rPr>
          <w:color w:val="231F20"/>
          <w:spacing w:val="-12"/>
        </w:rPr>
        <w:t> </w:t>
      </w:r>
      <w:r>
        <w:rPr>
          <w:color w:val="231F20"/>
        </w:rPr>
        <w:t>официально</w:t>
      </w:r>
      <w:r>
        <w:rPr>
          <w:color w:val="231F20"/>
          <w:spacing w:val="-11"/>
        </w:rPr>
        <w:t> </w:t>
      </w:r>
      <w:r>
        <w:rPr>
          <w:color w:val="231F20"/>
        </w:rPr>
        <w:t>регистрируют</w:t>
      </w:r>
      <w:r>
        <w:rPr>
          <w:color w:val="231F20"/>
          <w:spacing w:val="-11"/>
        </w:rPr>
        <w:t> </w:t>
      </w:r>
      <w:r>
        <w:rPr>
          <w:color w:val="231F20"/>
        </w:rPr>
        <w:t>свой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статус.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2971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Рисунок </w:t>
      </w:r>
      <w:r>
        <w:rPr>
          <w:rFonts w:ascii="Trebuchet MS" w:hAnsi="Trebuchet MS"/>
          <w:b/>
          <w:color w:val="231F20"/>
          <w:w w:val="85"/>
          <w:sz w:val="24"/>
        </w:rPr>
        <w:t>24. </w:t>
      </w:r>
      <w:r>
        <w:rPr>
          <w:rFonts w:ascii="Arial" w:hAnsi="Arial"/>
          <w:b/>
          <w:color w:val="231F20"/>
          <w:w w:val="85"/>
          <w:sz w:val="24"/>
        </w:rPr>
        <w:t>Охват зарегистрированных безработных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15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1"/>
        <w:ind w:left="0" w:right="0" w:firstLine="0"/>
        <w:jc w:val="right"/>
        <w:rPr>
          <w:rFonts w:ascii="Arial"/>
          <w:sz w:val="21"/>
        </w:rPr>
      </w:pPr>
      <w:r>
        <w:rPr/>
        <w:pict>
          <v:group style="position:absolute;margin-left:181.751007pt;margin-top:-37.93362pt;width:143.550pt;height:150.950pt;mso-position-horizontal-relative:page;mso-position-vertical-relative:paragraph;z-index:-825496" coordorigin="3635,-759" coordsize="2871,3019">
            <v:shape style="position:absolute;left:5070;top:-596;width:516;height:1421" coordorigin="5070,-596" coordsize="516,1421" path="m5070,-596l5070,825,5586,-501,5517,-525,5446,-546,5373,-564,5300,-578,5224,-588,5148,-594,5070,-596xe" filled="true" fillcolor="#3b8698" stroked="false">
              <v:path arrowok="t"/>
              <v:fill type="solid"/>
            </v:shape>
            <v:shape style="position:absolute;left:5070;top:-501;width:1321;height:1326" coordorigin="5070,-501" coordsize="1321,1326" path="m5585,-501l5070,825,6391,297,6360,225,6325,155,6287,87,6245,22,6199,-41,6151,-101,6099,-159,6044,-213,5986,-264,5926,-312,5862,-357,5797,-399,5728,-436,5658,-471,5585,-501xe" filled="true" fillcolor="#45a1b5" stroked="false">
              <v:path arrowok="t"/>
              <v:fill type="solid"/>
            </v:shape>
            <v:shape style="position:absolute;left:5070;top:-501;width:1321;height:1326" coordorigin="5070,-501" coordsize="1321,1326" path="m5070,825l6391,297,6360,225,6325,155,6287,87,6245,22,6199,-41,6151,-101,6099,-159,6044,-213,5986,-264,5926,-312,5862,-357,5797,-399,5728,-436,5658,-471,5585,-501,5070,825xe" filled="false" stroked="true" strokeweight="1.426pt" strokecolor="#ffffff">
              <v:path arrowok="t"/>
              <v:stroke dashstyle="solid"/>
            </v:shape>
            <v:shape style="position:absolute;left:4196;top:297;width:2295;height:1949" coordorigin="4197,297" coordsize="2295,1949" path="m6391,297l5070,825,4197,1949,4258,1994,4322,2036,4388,2074,4457,2109,4527,2140,4600,2167,4674,2191,4750,2210,4828,2226,4907,2237,4988,2244,5070,2246,5146,2244,5221,2238,5294,2229,5367,2215,5438,2199,5507,2178,5575,2155,5642,2128,5706,2098,5769,2065,5830,2029,5888,1989,5945,1948,5999,1903,6051,1856,6101,1806,6148,1754,6193,1700,6235,1643,6274,1585,6310,1524,6343,1461,6373,1396,6400,1330,6423,1262,6444,1193,6460,1122,6474,1049,6483,976,6489,901,6491,825,6489,745,6482,667,6472,590,6457,514,6439,440,6417,368,6391,297xe" filled="true" fillcolor="#71b8cb" stroked="false">
              <v:path arrowok="t"/>
              <v:fill type="solid"/>
            </v:shape>
            <v:shape style="position:absolute;left:4196;top:297;width:2295;height:1949" coordorigin="4197,297" coordsize="2295,1949" path="m5070,825l4197,1949,4258,1994,4322,2036,4388,2074,4457,2109,4527,2140,4600,2167,4674,2191,4750,2210,4828,2226,4907,2237,4988,2244,5070,2246,5146,2244,5221,2238,5294,2229,5367,2215,5438,2199,5507,2178,5575,2155,5642,2128,5706,2098,5769,2065,5830,2029,5888,1989,5945,1948,5999,1903,6051,1856,6101,1806,6148,1754,6193,1700,6235,1643,6274,1585,6310,1524,6343,1461,6373,1396,6400,1330,6423,1262,6444,1193,6460,1122,6474,1049,6483,976,6489,901,6491,825,6489,745,6482,667,6472,590,6457,514,6439,440,6417,368,6391,297,5070,825xe" filled="false" stroked="true" strokeweight="1.426pt" strokecolor="#ffffff">
              <v:path arrowok="t"/>
              <v:stroke dashstyle="solid"/>
            </v:shape>
            <v:shape style="position:absolute;left:3649;top:-596;width:1421;height:2545" coordorigin="3649,-596" coordsize="1421,2545" path="m5069,-596l4993,-594,4918,-588,4845,-578,4773,-565,4702,-548,4632,-528,4564,-504,4498,-478,4433,-447,4371,-414,4310,-378,4251,-339,4195,-297,4140,-253,4088,-206,4039,-156,3992,-104,3947,-50,3905,7,3866,66,3830,127,3797,189,3767,254,3740,320,3717,388,3697,458,3680,528,3667,601,3657,674,3651,749,3649,825,3651,905,3658,985,3669,1063,3684,1139,3702,1214,3725,1287,3751,1358,3781,1428,3815,1495,3852,1561,3892,1624,3936,1685,3982,1743,4032,1798,4084,1851,4139,1902,4197,1949,5070,825,5069,-596xe" filled="true" fillcolor="#c12026" stroked="false">
              <v:path arrowok="t"/>
              <v:fill type="solid"/>
            </v:shape>
            <v:shape style="position:absolute;left:3649;top:-596;width:1421;height:2545" coordorigin="3649,-596" coordsize="1421,2545" path="m5070,825l5069,-596,4993,-594,4918,-588,4845,-578,4773,-565,4702,-548,4632,-528,4564,-504,4498,-478,4433,-447,4371,-414,4310,-378,4251,-339,4195,-297,4140,-253,4088,-206,4039,-156,3992,-104,3947,-50,3905,7,3866,66,3830,127,3797,189,3767,254,3740,320,3717,388,3697,458,3680,528,3667,601,3657,674,3651,749,3649,825,3651,905,3658,985,3669,1063,3684,1139,3702,1214,3725,1287,3751,1358,3781,1428,3815,1495,3852,1561,3892,1624,3936,1685,3982,1743,4032,1798,4084,1851,4139,1902,4197,1949,5070,825xe" filled="false" stroked="true" strokeweight="1.426pt" strokecolor="#ffffff">
              <v:path arrowok="t"/>
              <v:stroke dashstyle="solid"/>
            </v:shape>
            <v:line style="position:absolute" from="5332,-571" to="5335,-751" stroked="true" strokeweight=".743pt" strokecolor="#231f20">
              <v:stroke dashstyle="solid"/>
            </v:line>
            <v:shape style="position:absolute;left:6070;top:-214;width:161;height:31" coordorigin="6070,-214" coordsize="161,31" path="m6070,-183l6136,-214,6230,-214e" filled="false" stroked="true" strokeweight=".743pt" strokecolor="#231f20">
              <v:path arrowok="t"/>
              <v:stroke dashstyle="solid"/>
            </v:shape>
            <v:shape style="position:absolute;left:5924;top:1962;width:180;height:85" coordorigin="5924,1962" coordsize="180,85" path="m5924,1962l6010,2047,6104,2047e" filled="false" stroked="true" strokeweight=".743pt" strokecolor="#231f20">
              <v:path arrowok="t"/>
              <v:stroke dashstyle="solid"/>
            </v:shape>
            <v:line style="position:absolute" from="3725,366" to="3652,199" stroked="true" strokeweight=".743pt" strokecolor="#231f20">
              <v:stroke dashstyle="solid"/>
            </v:line>
            <w10:wrap type="none"/>
          </v:group>
        </w:pict>
      </w:r>
      <w:r>
        <w:rPr>
          <w:rFonts w:ascii="Arial"/>
          <w:color w:val="231F20"/>
          <w:sz w:val="21"/>
        </w:rPr>
        <w:t>22 390</w:t>
      </w:r>
    </w:p>
    <w:p>
      <w:pPr>
        <w:spacing w:before="66"/>
        <w:ind w:left="0" w:right="0" w:firstLine="0"/>
        <w:jc w:val="righ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31F20"/>
          <w:w w:val="90"/>
          <w:sz w:val="21"/>
        </w:rPr>
        <w:t>3346</w:t>
      </w:r>
    </w:p>
    <w:p>
      <w:pPr>
        <w:pStyle w:val="BodyText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BodyText"/>
        <w:spacing w:before="6"/>
        <w:rPr>
          <w:rFonts w:ascii="Arial"/>
          <w:sz w:val="30"/>
        </w:rPr>
      </w:pPr>
    </w:p>
    <w:p>
      <w:pPr>
        <w:spacing w:before="0"/>
        <w:ind w:left="379" w:right="0" w:firstLine="0"/>
        <w:jc w:val="center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7400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1"/>
        </w:rPr>
      </w:pPr>
    </w:p>
    <w:p>
      <w:pPr>
        <w:spacing w:before="0"/>
        <w:ind w:left="287" w:right="0" w:firstLine="0"/>
        <w:jc w:val="center"/>
        <w:rPr>
          <w:rFonts w:ascii="Arial"/>
          <w:sz w:val="21"/>
        </w:rPr>
      </w:pPr>
      <w:r>
        <w:rPr>
          <w:rFonts w:ascii="Arial"/>
          <w:color w:val="231F20"/>
          <w:sz w:val="21"/>
        </w:rPr>
        <w:t>23</w:t>
      </w:r>
      <w:r>
        <w:rPr>
          <w:rFonts w:ascii="Arial"/>
          <w:color w:val="231F20"/>
          <w:spacing w:val="-42"/>
          <w:sz w:val="21"/>
        </w:rPr>
        <w:t> </w:t>
      </w:r>
      <w:r>
        <w:rPr>
          <w:rFonts w:ascii="Arial"/>
          <w:color w:val="231F20"/>
          <w:sz w:val="21"/>
        </w:rPr>
        <w:t>564</w:t>
      </w:r>
    </w:p>
    <w:p>
      <w:pPr>
        <w:spacing w:before="129"/>
        <w:ind w:left="1735" w:right="0" w:firstLine="0"/>
        <w:jc w:val="left"/>
        <w:rPr>
          <w:rFonts w:ascii="DejaVu Sans" w:hAnsi="DejaVu Sans"/>
          <w:sz w:val="21"/>
        </w:rPr>
      </w:pPr>
      <w:r>
        <w:rPr/>
        <w:br w:type="column"/>
      </w:r>
      <w:r>
        <w:rPr>
          <w:rFonts w:ascii="DejaVu Sans" w:hAnsi="DejaVu Sans"/>
          <w:color w:val="231F20"/>
          <w:spacing w:val="-1"/>
          <w:w w:val="210"/>
          <w:sz w:val="21"/>
        </w:rPr>
        <w:t>ʿ</w:t>
      </w:r>
      <w:r>
        <w:rPr>
          <w:rFonts w:ascii="DejaVu Sans" w:hAnsi="DejaVu Sans"/>
          <w:color w:val="231F20"/>
          <w:spacing w:val="-4"/>
          <w:w w:val="210"/>
          <w:sz w:val="21"/>
        </w:rPr>
        <w:t>̨</w:t>
      </w:r>
      <w:r>
        <w:rPr>
          <w:rFonts w:ascii="DejaVu Sans" w:hAnsi="DejaVu Sans"/>
          <w:color w:val="231F20"/>
          <w:spacing w:val="-1"/>
          <w:w w:val="103"/>
          <w:sz w:val="21"/>
        </w:rPr>
        <w:t≯̣̱̌</w:t>
      </w:r>
      <w:r>
        <w:rPr>
          <w:rFonts w:ascii="DejaVu Sans" w:hAnsi="DejaVu Sans"/>
          <w:color w:val="231F20"/>
          <w:spacing w:val="-2"/>
          <w:w w:val="103"/>
          <w:sz w:val="21"/>
        </w:rPr>
        <w:t>̯</w:t>
      </w:r>
      <w:r>
        <w:rPr>
          <w:rFonts w:ascii="DejaVu Sans" w:hAnsi="DejaVu Sans"/>
          <w:color w:val="231F20"/>
          <w:spacing w:val="-4"/>
          <w:w w:val="103"/>
          <w:sz w:val="21"/>
        </w:rPr>
        <w:t>̖</w:t>
      </w:r>
      <w:r>
        <w:rPr>
          <w:rFonts w:ascii="DejaVu Sans" w:hAnsi="DejaVu Sans"/>
          <w:color w:val="231F20"/>
          <w:spacing w:val="-1"/>
          <w:w w:val="103"/>
          <w:sz w:val="21"/>
        </w:rPr>
        <w:t>̣</w:t>
      </w:r>
      <w:r>
        <w:rPr>
          <w:rFonts w:ascii="DejaVu Sans" w:hAnsi="DejaVu Sans"/>
          <w:color w:val="231F20"/>
          <w:w w:val="103"/>
          <w:sz w:val="21"/>
        </w:rPr>
        <w:t>̛</w:t>
      </w:r>
      <w:r>
        <w:rPr>
          <w:rFonts w:ascii="DejaVu Sans" w:hAnsi="DejaVu Sans"/>
          <w:color w:val="231F20"/>
          <w:spacing w:val="-18"/>
          <w:sz w:val="21"/>
        </w:rPr>
        <w:t> </w:t>
      </w:r>
      <w:r>
        <w:rPr>
          <w:rFonts w:ascii="DejaVu Sans" w:hAnsi="DejaVu Sans"/>
          <w:color w:val="231F20"/>
          <w:spacing w:val="-1"/>
          <w:w w:val="103"/>
          <w:sz w:val="21"/>
        </w:rPr>
        <w:t>̨̨̛̪̭̍́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/>
        <w:pict>
          <v:rect style="position:absolute;margin-left:416.143005pt;margin-top:-6.85945pt;width:5.89pt;height:5.888pt;mso-position-horizontal-relative:page;mso-position-vertical-relative:paragraph;z-index:9904" filled="true" fillcolor="#3b8698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spacing w:val="-1"/>
          <w:w w:val="103"/>
          <w:sz w:val="21"/>
        </w:rPr>
        <w:t>̪</w:t>
      </w:r>
      <w:r>
        <w:rPr>
          <w:rFonts w:ascii="DejaVu Sans" w:hAnsi="DejaVu Sans"/>
          <w:color w:val="231F20"/>
          <w:w w:val="103"/>
          <w:sz w:val="21"/>
        </w:rPr>
        <w:t>̨</w:t>
      </w:r>
      <w:r>
        <w:rPr>
          <w:rFonts w:ascii="DejaVu Sans" w:hAnsi="DejaVu Sans"/>
          <w:color w:val="231F20"/>
          <w:spacing w:val="-18"/>
          <w:sz w:val="21"/>
        </w:rPr>
        <w:t> </w:t>
      </w:r>
      <w:r>
        <w:rPr>
          <w:rFonts w:ascii="DejaVu Sans" w:hAnsi="DejaVu Sans"/>
          <w:color w:val="231F20"/>
          <w:spacing w:val="-1"/>
          <w:w w:val="103"/>
          <w:sz w:val="21"/>
        </w:rPr>
        <w:t>̖̬̍̌̍̚</w:t>
      </w:r>
      <w:r>
        <w:rPr>
          <w:rFonts w:ascii="DejaVu Sans" w:hAnsi="DejaVu Sans"/>
          <w:color w:val="231F20"/>
          <w:spacing w:val="-2"/>
          <w:w w:val="103"/>
          <w:sz w:val="21"/>
        </w:rPr>
        <w:t>̨</w:t>
      </w:r>
      <w:r>
        <w:rPr>
          <w:rFonts w:ascii="DejaVu Sans" w:hAnsi="DejaVu Sans"/>
          <w:color w:val="231F20"/>
          <w:spacing w:val="-1"/>
          <w:w w:val="103"/>
          <w:sz w:val="21"/>
        </w:rPr>
        <w:t>̛̯</w:t>
      </w:r>
      <w:r>
        <w:rPr>
          <w:rFonts w:ascii="DejaVu Sans" w:hAnsi="DejaVu Sans"/>
          <w:color w:val="231F20"/>
          <w:spacing w:val="-3"/>
          <w:w w:val="103"/>
          <w:sz w:val="21"/>
        </w:rPr>
        <w:t>̶</w:t>
      </w:r>
      <w:r>
        <w:rPr>
          <w:rFonts w:ascii="DejaVu Sans" w:hAnsi="DejaVu Sans"/>
          <w:color w:val="231F20"/>
          <w:w w:val="103"/>
          <w:sz w:val="21"/>
        </w:rPr>
        <w:t>̖</w:t>
      </w:r>
    </w:p>
    <w:p>
      <w:pPr>
        <w:pStyle w:val="BodyText"/>
        <w:spacing w:before="11"/>
        <w:rPr>
          <w:rFonts w:ascii="DejaVu Sans"/>
          <w:sz w:val="23"/>
        </w:rPr>
      </w:pPr>
    </w:p>
    <w:p>
      <w:pPr>
        <w:spacing w:before="0"/>
        <w:ind w:left="1735" w:right="0" w:firstLine="0"/>
        <w:jc w:val="left"/>
        <w:rPr>
          <w:rFonts w:ascii="DejaVu Sans" w:hAnsi="DejaVu Sans"/>
          <w:sz w:val="21"/>
        </w:rPr>
      </w:pPr>
      <w:r>
        <w:rPr/>
        <w:pict>
          <v:rect style="position:absolute;margin-left:416.143005pt;margin-top:3.434939pt;width:5.89pt;height:5.889pt;mso-position-horizontal-relative:page;mso-position-vertical-relative:paragraph;z-index:9928" filled="true" fillcolor="#45a1b5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45"/>
          <w:sz w:val="21"/>
        </w:rPr>
        <w:t>ʥ̨̖̬̯̦̼̖̌̍̚ ̶̛̣͕̌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3"/>
          <w:sz w:val="21"/>
        </w:rPr>
        <w:t>̪̬</w:t>
      </w:r>
      <w:r>
        <w:rPr>
          <w:rFonts w:ascii="DejaVu Sans" w:hAnsi="DejaVu Sans"/>
          <w:color w:val="231F20"/>
          <w:spacing w:val="-3"/>
          <w:w w:val="103"/>
          <w:sz w:val="21"/>
        </w:rPr>
        <w:t>̨</w:t>
      </w:r>
      <w:r>
        <w:rPr>
          <w:rFonts w:ascii="DejaVu Sans" w:hAnsi="DejaVu Sans"/>
          <w:color w:val="231F20"/>
          <w:spacing w:val="-4"/>
          <w:w w:val="103"/>
          <w:sz w:val="21"/>
        </w:rPr>
        <w:t>̵</w:t>
      </w:r>
      <w:r>
        <w:rPr>
          <w:rFonts w:ascii="DejaVu Sans" w:hAnsi="DejaVu Sans"/>
          <w:color w:val="231F20"/>
          <w:spacing w:val="-6"/>
          <w:w w:val="103"/>
          <w:sz w:val="21"/>
        </w:rPr>
        <w:t>̨</w:t>
      </w:r>
      <w:r>
        <w:rPr>
          <w:rFonts w:ascii="DejaVu Sans" w:hAnsi="DejaVu Sans"/>
          <w:color w:val="231F20"/>
          <w:w w:val="103"/>
          <w:sz w:val="21"/>
        </w:rPr>
        <w:t>̛̺̖̔́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3"/>
          <w:sz w:val="21"/>
        </w:rPr>
        <w:t>̴̨̪̬̖</w:t>
      </w:r>
      <w:r>
        <w:rPr>
          <w:rFonts w:ascii="DejaVu Sans" w:hAnsi="DejaVu Sans"/>
          <w:color w:val="231F20"/>
          <w:spacing w:val="-2"/>
          <w:w w:val="103"/>
          <w:sz w:val="21"/>
        </w:rPr>
        <w:t>̭</w:t>
      </w:r>
      <w:r>
        <w:rPr>
          <w:rFonts w:ascii="DejaVu Sans" w:hAnsi="DejaVu Sans"/>
          <w:color w:val="231F20"/>
          <w:w w:val="103"/>
          <w:sz w:val="21"/>
        </w:rPr>
        <w:t>̨̛̭̦̣̦̱̌̽̀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3"/>
          <w:sz w:val="21"/>
        </w:rPr>
        <w:t>̪</w:t>
      </w:r>
      <w:r>
        <w:rPr>
          <w:rFonts w:ascii="DejaVu Sans" w:hAnsi="DejaVu Sans"/>
          <w:color w:val="231F20"/>
          <w:spacing w:val="-7"/>
          <w:w w:val="103"/>
          <w:sz w:val="21"/>
        </w:rPr>
        <w:t>̨</w:t>
      </w:r>
      <w:r>
        <w:rPr>
          <w:rFonts w:ascii="DejaVu Sans" w:hAnsi="DejaVu Sans"/>
          <w:color w:val="231F20"/>
          <w:w w:val="103"/>
          <w:sz w:val="21"/>
        </w:rPr>
        <w:t>̔</w:t>
      </w:r>
      <w:r>
        <w:rPr>
          <w:rFonts w:ascii="DejaVu Sans" w:hAnsi="DejaVu Sans"/>
          <w:color w:val="231F20"/>
          <w:spacing w:val="-3"/>
          <w:w w:val="103"/>
          <w:sz w:val="21"/>
        </w:rPr>
        <w:t>̐</w:t>
      </w:r>
      <w:r>
        <w:rPr>
          <w:rFonts w:ascii="DejaVu Sans" w:hAnsi="DejaVu Sans"/>
          <w:color w:val="231F20"/>
          <w:spacing w:val="-2"/>
          <w:w w:val="103"/>
          <w:sz w:val="21"/>
        </w:rPr>
        <w:t>̨</w:t>
      </w:r>
      <w:r>
        <w:rPr>
          <w:rFonts w:ascii="DejaVu Sans" w:hAnsi="DejaVu Sans"/>
          <w:color w:val="231F20"/>
          <w:spacing w:val="-3"/>
          <w:w w:val="103"/>
          <w:sz w:val="21"/>
        </w:rPr>
        <w:t>̯</w:t>
      </w:r>
      <w:r>
        <w:rPr>
          <w:rFonts w:ascii="DejaVu Sans" w:hAnsi="DejaVu Sans"/>
          <w:color w:val="231F20"/>
          <w:w w:val="103"/>
          <w:sz w:val="21"/>
        </w:rPr>
        <w:t>̨̡̱̏</w:t>
      </w:r>
    </w:p>
    <w:p>
      <w:pPr>
        <w:pStyle w:val="BodyText"/>
        <w:spacing w:before="11"/>
        <w:rPr>
          <w:rFonts w:ascii="DejaVu Sans"/>
          <w:sz w:val="23"/>
        </w:rPr>
      </w:pPr>
    </w:p>
    <w:p>
      <w:pPr>
        <w:spacing w:before="0"/>
        <w:ind w:left="1735" w:right="0" w:firstLine="0"/>
        <w:jc w:val="left"/>
        <w:rPr>
          <w:rFonts w:ascii="DejaVu Sans" w:hAnsi="DejaVu Sans"/>
          <w:sz w:val="21"/>
        </w:rPr>
      </w:pPr>
      <w:r>
        <w:rPr/>
        <w:pict>
          <v:rect style="position:absolute;margin-left:416.143005pt;margin-top:4.077941pt;width:5.89pt;height:5.763pt;mso-position-horizontal-relative:page;mso-position-vertical-relative:paragraph;z-index:9952" filled="true" fillcolor="#71b8cb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45"/>
          <w:sz w:val="21"/>
        </w:rPr>
        <w:t>ʥ̨̖̬̯̦̼̖̌̍̚ ̶̛̣͕̌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spacing w:val="-1"/>
          <w:w w:val="103"/>
          <w:sz w:val="21"/>
        </w:rPr>
        <w:t>̨̏</w:t>
      </w:r>
      <w:r>
        <w:rPr>
          <w:rFonts w:ascii="DejaVu Sans" w:hAnsi="DejaVu Sans"/>
          <w:color w:val="231F20"/>
          <w:spacing w:val="-2"/>
          <w:w w:val="103"/>
          <w:sz w:val="21"/>
        </w:rPr>
        <w:t>̏</w:t>
      </w:r>
      <w:r>
        <w:rPr>
          <w:rFonts w:ascii="DejaVu Sans" w:hAnsi="DejaVu Sans"/>
          <w:color w:val="231F20"/>
          <w:spacing w:val="-1"/>
          <w:w w:val="103"/>
          <w:sz w:val="21"/>
        </w:rPr>
        <w:t≯̣̖̖̦̦̼̖</w:t>
      </w:r>
    </w:p>
    <w:p>
      <w:pPr>
        <w:spacing w:before="17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3"/>
          <w:sz w:val="21"/>
        </w:rPr>
        <w:t>̏</w:t>
      </w:r>
      <w:r>
        <w:rPr>
          <w:rFonts w:ascii="DejaVu Sans" w:hAnsi="DejaVu Sans"/>
          <w:color w:val="231F20"/>
          <w:spacing w:val="-18"/>
          <w:sz w:val="21"/>
        </w:rPr>
        <w:t> </w:t>
      </w:r>
      <w:r>
        <w:rPr>
          <w:rFonts w:ascii="DejaVu Sans" w:hAnsi="DejaVu Sans"/>
          <w:color w:val="231F20"/>
          <w:spacing w:val="-1"/>
          <w:w w:val="103"/>
          <w:sz w:val="21"/>
        </w:rPr>
        <w:t≯̨̛̪̣̌̏̌</w:t>
      </w:r>
      <w:r>
        <w:rPr>
          <w:rFonts w:ascii="DejaVu Sans" w:hAnsi="DejaVu Sans"/>
          <w:color w:val="231F20"/>
          <w:spacing w:val="-2"/>
          <w:w w:val="103"/>
          <w:sz w:val="21"/>
        </w:rPr>
        <w:t>̖̥</w:t>
      </w:r>
      <w:r>
        <w:rPr>
          <w:rFonts w:ascii="DejaVu Sans" w:hAnsi="DejaVu Sans"/>
          <w:color w:val="231F20"/>
          <w:w w:val="103"/>
          <w:sz w:val="21"/>
        </w:rPr>
        <w:t>̱̀</w:t>
      </w:r>
    </w:p>
    <w:p>
      <w:pPr>
        <w:spacing w:before="18"/>
        <w:ind w:left="1735" w:right="0" w:firstLine="0"/>
        <w:jc w:val="lef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3"/>
          <w:sz w:val="21"/>
        </w:rPr>
        <w:t>̨̍</w:t>
      </w:r>
      <w:r>
        <w:rPr>
          <w:rFonts w:ascii="DejaVu Sans" w:hAnsi="DejaVu Sans"/>
          <w:color w:val="231F20"/>
          <w:spacing w:val="-3"/>
          <w:w w:val="103"/>
          <w:sz w:val="21"/>
        </w:rPr>
        <w:t>̺</w:t>
      </w:r>
      <w:r>
        <w:rPr>
          <w:rFonts w:ascii="DejaVu Sans" w:hAnsi="DejaVu Sans"/>
          <w:color w:val="231F20"/>
          <w:w w:val="103"/>
          <w:sz w:val="21"/>
        </w:rPr>
        <w:t>̖̭̯̖̦̦̱̏̀</w:t>
      </w:r>
    </w:p>
    <w:p>
      <w:pPr>
        <w:spacing w:line="513" w:lineRule="auto" w:before="17"/>
        <w:ind w:left="1735" w:right="2873" w:firstLine="0"/>
        <w:jc w:val="left"/>
        <w:rPr>
          <w:rFonts w:ascii="DejaVu Sans" w:hAnsi="DejaVu Sans"/>
          <w:sz w:val="21"/>
        </w:rPr>
      </w:pPr>
      <w:r>
        <w:rPr/>
        <w:pict>
          <v:rect style="position:absolute;margin-left:416.143005pt;margin-top:30.410734pt;width:5.89pt;height:5.888pt;mso-position-horizontal-relative:page;mso-position-vertical-relative:paragraph;z-index:9976" filled="true" fillcolor="#c12026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w w:val="103"/>
          <w:sz w:val="21"/>
        </w:rPr>
        <w:t>̬̌̍</w:t>
      </w:r>
      <w:r>
        <w:rPr>
          <w:rFonts w:ascii="DejaVu Sans" w:hAnsi="DejaVu Sans"/>
          <w:color w:val="231F20"/>
          <w:spacing w:val="-2"/>
          <w:w w:val="103"/>
          <w:sz w:val="21"/>
        </w:rPr>
        <w:t>̨</w:t>
      </w:r>
      <w:r>
        <w:rPr>
          <w:rFonts w:ascii="DejaVu Sans" w:hAnsi="DejaVu Sans"/>
          <w:color w:val="231F20"/>
          <w:w w:val="103"/>
          <w:sz w:val="21"/>
        </w:rPr>
        <w:t>̯̱ </w:t>
      </w:r>
      <w:r>
        <w:rPr>
          <w:rFonts w:ascii="DejaVu Sans" w:hAnsi="DejaVu Sans"/>
          <w:color w:val="231F20"/>
          <w:spacing w:val="-1"/>
          <w:w w:val="203"/>
          <w:sz w:val="21"/>
        </w:rPr>
        <w:t>          ʻ̖</w:t>
      </w:r>
      <w:r>
        <w:rPr>
          <w:rFonts w:ascii="DejaVu Sans" w:hAnsi="DejaVu Sans"/>
          <w:color w:val="231F20"/>
          <w:spacing w:val="-3"/>
          <w:w w:val="203"/>
          <w:sz w:val="21"/>
        </w:rPr>
        <w:t>̨</w:t>
      </w:r>
      <w:r>
        <w:rPr>
          <w:rFonts w:ascii="DejaVu Sans" w:hAnsi="DejaVu Sans"/>
          <w:color w:val="231F20"/>
          <w:spacing w:val="-1"/>
          <w:w w:val="103"/>
          <w:sz w:val="21"/>
        </w:rPr>
        <w:t>̵̸̖̦̦̼̖̏̌</w:t>
      </w:r>
    </w:p>
    <w:p>
      <w:pPr>
        <w:spacing w:after="0" w:line="513" w:lineRule="auto"/>
        <w:jc w:val="left"/>
        <w:rPr>
          <w:rFonts w:ascii="DejaVu Sans" w:hAnsi="DejaVu Sans"/>
          <w:sz w:val="21"/>
        </w:rPr>
        <w:sectPr>
          <w:type w:val="continuous"/>
          <w:pgSz w:w="12750" w:h="17680"/>
          <w:pgMar w:top="420" w:bottom="420" w:left="0" w:right="0"/>
          <w:cols w:num="4" w:equalWidth="0">
            <w:col w:w="3608" w:space="40"/>
            <w:col w:w="2161" w:space="39"/>
            <w:col w:w="890" w:space="40"/>
            <w:col w:w="5972"/>
          </w:cols>
        </w:sectPr>
      </w:pPr>
    </w:p>
    <w:p>
      <w:pPr>
        <w:spacing w:line="249" w:lineRule="auto" w:before="0"/>
        <w:ind w:left="2971" w:right="1835" w:firstLine="0"/>
        <w:jc w:val="left"/>
        <w:rPr>
          <w:rFonts w:ascii="Arial" w:hAnsi="Arial"/>
          <w:sz w:val="16"/>
        </w:rPr>
      </w:pPr>
      <w:r>
        <w:rPr/>
        <w:pict>
          <v:shape style="position:absolute;margin-left:91.866096pt;margin-top:.189967pt;width:18.7pt;height:20.9pt;mso-position-horizontal-relative:page;mso-position-vertical-relative:paragraph;z-index:10000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 </w:t>
      </w:r>
      <w:r>
        <w:rPr>
          <w:rFonts w:ascii="Arial" w:hAnsi="Arial"/>
          <w:color w:val="231F20"/>
          <w:w w:val="95"/>
          <w:sz w:val="16"/>
        </w:rPr>
        <w:t>Диаграмма составлена авторами на основе статистики Министерства труда и социальной защиты, </w:t>
      </w:r>
      <w:r>
        <w:rPr>
          <w:rFonts w:ascii="Arial" w:hAnsi="Arial"/>
          <w:color w:val="231F20"/>
          <w:sz w:val="16"/>
        </w:rPr>
        <w:t>2015 год (прежнее название Министерство труда, миграции и молодежи).</w:t>
      </w:r>
    </w:p>
    <w:p>
      <w:pPr>
        <w:spacing w:after="0" w:line="249" w:lineRule="auto"/>
        <w:jc w:val="left"/>
        <w:rPr>
          <w:rFonts w:ascii="Arial" w:hAnsi="Arial"/>
          <w:sz w:val="16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  <w:spacing w:val="-3"/>
        </w:rPr>
        <w:t>Необходимо </w:t>
      </w:r>
      <w:r>
        <w:rPr>
          <w:color w:val="231F20"/>
        </w:rPr>
        <w:t>отметить, что в Кыргызской Республике, как и во многих других ре- гионах мира, денежные пособия получает лишь незначительное количество безра- ботных. В Азии и </w:t>
      </w:r>
      <w:r>
        <w:rPr>
          <w:color w:val="231F20"/>
          <w:spacing w:val="-3"/>
        </w:rPr>
        <w:t>Тихоокеанском </w:t>
      </w:r>
      <w:r>
        <w:rPr>
          <w:color w:val="231F20"/>
        </w:rPr>
        <w:t>регионе их получают 7,2 процента безработных, в </w:t>
      </w:r>
      <w:r>
        <w:rPr>
          <w:color w:val="231F20"/>
          <w:spacing w:val="-3"/>
        </w:rPr>
        <w:t>Латинской</w:t>
      </w:r>
      <w:r>
        <w:rPr>
          <w:color w:val="231F20"/>
          <w:spacing w:val="-8"/>
        </w:rPr>
        <w:t> </w:t>
      </w:r>
      <w:r>
        <w:rPr>
          <w:color w:val="231F20"/>
        </w:rPr>
        <w:t>Америке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странах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Карибского</w:t>
      </w:r>
      <w:r>
        <w:rPr>
          <w:color w:val="231F20"/>
          <w:spacing w:val="-8"/>
        </w:rPr>
        <w:t> </w:t>
      </w:r>
      <w:r>
        <w:rPr>
          <w:color w:val="231F20"/>
        </w:rPr>
        <w:t>бассейна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4,6</w:t>
      </w:r>
      <w:r>
        <w:rPr>
          <w:color w:val="231F20"/>
          <w:spacing w:val="-7"/>
        </w:rPr>
        <w:t> </w:t>
      </w:r>
      <w:r>
        <w:rPr>
          <w:color w:val="231F20"/>
        </w:rPr>
        <w:t>процента,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Африке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менее 3 процентов (ДСЗМ,</w:t>
      </w:r>
      <w:r>
        <w:rPr>
          <w:color w:val="231F20"/>
          <w:spacing w:val="-1"/>
        </w:rPr>
        <w:t> </w:t>
      </w:r>
      <w:r>
        <w:rPr>
          <w:color w:val="231F20"/>
        </w:rPr>
        <w:t>2014/15).</w:t>
      </w:r>
    </w:p>
    <w:p>
      <w:pPr>
        <w:pStyle w:val="BodyText"/>
        <w:spacing w:before="3"/>
        <w:rPr>
          <w:sz w:val="23"/>
        </w:rPr>
      </w:pPr>
    </w:p>
    <w:p>
      <w:pPr>
        <w:pStyle w:val="Heading8"/>
        <w:jc w:val="both"/>
      </w:pPr>
      <w:r>
        <w:rPr>
          <w:color w:val="231F20"/>
        </w:rPr>
        <w:t>Пособие по беременности и родам</w:t>
      </w:r>
    </w:p>
    <w:p>
      <w:pPr>
        <w:pStyle w:val="BodyText"/>
        <w:spacing w:line="249" w:lineRule="auto" w:before="12"/>
        <w:ind w:left="1837" w:right="2968"/>
        <w:jc w:val="both"/>
      </w:pPr>
      <w:r>
        <w:rPr>
          <w:color w:val="231F20"/>
        </w:rPr>
        <w:t>Следует подчеркнуть, что в Кыргызской Республике пособие по беременности и</w:t>
      </w:r>
      <w:r>
        <w:rPr>
          <w:color w:val="231F20"/>
          <w:spacing w:val="-27"/>
        </w:rPr>
        <w:t> </w:t>
      </w:r>
      <w:r>
        <w:rPr>
          <w:color w:val="231F20"/>
        </w:rPr>
        <w:t>ро- дам, как и многие другие денежные пособия, выплачивается исключительно офици- ально трудоустроенным женщинам. В их число </w:t>
      </w:r>
      <w:r>
        <w:rPr>
          <w:color w:val="231F20"/>
          <w:spacing w:val="-3"/>
        </w:rPr>
        <w:t>входят </w:t>
      </w:r>
      <w:r>
        <w:rPr>
          <w:color w:val="231F20"/>
        </w:rPr>
        <w:t>работники по </w:t>
      </w:r>
      <w:r>
        <w:rPr>
          <w:color w:val="231F20"/>
          <w:spacing w:val="-5"/>
        </w:rPr>
        <w:t>найму, </w:t>
      </w:r>
      <w:r>
        <w:rPr>
          <w:color w:val="231F20"/>
        </w:rPr>
        <w:t>самоза- нятые граждане и фермеры в формальном секторе. Данная программа социальной защиты также наделяет официально зарегистрированных безработных женщин правом получения пособия в течение отпуска по беременности и родам. По данным НСК,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в стране насчитывалось 30,3 тыс. зарегистрированных безработ- ных женщин, имеющих право на получение указанного</w:t>
      </w:r>
      <w:r>
        <w:rPr>
          <w:color w:val="231F20"/>
          <w:spacing w:val="-6"/>
        </w:rPr>
        <w:t> </w:t>
      </w:r>
      <w:r>
        <w:rPr>
          <w:color w:val="231F20"/>
        </w:rPr>
        <w:t>пособия.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Особое внимание уделяется жителям высокогорных районов. </w:t>
      </w:r>
      <w:r>
        <w:rPr>
          <w:color w:val="231F20"/>
          <w:spacing w:val="-6"/>
        </w:rPr>
        <w:t>Тогда </w:t>
      </w:r>
      <w:r>
        <w:rPr>
          <w:color w:val="231F20"/>
        </w:rPr>
        <w:t>как вся терри- тория Кыргызской Республики расположена на высоте 401 метра над уровнем</w:t>
      </w:r>
      <w:r>
        <w:rPr>
          <w:color w:val="231F20"/>
          <w:spacing w:val="-21"/>
        </w:rPr>
        <w:t> </w:t>
      </w:r>
      <w:r>
        <w:rPr>
          <w:color w:val="231F20"/>
        </w:rPr>
        <w:t>моря, более</w:t>
      </w:r>
      <w:r>
        <w:rPr>
          <w:color w:val="231F20"/>
          <w:spacing w:val="-10"/>
        </w:rPr>
        <w:t> </w:t>
      </w:r>
      <w:r>
        <w:rPr>
          <w:color w:val="231F20"/>
        </w:rPr>
        <w:t>половины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высоте</w:t>
      </w:r>
      <w:r>
        <w:rPr>
          <w:color w:val="231F20"/>
          <w:spacing w:val="-10"/>
        </w:rPr>
        <w:t> </w:t>
      </w:r>
      <w:r>
        <w:rPr>
          <w:color w:val="231F20"/>
        </w:rPr>
        <w:t>1000–3000</w:t>
      </w:r>
      <w:r>
        <w:rPr>
          <w:color w:val="231F20"/>
          <w:spacing w:val="-9"/>
        </w:rPr>
        <w:t> </w:t>
      </w:r>
      <w:r>
        <w:rPr>
          <w:color w:val="231F20"/>
        </w:rPr>
        <w:t>метров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примерно</w:t>
      </w:r>
      <w:r>
        <w:rPr>
          <w:color w:val="231F20"/>
          <w:spacing w:val="-10"/>
        </w:rPr>
        <w:t> </w:t>
      </w:r>
      <w:r>
        <w:rPr>
          <w:color w:val="231F20"/>
        </w:rPr>
        <w:t>треть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вы- соте 3000 метров над уровнем моря. Высокогорные районы занимают</w:t>
      </w:r>
      <w:r>
        <w:rPr>
          <w:color w:val="231F20"/>
          <w:spacing w:val="-35"/>
        </w:rPr>
        <w:t> </w:t>
      </w:r>
      <w:r>
        <w:rPr>
          <w:color w:val="231F20"/>
        </w:rPr>
        <w:t>значительную часть территории</w:t>
      </w:r>
      <w:r>
        <w:rPr>
          <w:color w:val="231F20"/>
          <w:spacing w:val="-2"/>
        </w:rPr>
        <w:t> </w:t>
      </w:r>
      <w:r>
        <w:rPr>
          <w:color w:val="231F20"/>
        </w:rPr>
        <w:t>страны.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6"/>
        </w:rPr>
        <w:t>Трудовой </w:t>
      </w:r>
      <w:r>
        <w:rPr>
          <w:color w:val="231F20"/>
          <w:spacing w:val="-7"/>
        </w:rPr>
        <w:t>кодекс </w:t>
      </w:r>
      <w:r>
        <w:rPr>
          <w:color w:val="231F20"/>
          <w:spacing w:val="-3"/>
        </w:rPr>
        <w:t>наделяет </w:t>
      </w:r>
      <w:r>
        <w:rPr>
          <w:color w:val="231F20"/>
          <w:spacing w:val="-4"/>
        </w:rPr>
        <w:t>проживающих </w:t>
      </w:r>
      <w:r>
        <w:rPr>
          <w:color w:val="231F20"/>
        </w:rPr>
        <w:t>в </w:t>
      </w:r>
      <w:r>
        <w:rPr>
          <w:color w:val="231F20"/>
          <w:spacing w:val="-3"/>
        </w:rPr>
        <w:t>условиях </w:t>
      </w:r>
      <w:r>
        <w:rPr>
          <w:color w:val="231F20"/>
          <w:spacing w:val="-5"/>
        </w:rPr>
        <w:t>высокогорья </w:t>
      </w:r>
      <w:r>
        <w:rPr>
          <w:color w:val="231F20"/>
          <w:spacing w:val="-3"/>
        </w:rPr>
        <w:t>женщин </w:t>
      </w:r>
      <w:r>
        <w:rPr>
          <w:color w:val="231F20"/>
          <w:spacing w:val="-4"/>
        </w:rPr>
        <w:t>правом </w:t>
      </w:r>
      <w:r>
        <w:rPr>
          <w:color w:val="231F20"/>
          <w:spacing w:val="-3"/>
        </w:rPr>
        <w:t>на более высокий уровень социальной защиты: </w:t>
      </w:r>
      <w:r>
        <w:rPr>
          <w:color w:val="231F20"/>
        </w:rPr>
        <w:t>их </w:t>
      </w:r>
      <w:r>
        <w:rPr>
          <w:color w:val="231F20"/>
          <w:spacing w:val="-3"/>
        </w:rPr>
        <w:t>отпуск </w:t>
      </w:r>
      <w:r>
        <w:rPr>
          <w:color w:val="231F20"/>
        </w:rPr>
        <w:t>по </w:t>
      </w:r>
      <w:r>
        <w:rPr>
          <w:color w:val="231F20"/>
          <w:spacing w:val="-3"/>
        </w:rPr>
        <w:t>беременности </w:t>
      </w:r>
      <w:r>
        <w:rPr>
          <w:color w:val="231F20"/>
        </w:rPr>
        <w:t>и </w:t>
      </w:r>
      <w:r>
        <w:rPr>
          <w:color w:val="231F20"/>
          <w:spacing w:val="-4"/>
        </w:rPr>
        <w:t>родам </w:t>
      </w:r>
      <w:r>
        <w:rPr>
          <w:color w:val="231F20"/>
          <w:spacing w:val="-3"/>
        </w:rPr>
        <w:t>длит- </w:t>
      </w:r>
      <w:r>
        <w:rPr>
          <w:color w:val="231F20"/>
        </w:rPr>
        <w:t>ся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две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недели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дольше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обычного</w:t>
      </w:r>
      <w:r>
        <w:rPr>
          <w:color w:val="231F20"/>
          <w:spacing w:val="-3"/>
          <w:position w:val="7"/>
          <w:sz w:val="13"/>
        </w:rPr>
        <w:t>25</w:t>
      </w:r>
      <w:r>
        <w:rPr>
          <w:color w:val="231F20"/>
          <w:spacing w:val="-3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кроме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получают</w:t>
      </w:r>
      <w:r>
        <w:rPr>
          <w:color w:val="231F20"/>
          <w:spacing w:val="-9"/>
        </w:rPr>
        <w:t> </w:t>
      </w:r>
      <w:r>
        <w:rPr>
          <w:color w:val="231F20"/>
        </w:rPr>
        <w:t>пособие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беременно- </w:t>
      </w:r>
      <w:r>
        <w:rPr>
          <w:color w:val="231F20"/>
        </w:rPr>
        <w:t>сти и </w:t>
      </w:r>
      <w:r>
        <w:rPr>
          <w:color w:val="231F20"/>
          <w:spacing w:val="-4"/>
        </w:rPr>
        <w:t>родам </w:t>
      </w:r>
      <w:r>
        <w:rPr>
          <w:color w:val="231F20"/>
        </w:rPr>
        <w:t>в </w:t>
      </w:r>
      <w:r>
        <w:rPr>
          <w:color w:val="231F20"/>
          <w:spacing w:val="-3"/>
        </w:rPr>
        <w:t>размере полной заработной </w:t>
      </w:r>
      <w:r>
        <w:rPr>
          <w:color w:val="231F20"/>
          <w:spacing w:val="-4"/>
        </w:rPr>
        <w:t>платы </w:t>
      </w:r>
      <w:r>
        <w:rPr>
          <w:color w:val="231F20"/>
        </w:rPr>
        <w:t>вне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зависимости от </w:t>
      </w:r>
      <w:r>
        <w:rPr>
          <w:color w:val="231F20"/>
          <w:spacing w:val="-5"/>
        </w:rPr>
        <w:t>трудового </w:t>
      </w:r>
      <w:r>
        <w:rPr>
          <w:color w:val="231F20"/>
        </w:rPr>
        <w:t>стажа.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Учитывая большие объемы неформальной экономики в Кыргызской Республике, в особенности в секторах сельского хозяйства и услуг (на них приходится 39–42 про- цента от всей экономической деятельности), право на получение пособия по бере- менности и родам имеет сравнительно небольшое число женщин.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По данным НИСИ за 2012 </w:t>
      </w:r>
      <w:r>
        <w:rPr>
          <w:color w:val="231F20"/>
          <w:spacing w:val="-3"/>
        </w:rPr>
        <w:t>год, </w:t>
      </w:r>
      <w:r>
        <w:rPr>
          <w:color w:val="231F20"/>
        </w:rPr>
        <w:t>общая численность работников, занятых в нефор- мальном секторе, в Кыргызской Республике составляла 1,6 млн человек, из них 935,4</w:t>
      </w:r>
      <w:r>
        <w:rPr>
          <w:color w:val="231F20"/>
          <w:spacing w:val="-6"/>
        </w:rPr>
        <w:t> </w:t>
      </w:r>
      <w:r>
        <w:rPr>
          <w:color w:val="231F20"/>
        </w:rPr>
        <w:t>тыс.</w:t>
      </w:r>
      <w:r>
        <w:rPr>
          <w:color w:val="231F20"/>
          <w:spacing w:val="-6"/>
        </w:rPr>
        <w:t> </w:t>
      </w:r>
      <w:r>
        <w:rPr>
          <w:color w:val="231F20"/>
        </w:rPr>
        <w:t>мужчин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594,4</w:t>
      </w:r>
      <w:r>
        <w:rPr>
          <w:color w:val="231F20"/>
          <w:spacing w:val="-6"/>
        </w:rPr>
        <w:t> </w:t>
      </w:r>
      <w:r>
        <w:rPr>
          <w:color w:val="231F20"/>
        </w:rPr>
        <w:t>тыс.</w:t>
      </w:r>
      <w:r>
        <w:rPr>
          <w:color w:val="231F20"/>
          <w:spacing w:val="-5"/>
        </w:rPr>
        <w:t> </w:t>
      </w:r>
      <w:r>
        <w:rPr>
          <w:color w:val="231F20"/>
        </w:rPr>
        <w:t>женщин.</w:t>
      </w:r>
      <w:r>
        <w:rPr>
          <w:color w:val="231F20"/>
          <w:spacing w:val="-6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6"/>
        </w:rPr>
        <w:t> </w:t>
      </w:r>
      <w:r>
        <w:rPr>
          <w:color w:val="231F20"/>
        </w:rPr>
        <w:t>женщин</w:t>
      </w:r>
      <w:r>
        <w:rPr>
          <w:color w:val="231F20"/>
          <w:spacing w:val="-7"/>
        </w:rPr>
        <w:t> </w:t>
      </w:r>
      <w:r>
        <w:rPr>
          <w:color w:val="231F20"/>
        </w:rPr>
        <w:t>имели</w:t>
      </w:r>
      <w:r>
        <w:rPr>
          <w:color w:val="231F20"/>
          <w:spacing w:val="-6"/>
        </w:rPr>
        <w:t> </w:t>
      </w:r>
      <w:r>
        <w:rPr>
          <w:color w:val="231F20"/>
        </w:rPr>
        <w:t>статус</w:t>
      </w:r>
      <w:r>
        <w:rPr>
          <w:color w:val="231F20"/>
          <w:spacing w:val="-6"/>
        </w:rPr>
        <w:t> </w:t>
      </w:r>
      <w:r>
        <w:rPr>
          <w:color w:val="231F20"/>
        </w:rPr>
        <w:t>самоза- нятых граждан в секторах сельского хозяйства, торговли и обслуживания. Все жен- щины, занятые в неформальной </w:t>
      </w:r>
      <w:r>
        <w:rPr>
          <w:color w:val="231F20"/>
          <w:spacing w:val="-3"/>
        </w:rPr>
        <w:t>экономике, </w:t>
      </w:r>
      <w:r>
        <w:rPr>
          <w:color w:val="231F20"/>
        </w:rPr>
        <w:t>не защищены от потери </w:t>
      </w:r>
      <w:r>
        <w:rPr>
          <w:color w:val="231F20"/>
          <w:spacing w:val="-4"/>
        </w:rPr>
        <w:t>дохода </w:t>
      </w:r>
      <w:r>
        <w:rPr>
          <w:color w:val="231F20"/>
        </w:rPr>
        <w:t>в случае наступления беременности и</w:t>
      </w:r>
      <w:r>
        <w:rPr>
          <w:color w:val="231F20"/>
          <w:spacing w:val="-2"/>
        </w:rPr>
        <w:t> </w:t>
      </w:r>
      <w:r>
        <w:rPr>
          <w:color w:val="231F20"/>
        </w:rPr>
        <w:t>родов.</w:t>
      </w:r>
    </w:p>
    <w:p>
      <w:pPr>
        <w:pStyle w:val="BodyText"/>
        <w:spacing w:before="4"/>
        <w:rPr>
          <w:sz w:val="23"/>
        </w:rPr>
      </w:pPr>
    </w:p>
    <w:p>
      <w:pPr>
        <w:pStyle w:val="Heading8"/>
        <w:jc w:val="both"/>
      </w:pPr>
      <w:r>
        <w:rPr>
          <w:color w:val="231F20"/>
          <w:w w:val="95"/>
        </w:rPr>
        <w:t>Пособие по инвалидности</w:t>
      </w:r>
    </w:p>
    <w:p>
      <w:pPr>
        <w:pStyle w:val="BodyText"/>
        <w:spacing w:line="249" w:lineRule="auto" w:before="12"/>
        <w:ind w:left="1837" w:right="2969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-18"/>
        </w:rPr>
        <w:t> </w:t>
      </w:r>
      <w:r>
        <w:rPr>
          <w:color w:val="231F20"/>
        </w:rPr>
        <w:t>законодательством,</w:t>
      </w:r>
      <w:r>
        <w:rPr>
          <w:color w:val="231F20"/>
          <w:spacing w:val="-19"/>
        </w:rPr>
        <w:t> </w:t>
      </w:r>
      <w:r>
        <w:rPr>
          <w:color w:val="231F20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</w:rPr>
        <w:t>нетрудоспособные</w:t>
      </w:r>
      <w:r>
        <w:rPr>
          <w:color w:val="231F20"/>
          <w:spacing w:val="-19"/>
        </w:rPr>
        <w:t> </w:t>
      </w:r>
      <w:r>
        <w:rPr>
          <w:color w:val="231F20"/>
        </w:rPr>
        <w:t>граждане страны</w:t>
      </w:r>
      <w:r>
        <w:rPr>
          <w:color w:val="231F20"/>
          <w:spacing w:val="-9"/>
        </w:rPr>
        <w:t> </w:t>
      </w:r>
      <w:r>
        <w:rPr>
          <w:color w:val="231F20"/>
        </w:rPr>
        <w:t>наделены</w:t>
      </w:r>
      <w:r>
        <w:rPr>
          <w:color w:val="231F20"/>
          <w:spacing w:val="-8"/>
        </w:rPr>
        <w:t> </w:t>
      </w:r>
      <w:r>
        <w:rPr>
          <w:color w:val="231F20"/>
        </w:rPr>
        <w:t>правом</w:t>
      </w:r>
      <w:r>
        <w:rPr>
          <w:color w:val="231F20"/>
          <w:spacing w:val="-9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8"/>
        </w:rPr>
        <w:t> </w:t>
      </w:r>
      <w:r>
        <w:rPr>
          <w:color w:val="231F20"/>
        </w:rPr>
        <w:t>пособия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пенсии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инвалидности.</w:t>
      </w:r>
      <w:r>
        <w:rPr>
          <w:color w:val="231F20"/>
          <w:spacing w:val="-9"/>
        </w:rPr>
        <w:t> </w:t>
      </w:r>
      <w:r>
        <w:rPr>
          <w:color w:val="231F20"/>
        </w:rPr>
        <w:t>Согласно закону «О государственном пенсионном социальном страховании», застрахованные граждане страны, застрахованные иностранные граждане и лица без гражданства, проживающие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0"/>
        </w:rPr>
        <w:t> </w:t>
      </w:r>
      <w:r>
        <w:rPr>
          <w:color w:val="231F20"/>
        </w:rPr>
        <w:t>Республике,</w:t>
      </w:r>
      <w:r>
        <w:rPr>
          <w:color w:val="231F20"/>
          <w:spacing w:val="-10"/>
        </w:rPr>
        <w:t> </w:t>
      </w:r>
      <w:r>
        <w:rPr>
          <w:color w:val="231F20"/>
        </w:rPr>
        <w:t>имеют</w:t>
      </w:r>
      <w:r>
        <w:rPr>
          <w:color w:val="231F20"/>
          <w:spacing w:val="-10"/>
        </w:rPr>
        <w:t> </w:t>
      </w:r>
      <w:r>
        <w:rPr>
          <w:color w:val="231F20"/>
        </w:rPr>
        <w:t>право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государственное</w:t>
      </w:r>
      <w:r>
        <w:rPr>
          <w:color w:val="231F20"/>
          <w:spacing w:val="-10"/>
        </w:rPr>
        <w:t> </w:t>
      </w:r>
      <w:r>
        <w:rPr>
          <w:color w:val="231F20"/>
        </w:rPr>
        <w:t>пенсион-</w:t>
      </w:r>
    </w:p>
    <w:p>
      <w:pPr>
        <w:pStyle w:val="BodyText"/>
        <w:spacing w:before="3"/>
        <w:rPr>
          <w:sz w:val="21"/>
        </w:rPr>
      </w:pPr>
      <w:r>
        <w:rPr/>
        <w:pict>
          <v:line style="position:absolute;mso-position-horizontal-relative:page;mso-position-vertical-relative:paragraph;z-index:7976;mso-wrap-distance-left:0;mso-wrap-distance-right:0" from="91.865997pt,14.473104pt" to="205.251997pt,14.473104pt" stroked="true" strokeweight=".5pt" strokecolor="#33869a">
            <v:stroke dashstyle="solid"/>
            <w10:wrap type="topAndBottom"/>
          </v:line>
        </w:pict>
      </w:r>
    </w:p>
    <w:p>
      <w:pPr>
        <w:spacing w:line="210" w:lineRule="atLeast" w:before="26"/>
        <w:ind w:left="1837" w:right="2969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25 </w:t>
      </w:r>
      <w:r>
        <w:rPr>
          <w:color w:val="231F20"/>
          <w:sz w:val="18"/>
        </w:rPr>
        <w:t>Нормальные роды – 20 недель (10 недель после фактической даты родов); при рождении близнецов вне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зависимости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фактической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продолжительности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отпуска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даты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родов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недель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(16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недель</w:t>
      </w:r>
    </w:p>
    <w:p>
      <w:pPr>
        <w:tabs>
          <w:tab w:pos="10905" w:val="right" w:leader="none"/>
        </w:tabs>
        <w:spacing w:line="333" w:lineRule="exact" w:before="0"/>
        <w:ind w:left="1837" w:right="0" w:firstLine="0"/>
        <w:jc w:val="left"/>
        <w:rPr>
          <w:rFonts w:ascii="Trebuchet MS" w:hAnsi="Trebuchet MS"/>
          <w:sz w:val="36"/>
        </w:rPr>
      </w:pPr>
      <w:r>
        <w:rPr>
          <w:color w:val="231F20"/>
          <w:sz w:val="18"/>
        </w:rPr>
        <w:t>после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даты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родов).</w:t>
        <w:tab/>
      </w:r>
      <w:r>
        <w:rPr>
          <w:rFonts w:ascii="Trebuchet MS" w:hAnsi="Trebuchet MS"/>
          <w:color w:val="33869A"/>
          <w:spacing w:val="-3"/>
          <w:position w:val="-6"/>
          <w:sz w:val="36"/>
        </w:rPr>
        <w:t>69</w:t>
      </w:r>
    </w:p>
    <w:p>
      <w:pPr>
        <w:spacing w:after="0" w:line="333" w:lineRule="exact"/>
        <w:jc w:val="left"/>
        <w:rPr>
          <w:rFonts w:ascii="Trebuchet MS" w:hAnsi="Trebuchet MS"/>
          <w:sz w:val="36"/>
        </w:rPr>
        <w:sectPr>
          <w:headerReference w:type="default" r:id="rId15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ное социальное страхование. Также на основании закона «О государственных посо- биях» нетрудоспособные граждане, не имеющие права на пенсионное страхование, а также этнические киргизы, вернувшиеся в страну и получившие статус «кайрыл- мана»*, имеют право на получение ежемесячного социального пособия. </w:t>
      </w:r>
      <w:r>
        <w:rPr>
          <w:color w:val="231F20"/>
          <w:spacing w:val="-9"/>
        </w:rPr>
        <w:t>То </w:t>
      </w:r>
      <w:r>
        <w:rPr>
          <w:color w:val="231F20"/>
        </w:rPr>
        <w:t>есть все лица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-5"/>
        </w:rPr>
        <w:t> </w:t>
      </w:r>
      <w:r>
        <w:rPr>
          <w:color w:val="231F20"/>
        </w:rPr>
        <w:t>здоровья</w:t>
      </w:r>
      <w:r>
        <w:rPr>
          <w:color w:val="231F20"/>
          <w:spacing w:val="-6"/>
        </w:rPr>
        <w:t> </w:t>
      </w:r>
      <w:r>
        <w:rPr>
          <w:color w:val="231F20"/>
        </w:rPr>
        <w:t>(ЛОВЗ)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охвачены</w:t>
      </w:r>
      <w:r>
        <w:rPr>
          <w:color w:val="231F20"/>
          <w:spacing w:val="-6"/>
        </w:rPr>
        <w:t> </w:t>
      </w:r>
      <w:r>
        <w:rPr>
          <w:color w:val="231F20"/>
        </w:rPr>
        <w:t>либо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программой ежемесячных пособий, либо программой</w:t>
      </w:r>
      <w:r>
        <w:rPr>
          <w:color w:val="231F20"/>
          <w:spacing w:val="-2"/>
        </w:rPr>
        <w:t> </w:t>
      </w:r>
      <w:r>
        <w:rPr>
          <w:color w:val="231F20"/>
        </w:rPr>
        <w:t>ГПС.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 1996 </w:t>
      </w:r>
      <w:r>
        <w:rPr>
          <w:color w:val="231F20"/>
          <w:spacing w:val="-4"/>
        </w:rPr>
        <w:t>года </w:t>
      </w:r>
      <w:r>
        <w:rPr>
          <w:color w:val="231F20"/>
        </w:rPr>
        <w:t>по сегодняшний день численность получателей пособия по инвалид- ности увеличилась более чем вдвое,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она составляла 102,8 тыс. человек. </w:t>
      </w:r>
      <w:r>
        <w:rPr>
          <w:color w:val="231F20"/>
          <w:spacing w:val="-6"/>
        </w:rPr>
        <w:t>Только </w:t>
      </w:r>
      <w:r>
        <w:rPr>
          <w:color w:val="231F20"/>
        </w:rPr>
        <w:t>за период 2010–2014 </w:t>
      </w:r>
      <w:r>
        <w:rPr>
          <w:color w:val="231F20"/>
          <w:spacing w:val="-3"/>
        </w:rPr>
        <w:t>годов </w:t>
      </w:r>
      <w:r>
        <w:rPr>
          <w:color w:val="231F20"/>
        </w:rPr>
        <w:t>назначено 13,8 тыс. пенсий по инвалидности. Это в</w:t>
      </w:r>
      <w:r>
        <w:rPr>
          <w:color w:val="231F20"/>
          <w:spacing w:val="-6"/>
        </w:rPr>
        <w:t> </w:t>
      </w:r>
      <w:r>
        <w:rPr>
          <w:color w:val="231F20"/>
        </w:rPr>
        <w:t>три</w:t>
      </w:r>
      <w:r>
        <w:rPr>
          <w:color w:val="231F20"/>
          <w:spacing w:val="-5"/>
        </w:rPr>
        <w:t> </w:t>
      </w:r>
      <w:r>
        <w:rPr>
          <w:color w:val="231F20"/>
        </w:rPr>
        <w:t>раза</w:t>
      </w:r>
      <w:r>
        <w:rPr>
          <w:color w:val="231F20"/>
          <w:spacing w:val="-5"/>
        </w:rPr>
        <w:t> </w:t>
      </w:r>
      <w:r>
        <w:rPr>
          <w:color w:val="231F20"/>
        </w:rPr>
        <w:t>больше,</w:t>
      </w:r>
      <w:r>
        <w:rPr>
          <w:color w:val="231F20"/>
          <w:spacing w:val="-5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1996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5"/>
        </w:rPr>
        <w:t> </w:t>
      </w:r>
      <w:r>
        <w:rPr>
          <w:color w:val="231F20"/>
        </w:rPr>
        <w:t>(4,6</w:t>
      </w:r>
      <w:r>
        <w:rPr>
          <w:color w:val="231F20"/>
          <w:spacing w:val="-5"/>
        </w:rPr>
        <w:t> </w:t>
      </w:r>
      <w:r>
        <w:rPr>
          <w:color w:val="231F20"/>
        </w:rPr>
        <w:t>тыс.)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2,5</w:t>
      </w:r>
      <w:r>
        <w:rPr>
          <w:color w:val="231F20"/>
          <w:spacing w:val="-5"/>
        </w:rPr>
        <w:t> </w:t>
      </w:r>
      <w:r>
        <w:rPr>
          <w:color w:val="231F20"/>
        </w:rPr>
        <w:t>раза</w:t>
      </w:r>
      <w:r>
        <w:rPr>
          <w:color w:val="231F20"/>
          <w:spacing w:val="-6"/>
        </w:rPr>
        <w:t> </w:t>
      </w:r>
      <w:r>
        <w:rPr>
          <w:color w:val="231F20"/>
        </w:rPr>
        <w:t>больше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дан- ными 2000 </w:t>
      </w:r>
      <w:r>
        <w:rPr>
          <w:color w:val="231F20"/>
          <w:spacing w:val="-4"/>
        </w:rPr>
        <w:t>года </w:t>
      </w:r>
      <w:r>
        <w:rPr>
          <w:color w:val="231F20"/>
        </w:rPr>
        <w:t>(5,52 тыс.). В течение указанного периода доля пенсии по инвалид- ности составляла 17,7 процента от общей численности пенсионеров по сравнению  с 9 процентами в 1996 </w:t>
      </w:r>
      <w:r>
        <w:rPr>
          <w:color w:val="231F20"/>
          <w:spacing w:val="-4"/>
        </w:rPr>
        <w:t>году </w:t>
      </w:r>
      <w:r>
        <w:rPr>
          <w:color w:val="231F20"/>
        </w:rPr>
        <w:t>(Концепция развития пенсионной системы Кыргызской Республики на 2015–2017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годы).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По данным Программы развития социальной защиты в Кыргызской Республике на 2015–2017 годы, в 2014 году количество ЛОВЗ в стране (включая 17,1 процента де- тей) составляло 155,9 тыс. человек, или 2,7 процента от общей численности населе- ния. Примерно 129,24 тыс. человек, имеющих инвалидность, являлись лицами тру- доспособного возраста.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января</w:t>
      </w:r>
      <w:r>
        <w:rPr>
          <w:color w:val="231F20"/>
          <w:spacing w:val="-11"/>
        </w:rPr>
        <w:t> </w:t>
      </w:r>
      <w:r>
        <w:rPr>
          <w:color w:val="231F20"/>
        </w:rPr>
        <w:t>2014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общая</w:t>
      </w:r>
      <w:r>
        <w:rPr>
          <w:color w:val="231F20"/>
          <w:spacing w:val="-11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пенсионеров,</w:t>
      </w:r>
      <w:r>
        <w:rPr>
          <w:color w:val="231F20"/>
          <w:spacing w:val="-11"/>
        </w:rPr>
        <w:t> </w:t>
      </w:r>
      <w:r>
        <w:rPr>
          <w:color w:val="231F20"/>
        </w:rPr>
        <w:t>получающих</w:t>
      </w:r>
      <w:r>
        <w:rPr>
          <w:color w:val="231F20"/>
          <w:spacing w:val="-11"/>
        </w:rPr>
        <w:t> </w:t>
      </w:r>
      <w:r>
        <w:rPr>
          <w:color w:val="231F20"/>
        </w:rPr>
        <w:t>страховую</w:t>
      </w:r>
      <w:r>
        <w:rPr>
          <w:color w:val="231F20"/>
          <w:spacing w:val="-12"/>
        </w:rPr>
        <w:t> </w:t>
      </w:r>
      <w:r>
        <w:rPr>
          <w:color w:val="231F20"/>
        </w:rPr>
        <w:t>пенсию по инвалидности, составляла 102,8 тыс. человек (Концепция развития пенсионной системы Кыргызской Республики на 2015–2017 </w:t>
      </w:r>
      <w:r>
        <w:rPr>
          <w:color w:val="231F20"/>
          <w:spacing w:val="-3"/>
        </w:rPr>
        <w:t>годы). </w:t>
      </w:r>
      <w:r>
        <w:rPr>
          <w:color w:val="231F20"/>
        </w:rPr>
        <w:t>В </w:t>
      </w:r>
      <w:r>
        <w:rPr>
          <w:color w:val="231F20"/>
          <w:spacing w:val="-3"/>
        </w:rPr>
        <w:t>конце </w:t>
      </w:r>
      <w:r>
        <w:rPr>
          <w:color w:val="231F20"/>
        </w:rPr>
        <w:t>2014 </w:t>
      </w:r>
      <w:r>
        <w:rPr>
          <w:color w:val="231F20"/>
          <w:spacing w:val="-4"/>
        </w:rPr>
        <w:t>года</w:t>
      </w:r>
      <w:r>
        <w:rPr>
          <w:color w:val="231F20"/>
          <w:spacing w:val="-35"/>
        </w:rPr>
        <w:t> </w:t>
      </w:r>
      <w:r>
        <w:rPr>
          <w:color w:val="231F20"/>
        </w:rPr>
        <w:t>количество получателей государственного пособия по инвалидности составляло 32,9 тыс. чело- век</w:t>
      </w:r>
      <w:r>
        <w:rPr>
          <w:color w:val="231F20"/>
          <w:spacing w:val="-10"/>
        </w:rPr>
        <w:t> </w:t>
      </w:r>
      <w:r>
        <w:rPr>
          <w:color w:val="231F20"/>
        </w:rPr>
        <w:t>(КРПСКР)</w:t>
      </w:r>
      <w:r>
        <w:rPr>
          <w:color w:val="231F20"/>
          <w:position w:val="7"/>
          <w:sz w:val="13"/>
        </w:rPr>
        <w:t>26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лица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возможностя- ми здоровья </w:t>
      </w:r>
      <w:r>
        <w:rPr>
          <w:color w:val="231F20"/>
          <w:spacing w:val="-3"/>
        </w:rPr>
        <w:t>охвачены </w:t>
      </w:r>
      <w:r>
        <w:rPr>
          <w:color w:val="231F20"/>
        </w:rPr>
        <w:t>денежными выплатами либо в виде пенсии, либо в виде</w:t>
      </w:r>
      <w:r>
        <w:rPr>
          <w:color w:val="231F20"/>
          <w:spacing w:val="-34"/>
        </w:rPr>
        <w:t> </w:t>
      </w:r>
      <w:r>
        <w:rPr>
          <w:color w:val="231F20"/>
        </w:rPr>
        <w:t>посо- бия. Таким образом, более острой проблемой, требующей решения, является размер назначаемых получателям пенсий и пособий (см. параграф</w:t>
      </w:r>
      <w:r>
        <w:rPr>
          <w:color w:val="231F20"/>
          <w:spacing w:val="-8"/>
        </w:rPr>
        <w:t> </w:t>
      </w:r>
      <w:r>
        <w:rPr>
          <w:color w:val="231F20"/>
        </w:rPr>
        <w:t>4.3.2.2).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Вероятность</w:t>
      </w:r>
      <w:r>
        <w:rPr>
          <w:color w:val="231F20"/>
          <w:spacing w:val="-8"/>
        </w:rPr>
        <w:t> </w:t>
      </w:r>
      <w:r>
        <w:rPr>
          <w:color w:val="231F20"/>
        </w:rPr>
        <w:t>трудоустройства</w:t>
      </w:r>
      <w:r>
        <w:rPr>
          <w:color w:val="231F20"/>
          <w:spacing w:val="-8"/>
        </w:rPr>
        <w:t> </w:t>
      </w:r>
      <w:r>
        <w:rPr>
          <w:color w:val="231F20"/>
        </w:rPr>
        <w:t>лиц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-7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-8"/>
        </w:rPr>
        <w:t> </w:t>
      </w:r>
      <w:r>
        <w:rPr>
          <w:color w:val="231F20"/>
        </w:rPr>
        <w:t>здоровья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фор- мальном секторе экономики невелика, что повышает вероятность их неформаль- ного трудоустройства или же безработицы, ведущей к крайней бедности (УВКПЧ, 2012 </w:t>
      </w:r>
      <w:r>
        <w:rPr>
          <w:color w:val="231F20"/>
          <w:spacing w:val="-3"/>
        </w:rPr>
        <w:t>год; </w:t>
      </w:r>
      <w:r>
        <w:rPr>
          <w:color w:val="231F20"/>
        </w:rPr>
        <w:t>ООН 2013a; </w:t>
      </w:r>
      <w:r>
        <w:rPr>
          <w:color w:val="231F20"/>
          <w:spacing w:val="-6"/>
        </w:rPr>
        <w:t>МОТ,</w:t>
      </w:r>
      <w:r>
        <w:rPr>
          <w:color w:val="231F20"/>
          <w:spacing w:val="2"/>
        </w:rPr>
        <w:t> </w:t>
      </w:r>
      <w:r>
        <w:rPr>
          <w:color w:val="231F20"/>
        </w:rPr>
        <w:t>2013d).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spacing w:before="1"/>
        <w:ind w:left="2971"/>
        <w:jc w:val="both"/>
      </w:pPr>
      <w:r>
        <w:rPr>
          <w:color w:val="231F20"/>
          <w:w w:val="95"/>
        </w:rPr>
        <w:t>Другие пособия</w:t>
      </w:r>
      <w:r>
        <w:rPr>
          <w:rFonts w:ascii="Trebuchet MS" w:hAnsi="Trebuchet MS"/>
          <w:color w:val="231F20"/>
          <w:w w:val="95"/>
        </w:rPr>
        <w:t>: </w:t>
      </w:r>
      <w:r>
        <w:rPr>
          <w:color w:val="231F20"/>
          <w:w w:val="95"/>
        </w:rPr>
        <w:t>пособие по случаю потери кормильца</w:t>
      </w:r>
    </w:p>
    <w:p>
      <w:pPr>
        <w:pStyle w:val="BodyText"/>
        <w:spacing w:line="249" w:lineRule="auto" w:before="9"/>
        <w:ind w:left="2971" w:right="1836"/>
        <w:jc w:val="both"/>
      </w:pPr>
      <w:r>
        <w:rPr>
          <w:color w:val="231F20"/>
        </w:rPr>
        <w:t>Как было отмечено выше, в Кыргызской Республике действуют две программы со- циальных</w:t>
      </w:r>
      <w:r>
        <w:rPr>
          <w:color w:val="231F20"/>
          <w:spacing w:val="-13"/>
        </w:rPr>
        <w:t> </w:t>
      </w:r>
      <w:r>
        <w:rPr>
          <w:color w:val="231F20"/>
        </w:rPr>
        <w:t>выплат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лиц,</w:t>
      </w:r>
      <w:r>
        <w:rPr>
          <w:color w:val="231F20"/>
          <w:spacing w:val="-12"/>
        </w:rPr>
        <w:t> </w:t>
      </w:r>
      <w:r>
        <w:rPr>
          <w:color w:val="231F20"/>
        </w:rPr>
        <w:t>потерявших</w:t>
      </w:r>
      <w:r>
        <w:rPr>
          <w:color w:val="231F20"/>
          <w:spacing w:val="-13"/>
        </w:rPr>
        <w:t> </w:t>
      </w:r>
      <w:r>
        <w:rPr>
          <w:color w:val="231F20"/>
        </w:rPr>
        <w:t>кормильца:</w:t>
      </w:r>
      <w:r>
        <w:rPr>
          <w:color w:val="231F20"/>
          <w:spacing w:val="-12"/>
        </w:rPr>
        <w:t> </w:t>
      </w:r>
      <w:r>
        <w:rPr>
          <w:color w:val="231F20"/>
        </w:rPr>
        <w:t>ежемесячное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-12"/>
        </w:rPr>
        <w:t> </w:t>
      </w:r>
      <w:r>
        <w:rPr>
          <w:color w:val="231F20"/>
        </w:rPr>
        <w:t>пособие и государственная пенсия по социальному страхованию. В соответствии с </w:t>
      </w:r>
      <w:r>
        <w:rPr>
          <w:color w:val="231F20"/>
          <w:spacing w:val="-3"/>
        </w:rPr>
        <w:t>законода- </w:t>
      </w:r>
      <w:r>
        <w:rPr>
          <w:color w:val="231F20"/>
        </w:rPr>
        <w:t>тельством</w:t>
      </w:r>
      <w:r>
        <w:rPr>
          <w:color w:val="231F20"/>
          <w:spacing w:val="-11"/>
        </w:rPr>
        <w:t> </w:t>
      </w:r>
      <w:r>
        <w:rPr>
          <w:color w:val="231F20"/>
        </w:rPr>
        <w:t>пособие</w:t>
      </w:r>
      <w:r>
        <w:rPr>
          <w:color w:val="231F20"/>
          <w:spacing w:val="-11"/>
        </w:rPr>
        <w:t> </w:t>
      </w:r>
      <w:r>
        <w:rPr>
          <w:color w:val="231F20"/>
        </w:rPr>
        <w:t>охватывает</w:t>
      </w:r>
      <w:r>
        <w:rPr>
          <w:color w:val="231F20"/>
          <w:spacing w:val="-11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-11"/>
        </w:rPr>
        <w:t> </w:t>
      </w:r>
      <w:r>
        <w:rPr>
          <w:color w:val="231F20"/>
        </w:rPr>
        <w:t>детей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обучающихся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оч- ной</w:t>
      </w:r>
      <w:r>
        <w:rPr>
          <w:color w:val="231F20"/>
          <w:spacing w:val="-8"/>
        </w:rPr>
        <w:t> </w:t>
      </w:r>
      <w:r>
        <w:rPr>
          <w:color w:val="231F20"/>
        </w:rPr>
        <w:t>форме</w:t>
      </w:r>
      <w:r>
        <w:rPr>
          <w:color w:val="231F20"/>
          <w:spacing w:val="-7"/>
        </w:rPr>
        <w:t> </w:t>
      </w:r>
      <w:r>
        <w:rPr>
          <w:color w:val="231F20"/>
        </w:rPr>
        <w:t>обучения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23-х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пенсия</w:t>
      </w:r>
      <w:r>
        <w:rPr>
          <w:color w:val="231F20"/>
          <w:spacing w:val="-7"/>
        </w:rPr>
        <w:t> </w:t>
      </w:r>
      <w:r>
        <w:rPr>
          <w:color w:val="231F20"/>
        </w:rPr>
        <w:t>охватывает</w:t>
      </w:r>
      <w:r>
        <w:rPr>
          <w:color w:val="231F20"/>
          <w:spacing w:val="-7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лиц</w:t>
      </w:r>
      <w:r>
        <w:rPr>
          <w:color w:val="231F20"/>
          <w:spacing w:val="-8"/>
        </w:rPr>
        <w:t> </w:t>
      </w:r>
      <w:r>
        <w:rPr>
          <w:color w:val="231F20"/>
        </w:rPr>
        <w:t>трудоспособного возраста, неспособных осуществлять </w:t>
      </w:r>
      <w:r>
        <w:rPr>
          <w:color w:val="231F20"/>
          <w:spacing w:val="-3"/>
        </w:rPr>
        <w:t>трудовую </w:t>
      </w:r>
      <w:r>
        <w:rPr>
          <w:color w:val="231F20"/>
        </w:rPr>
        <w:t>деятельность, таких как родители, муж или жена умершего</w:t>
      </w:r>
      <w:r>
        <w:rPr>
          <w:color w:val="231F20"/>
          <w:spacing w:val="-5"/>
        </w:rPr>
        <w:t> </w:t>
      </w:r>
      <w:r>
        <w:rPr>
          <w:color w:val="231F20"/>
        </w:rPr>
        <w:t>работника.</w:t>
      </w:r>
    </w:p>
    <w:p>
      <w:pPr>
        <w:pStyle w:val="BodyText"/>
        <w:spacing w:before="2"/>
        <w:rPr>
          <w:sz w:val="24"/>
        </w:rPr>
      </w:pPr>
      <w:r>
        <w:rPr/>
        <w:pict>
          <v:line style="position:absolute;mso-position-horizontal-relative:page;mso-position-vertical-relative:paragraph;z-index:8000;mso-wrap-distance-left:0;mso-wrap-distance-right:0" from="148.559006pt,16.134756pt" to="261.945006pt,16.134756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left"/>
        <w:rPr>
          <w:sz w:val="18"/>
        </w:rPr>
      </w:pPr>
      <w:r>
        <w:rPr>
          <w:color w:val="231F20"/>
          <w:sz w:val="18"/>
        </w:rPr>
        <w:t>* Кайрылманы – этнические киргизы, переселившиеся или желающие переселиться на территорию Кыргызстана.</w:t>
      </w:r>
    </w:p>
    <w:p>
      <w:pPr>
        <w:spacing w:line="249" w:lineRule="auto" w:before="2"/>
        <w:ind w:left="2971" w:right="1835" w:hanging="1"/>
        <w:jc w:val="left"/>
        <w:rPr>
          <w:sz w:val="18"/>
        </w:rPr>
      </w:pPr>
      <w:r>
        <w:rPr/>
        <w:pict>
          <v:shape style="position:absolute;margin-left:91.866096pt;margin-top:4.358341pt;width:16.95pt;height:20.9pt;mso-position-horizontal-relative:page;mso-position-vertical-relative:paragraph;z-index:1007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11"/>
                      <w:w w:val="95"/>
                      <w:sz w:val="36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26 </w:t>
      </w:r>
      <w:r>
        <w:rPr>
          <w:color w:val="231F20"/>
          <w:sz w:val="18"/>
        </w:rPr>
        <w:t>Ввиду различий в указанных в статистике датах (начало и конец года), коэффициент погрешности здесь составляет примерно 4 процента.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5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Лица, охваченные Программой государственного пенсионного страхования, име- ют право на получение пенсии по случаю потери кормильца, если они являлись его иждивенцами и нетрудоспособны. </w:t>
      </w:r>
      <w:r>
        <w:rPr>
          <w:color w:val="231F20"/>
          <w:spacing w:val="-4"/>
        </w:rPr>
        <w:t>Трудовой </w:t>
      </w:r>
      <w:r>
        <w:rPr>
          <w:color w:val="231F20"/>
        </w:rPr>
        <w:t>стаж умершего кормильца в возрасте от 23 лет должен составлять минимум один </w:t>
      </w:r>
      <w:r>
        <w:rPr>
          <w:color w:val="231F20"/>
          <w:spacing w:val="-3"/>
        </w:rPr>
        <w:t>год; </w:t>
      </w:r>
      <w:r>
        <w:rPr>
          <w:color w:val="231F20"/>
        </w:rPr>
        <w:t>в возрасте 23–26 лет – два </w:t>
      </w:r>
      <w:r>
        <w:rPr>
          <w:color w:val="231F20"/>
          <w:spacing w:val="-3"/>
        </w:rPr>
        <w:t>года; </w:t>
      </w:r>
      <w:r>
        <w:rPr>
          <w:color w:val="231F20"/>
        </w:rPr>
        <w:t>26– 31 </w:t>
      </w:r>
      <w:r>
        <w:rPr>
          <w:color w:val="231F20"/>
          <w:spacing w:val="-4"/>
        </w:rPr>
        <w:t>года </w:t>
      </w:r>
      <w:r>
        <w:rPr>
          <w:color w:val="231F20"/>
        </w:rPr>
        <w:t>– 3 </w:t>
      </w:r>
      <w:r>
        <w:rPr>
          <w:color w:val="231F20"/>
          <w:spacing w:val="-3"/>
        </w:rPr>
        <w:t>года; </w:t>
      </w:r>
      <w:r>
        <w:rPr>
          <w:color w:val="231F20"/>
        </w:rPr>
        <w:t>от 31 </w:t>
      </w:r>
      <w:r>
        <w:rPr>
          <w:color w:val="231F20"/>
          <w:spacing w:val="-4"/>
        </w:rPr>
        <w:t>года </w:t>
      </w:r>
      <w:r>
        <w:rPr>
          <w:color w:val="231F20"/>
        </w:rPr>
        <w:t>– 5 </w:t>
      </w:r>
      <w:r>
        <w:rPr>
          <w:color w:val="231F20"/>
          <w:spacing w:val="-5"/>
        </w:rPr>
        <w:t>лет. </w:t>
      </w:r>
      <w:r>
        <w:rPr>
          <w:color w:val="231F20"/>
        </w:rPr>
        <w:t>Крайне важно отметить, что де-факто большин- ство получателей пенсий по потере кормильца – дети. По данным Программы на 2015–2017 </w:t>
      </w:r>
      <w:r>
        <w:rPr>
          <w:color w:val="231F20"/>
          <w:spacing w:val="-9"/>
        </w:rPr>
        <w:t>гг. </w:t>
      </w:r>
      <w:r>
        <w:rPr>
          <w:color w:val="231F20"/>
        </w:rPr>
        <w:t>и Концепции развития пенсионной системы, 47,2 процента детей по- лучали</w:t>
      </w:r>
      <w:r>
        <w:rPr>
          <w:color w:val="231F20"/>
          <w:spacing w:val="-5"/>
        </w:rPr>
        <w:t> </w:t>
      </w:r>
      <w:r>
        <w:rPr>
          <w:color w:val="231F20"/>
        </w:rPr>
        <w:t>пенсию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случаю</w:t>
      </w:r>
      <w:r>
        <w:rPr>
          <w:color w:val="231F20"/>
          <w:spacing w:val="-6"/>
        </w:rPr>
        <w:t> </w:t>
      </w:r>
      <w:r>
        <w:rPr>
          <w:color w:val="231F20"/>
        </w:rPr>
        <w:t>потери</w:t>
      </w:r>
      <w:r>
        <w:rPr>
          <w:color w:val="231F20"/>
          <w:spacing w:val="-5"/>
        </w:rPr>
        <w:t> </w:t>
      </w:r>
      <w:r>
        <w:rPr>
          <w:color w:val="231F20"/>
        </w:rPr>
        <w:t>кормильца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14,5</w:t>
      </w:r>
      <w:r>
        <w:rPr>
          <w:color w:val="231F20"/>
          <w:spacing w:val="-5"/>
        </w:rPr>
        <w:t> </w:t>
      </w:r>
      <w:r>
        <w:rPr>
          <w:color w:val="231F20"/>
        </w:rPr>
        <w:t>процента</w:t>
      </w:r>
      <w:r>
        <w:rPr>
          <w:color w:val="231F20"/>
          <w:spacing w:val="-4"/>
        </w:rPr>
        <w:t> </w:t>
      </w:r>
      <w:r>
        <w:rPr>
          <w:color w:val="231F20"/>
        </w:rPr>
        <w:t>получали</w:t>
      </w:r>
      <w:r>
        <w:rPr>
          <w:color w:val="231F20"/>
          <w:spacing w:val="-5"/>
        </w:rPr>
        <w:t> </w:t>
      </w:r>
      <w:r>
        <w:rPr>
          <w:color w:val="231F20"/>
        </w:rPr>
        <w:t>ежемесячное социальное</w:t>
      </w:r>
      <w:r>
        <w:rPr>
          <w:color w:val="231F20"/>
          <w:spacing w:val="-1"/>
        </w:rPr>
        <w:t> </w:t>
      </w:r>
      <w:r>
        <w:rPr>
          <w:color w:val="231F20"/>
        </w:rPr>
        <w:t>пособие.</w:t>
      </w:r>
    </w:p>
    <w:p>
      <w:pPr>
        <w:spacing w:before="207"/>
        <w:ind w:left="1837" w:right="0" w:firstLine="0"/>
        <w:jc w:val="both"/>
        <w:rPr>
          <w:rFonts w:ascii="Arial" w:hAnsi="Arial"/>
          <w:sz w:val="24"/>
        </w:rPr>
      </w:pPr>
      <w:r>
        <w:rPr>
          <w:rFonts w:ascii="Arial" w:hAnsi="Arial"/>
          <w:color w:val="33869A"/>
          <w:w w:val="95"/>
          <w:sz w:val="24"/>
        </w:rPr>
        <w:t>B. Размер денежных пособий женщинам и мужчинам трудоспособного возраста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Особенностью денежных выплат нетрудоспособным лицам является то, что виды пособий по нетрудоспособности делятся по продолжительности предоставления (временное и постоянное) и по степени потери трудоспособности (частичная или полная нетрудоспособность). Пособия по болезни и в связи с временной </w:t>
      </w:r>
      <w:r>
        <w:rPr>
          <w:color w:val="231F20"/>
          <w:spacing w:val="-3"/>
        </w:rPr>
        <w:t>нетрудо- </w:t>
      </w:r>
      <w:r>
        <w:rPr>
          <w:color w:val="231F20"/>
        </w:rPr>
        <w:t>способностью (вне зависимости от причины) относятся к категории «по временной нетрудоспособности» и финансируются посредством прямых выплат работодате- лем. Соответственно, временная нетрудоспособность, появившаяся (ограниченная во времени)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производственной травмы или профессионального забо- левания, </w:t>
      </w:r>
      <w:r>
        <w:rPr>
          <w:color w:val="231F20"/>
          <w:spacing w:val="-3"/>
        </w:rPr>
        <w:t>охвачена </w:t>
      </w:r>
      <w:r>
        <w:rPr>
          <w:color w:val="231F20"/>
        </w:rPr>
        <w:t>данной Программой. В случае полной нетрудоспособности еже- месячное социальное пособие предоставляется инвалидам детства. Лица, имеющие какой-либо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трудовой</w:t>
      </w:r>
      <w:r>
        <w:rPr>
          <w:color w:val="231F20"/>
          <w:spacing w:val="-8"/>
        </w:rPr>
        <w:t> </w:t>
      </w:r>
      <w:r>
        <w:rPr>
          <w:color w:val="231F20"/>
        </w:rPr>
        <w:t>стаж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формальном</w:t>
      </w:r>
      <w:r>
        <w:rPr>
          <w:color w:val="231F20"/>
          <w:spacing w:val="-7"/>
        </w:rPr>
        <w:t> </w:t>
      </w:r>
      <w:r>
        <w:rPr>
          <w:color w:val="231F20"/>
        </w:rPr>
        <w:t>секторе,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охвачены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государственным</w:t>
      </w:r>
      <w:r>
        <w:rPr>
          <w:color w:val="231F20"/>
          <w:spacing w:val="-8"/>
        </w:rPr>
        <w:t> </w:t>
      </w:r>
      <w:r>
        <w:rPr>
          <w:color w:val="231F20"/>
        </w:rPr>
        <w:t>пенси- онным социальным страхованием. Например, получившие производственную трав- му застрахованные работники имеют право на назначение государственной пенсии социального страхования по инвалидности при наличии соответствующего услови- ям страхового</w:t>
      </w:r>
      <w:r>
        <w:rPr>
          <w:color w:val="231F20"/>
          <w:spacing w:val="-2"/>
        </w:rPr>
        <w:t> </w:t>
      </w:r>
      <w:r>
        <w:rPr>
          <w:color w:val="231F20"/>
        </w:rPr>
        <w:t>стажа.</w:t>
      </w:r>
    </w:p>
    <w:p>
      <w:pPr>
        <w:pStyle w:val="BodyText"/>
        <w:rPr>
          <w:sz w:val="24"/>
        </w:rPr>
      </w:pPr>
    </w:p>
    <w:p>
      <w:pPr>
        <w:pStyle w:val="Heading8"/>
        <w:spacing w:line="247" w:lineRule="auto"/>
        <w:ind w:right="2969"/>
        <w:jc w:val="both"/>
      </w:pPr>
      <w:r>
        <w:rPr>
          <w:color w:val="231F20"/>
          <w:w w:val="90"/>
        </w:rPr>
        <w:t>Пособие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временной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нетрудоспособности</w:t>
      </w:r>
      <w:r>
        <w:rPr>
          <w:color w:val="231F20"/>
          <w:spacing w:val="-22"/>
          <w:w w:val="90"/>
        </w:rPr>
        <w:t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ПВН</w:t>
      </w:r>
      <w:r>
        <w:rPr>
          <w:rFonts w:ascii="Trebuchet MS" w:hAnsi="Trebuchet MS"/>
          <w:color w:val="231F20"/>
          <w:w w:val="90"/>
        </w:rPr>
        <w:t>):</w:t>
      </w:r>
      <w:r>
        <w:rPr>
          <w:rFonts w:ascii="Trebuchet MS" w:hAnsi="Trebuchet MS"/>
          <w:color w:val="231F20"/>
          <w:spacing w:val="-2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болезни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связи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про</w:t>
      </w:r>
      <w:r>
        <w:rPr>
          <w:rFonts w:ascii="Trebuchet MS" w:hAnsi="Trebuchet MS"/>
          <w:color w:val="231F20"/>
          <w:w w:val="90"/>
        </w:rPr>
        <w:t>- </w:t>
      </w:r>
      <w:r>
        <w:rPr>
          <w:color w:val="231F20"/>
          <w:w w:val="95"/>
        </w:rPr>
        <w:t>фессиональным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заболеванием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производственной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травмой</w:t>
      </w:r>
    </w:p>
    <w:p>
      <w:pPr>
        <w:pStyle w:val="BodyText"/>
        <w:spacing w:line="249" w:lineRule="auto" w:before="6"/>
        <w:ind w:left="1837" w:right="2969"/>
        <w:jc w:val="both"/>
      </w:pPr>
      <w:r>
        <w:rPr>
          <w:color w:val="231F20"/>
        </w:rPr>
        <w:t>В 2008 </w:t>
      </w:r>
      <w:r>
        <w:rPr>
          <w:color w:val="231F20"/>
          <w:spacing w:val="-4"/>
        </w:rPr>
        <w:t>году </w:t>
      </w:r>
      <w:r>
        <w:rPr>
          <w:color w:val="231F20"/>
        </w:rPr>
        <w:t>в соответствии с </w:t>
      </w:r>
      <w:r>
        <w:rPr>
          <w:color w:val="231F20"/>
          <w:spacing w:val="-3"/>
        </w:rPr>
        <w:t>законом </w:t>
      </w:r>
      <w:r>
        <w:rPr>
          <w:color w:val="231F20"/>
        </w:rPr>
        <w:t>«Об обязательном страховании гражданской ответственности работодателя за причинение вреда жизни и здоровью работника при</w:t>
      </w:r>
      <w:r>
        <w:rPr>
          <w:color w:val="231F20"/>
          <w:spacing w:val="-9"/>
        </w:rPr>
        <w:t> </w:t>
      </w:r>
      <w:r>
        <w:rPr>
          <w:color w:val="231F20"/>
        </w:rPr>
        <w:t>исполнении</w:t>
      </w:r>
      <w:r>
        <w:rPr>
          <w:color w:val="231F20"/>
          <w:spacing w:val="-9"/>
        </w:rPr>
        <w:t> </w:t>
      </w:r>
      <w:r>
        <w:rPr>
          <w:color w:val="231F20"/>
        </w:rPr>
        <w:t>им</w:t>
      </w:r>
      <w:r>
        <w:rPr>
          <w:color w:val="231F20"/>
          <w:spacing w:val="-9"/>
        </w:rPr>
        <w:t> </w:t>
      </w:r>
      <w:r>
        <w:rPr>
          <w:color w:val="231F20"/>
        </w:rPr>
        <w:t>трудовых</w:t>
      </w:r>
      <w:r>
        <w:rPr>
          <w:color w:val="231F20"/>
          <w:spacing w:val="-9"/>
        </w:rPr>
        <w:t> </w:t>
      </w:r>
      <w:r>
        <w:rPr>
          <w:color w:val="231F20"/>
        </w:rPr>
        <w:t>(служебных)</w:t>
      </w:r>
      <w:r>
        <w:rPr>
          <w:color w:val="231F20"/>
          <w:spacing w:val="-9"/>
        </w:rPr>
        <w:t> </w:t>
      </w:r>
      <w:r>
        <w:rPr>
          <w:color w:val="231F20"/>
        </w:rPr>
        <w:t>обязанностей»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Республике введена</w:t>
      </w:r>
      <w:r>
        <w:rPr>
          <w:color w:val="231F20"/>
          <w:spacing w:val="-14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13"/>
        </w:rPr>
        <w:t> </w:t>
      </w:r>
      <w:r>
        <w:rPr>
          <w:color w:val="231F20"/>
        </w:rPr>
        <w:t>работодателя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получение</w:t>
      </w:r>
      <w:r>
        <w:rPr>
          <w:color w:val="231F20"/>
          <w:spacing w:val="-13"/>
        </w:rPr>
        <w:t> </w:t>
      </w:r>
      <w:r>
        <w:rPr>
          <w:color w:val="231F20"/>
        </w:rPr>
        <w:t>работниками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производственных травм и профессиональных заболеваний,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большинстве стран применяет- ся принцип социального</w:t>
      </w:r>
      <w:r>
        <w:rPr>
          <w:color w:val="231F20"/>
          <w:spacing w:val="-3"/>
        </w:rPr>
        <w:t> </w:t>
      </w:r>
      <w:r>
        <w:rPr>
          <w:color w:val="231F20"/>
        </w:rPr>
        <w:t>страхования.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Работодатель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несет</w:t>
      </w:r>
      <w:r>
        <w:rPr>
          <w:color w:val="231F20"/>
          <w:spacing w:val="-9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0"/>
        </w:rPr>
        <w:t> </w:t>
      </w:r>
      <w:r>
        <w:rPr>
          <w:color w:val="231F20"/>
        </w:rPr>
        <w:t>надлежащих</w:t>
      </w:r>
      <w:r>
        <w:rPr>
          <w:color w:val="231F20"/>
          <w:spacing w:val="-10"/>
        </w:rPr>
        <w:t> </w:t>
      </w:r>
      <w:r>
        <w:rPr>
          <w:color w:val="231F20"/>
        </w:rPr>
        <w:t>условий</w:t>
      </w:r>
      <w:r>
        <w:rPr>
          <w:color w:val="231F20"/>
          <w:spacing w:val="-9"/>
        </w:rPr>
        <w:t> </w:t>
      </w:r>
      <w:r>
        <w:rPr>
          <w:color w:val="231F20"/>
        </w:rPr>
        <w:t>тру- да, гарантирующих безопасность и получение медицинской помощи на рабочем ме- сте.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6"/>
        </w:rPr>
        <w:t> </w:t>
      </w:r>
      <w:r>
        <w:rPr>
          <w:color w:val="231F20"/>
        </w:rPr>
        <w:t>травмы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наличии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6"/>
        </w:rPr>
        <w:t> </w:t>
      </w:r>
      <w:r>
        <w:rPr>
          <w:color w:val="231F20"/>
        </w:rPr>
        <w:t>вредно- сти работодатель обязан гарантировать работнику выплату соразмерных денежных пособий и обеспечение доступа к услугам здравоохранения. Денежные выплаты в случае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8"/>
        </w:rPr>
        <w:t> </w:t>
      </w:r>
      <w:r>
        <w:rPr>
          <w:color w:val="231F20"/>
        </w:rPr>
        <w:t>травмы,</w:t>
      </w:r>
      <w:r>
        <w:rPr>
          <w:color w:val="231F20"/>
          <w:spacing w:val="-8"/>
        </w:rPr>
        <w:t> </w:t>
      </w:r>
      <w:r>
        <w:rPr>
          <w:color w:val="231F20"/>
        </w:rPr>
        <w:t>приведшей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полной</w:t>
      </w:r>
      <w:r>
        <w:rPr>
          <w:color w:val="231F20"/>
          <w:spacing w:val="-8"/>
        </w:rPr>
        <w:t> </w:t>
      </w:r>
      <w:r>
        <w:rPr>
          <w:color w:val="231F20"/>
        </w:rPr>
        <w:t>утрате</w:t>
      </w:r>
      <w:r>
        <w:rPr>
          <w:color w:val="231F20"/>
          <w:spacing w:val="-8"/>
        </w:rPr>
        <w:t> </w:t>
      </w:r>
      <w:r>
        <w:rPr>
          <w:color w:val="231F20"/>
        </w:rPr>
        <w:t>трудоспособности</w:t>
      </w:r>
      <w:r>
        <w:rPr>
          <w:color w:val="231F20"/>
          <w:spacing w:val="-9"/>
        </w:rPr>
        <w:t> </w:t>
      </w:r>
      <w:r>
        <w:rPr>
          <w:color w:val="231F20"/>
        </w:rPr>
        <w:t>ра- ботника, предоставляются в виде пенсии (см. ниже </w:t>
      </w:r>
      <w:r>
        <w:rPr>
          <w:i/>
          <w:color w:val="231F20"/>
        </w:rPr>
        <w:t>Выплаты лица с ограниченными </w:t>
      </w:r>
      <w:r>
        <w:rPr>
          <w:i/>
          <w:color w:val="231F20"/>
        </w:rPr>
        <w:t>возможностями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здоровья</w:t>
      </w:r>
      <w:r>
        <w:rPr>
          <w:color w:val="231F20"/>
        </w:rPr>
        <w:t>).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49" w:lineRule="auto" w:before="91"/>
        <w:ind w:left="1837" w:right="2687"/>
      </w:pPr>
      <w:r>
        <w:rPr>
          <w:color w:val="231F20"/>
        </w:rPr>
        <w:t>Как указывалось выше, максимальный размер пособия по временной нетрудоспо- собности составляет 100 процентов заработной платы, а минимальный – 60 про-</w:t>
      </w:r>
    </w:p>
    <w:p>
      <w:pPr>
        <w:pStyle w:val="BodyText"/>
        <w:tabs>
          <w:tab w:pos="10894" w:val="right" w:leader="none"/>
        </w:tabs>
        <w:spacing w:line="347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центов от заработной платы с одиннадцатого рабочего дня выплачивается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размере</w:t>
        <w:tab/>
      </w:r>
      <w:r>
        <w:rPr>
          <w:rFonts w:ascii="Trebuchet MS" w:hAnsi="Trebuchet MS"/>
          <w:color w:val="33869A"/>
          <w:spacing w:val="-14"/>
          <w:position w:val="-5"/>
          <w:sz w:val="36"/>
        </w:rPr>
        <w:t>71</w:t>
      </w:r>
    </w:p>
    <w:p>
      <w:pPr>
        <w:spacing w:after="0" w:line="347" w:lineRule="exact"/>
        <w:rPr>
          <w:rFonts w:ascii="Trebuchet MS" w:hAnsi="Trebuchet MS"/>
          <w:sz w:val="36"/>
        </w:rPr>
        <w:sectPr>
          <w:headerReference w:type="default" r:id="rId15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6"/>
        <w:rPr>
          <w:rFonts w:ascii="Trebuchet MS"/>
          <w:sz w:val="34"/>
        </w:rPr>
      </w:pPr>
    </w:p>
    <w:p>
      <w:pPr>
        <w:pStyle w:val="BodyText"/>
        <w:spacing w:line="249" w:lineRule="auto"/>
        <w:ind w:left="2970" w:right="1835"/>
        <w:jc w:val="both"/>
      </w:pPr>
      <w:r>
        <w:rPr>
          <w:color w:val="231F20"/>
        </w:rPr>
        <w:t>50 расчетных показателей</w:t>
      </w:r>
      <w:r>
        <w:rPr>
          <w:color w:val="231F20"/>
          <w:position w:val="7"/>
          <w:sz w:val="13"/>
        </w:rPr>
        <w:t>27</w:t>
      </w:r>
      <w:r>
        <w:rPr>
          <w:color w:val="231F20"/>
        </w:rPr>
        <w:t>. В итоге размер пособия рассчитывается в соответствии с накопленным трудовым стажем работника. Лица с трудовым стажем менее 5 лет получают 60 процентов от ежемесячной заработной платы, со стажем 5–8 лет –     80 процентов, от 8 лет – 100 процентов и начиная с </w:t>
      </w:r>
      <w:r>
        <w:rPr>
          <w:color w:val="231F20"/>
          <w:spacing w:val="-3"/>
        </w:rPr>
        <w:t>11-го </w:t>
      </w:r>
      <w:r>
        <w:rPr>
          <w:color w:val="231F20"/>
        </w:rPr>
        <w:t>рабочего дня – в размере 50</w:t>
      </w:r>
      <w:r>
        <w:rPr>
          <w:color w:val="231F20"/>
          <w:spacing w:val="-17"/>
        </w:rPr>
        <w:t> </w:t>
      </w:r>
      <w:r>
        <w:rPr>
          <w:color w:val="231F20"/>
        </w:rPr>
        <w:t>расчетных</w:t>
      </w:r>
      <w:r>
        <w:rPr>
          <w:color w:val="231F20"/>
          <w:spacing w:val="-16"/>
        </w:rPr>
        <w:t> </w:t>
      </w:r>
      <w:r>
        <w:rPr>
          <w:color w:val="231F20"/>
        </w:rPr>
        <w:t>показателей.</w:t>
      </w:r>
      <w:r>
        <w:rPr>
          <w:color w:val="231F20"/>
          <w:spacing w:val="-16"/>
        </w:rPr>
        <w:t> </w:t>
      </w:r>
      <w:r>
        <w:rPr>
          <w:color w:val="231F20"/>
        </w:rPr>
        <w:t>Таким</w:t>
      </w:r>
      <w:r>
        <w:rPr>
          <w:color w:val="231F20"/>
          <w:spacing w:val="-16"/>
        </w:rPr>
        <w:t> </w:t>
      </w:r>
      <w:r>
        <w:rPr>
          <w:color w:val="231F20"/>
        </w:rPr>
        <w:t>образом,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точки</w:t>
      </w:r>
      <w:r>
        <w:rPr>
          <w:color w:val="231F20"/>
          <w:spacing w:val="-16"/>
        </w:rPr>
        <w:t> </w:t>
      </w:r>
      <w:r>
        <w:rPr>
          <w:color w:val="231F20"/>
        </w:rPr>
        <w:t>зрения</w:t>
      </w:r>
      <w:r>
        <w:rPr>
          <w:color w:val="231F20"/>
          <w:spacing w:val="-16"/>
        </w:rPr>
        <w:t> </w:t>
      </w:r>
      <w:r>
        <w:rPr>
          <w:color w:val="231F20"/>
        </w:rPr>
        <w:t>правовых</w:t>
      </w:r>
      <w:r>
        <w:rPr>
          <w:color w:val="231F20"/>
          <w:spacing w:val="-15"/>
        </w:rPr>
        <w:t> </w:t>
      </w:r>
      <w:r>
        <w:rPr>
          <w:color w:val="231F20"/>
        </w:rPr>
        <w:t>гарантий,</w:t>
      </w:r>
      <w:r>
        <w:rPr>
          <w:color w:val="231F20"/>
          <w:spacing w:val="-17"/>
        </w:rPr>
        <w:t> </w:t>
      </w:r>
      <w:r>
        <w:rPr>
          <w:color w:val="231F20"/>
        </w:rPr>
        <w:t>размер пособий может рассматриваться как минимально обеспеченный или ввиду </w:t>
      </w:r>
      <w:r>
        <w:rPr>
          <w:color w:val="231F20"/>
          <w:spacing w:val="-3"/>
        </w:rPr>
        <w:t>коэффи- </w:t>
      </w:r>
      <w:r>
        <w:rPr>
          <w:color w:val="231F20"/>
        </w:rPr>
        <w:t>циента замещения даже как превышающий установленный национальный</w:t>
      </w:r>
      <w:r>
        <w:rPr>
          <w:color w:val="231F20"/>
          <w:spacing w:val="-41"/>
        </w:rPr>
        <w:t> </w:t>
      </w:r>
      <w:r>
        <w:rPr>
          <w:color w:val="231F20"/>
        </w:rPr>
        <w:t>стандарт.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Программы</w:t>
      </w:r>
      <w:r>
        <w:rPr>
          <w:color w:val="231F20"/>
          <w:spacing w:val="-14"/>
        </w:rPr>
        <w:t> </w:t>
      </w:r>
      <w:r>
        <w:rPr>
          <w:color w:val="231F20"/>
        </w:rPr>
        <w:t>выплат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случаю</w:t>
      </w:r>
      <w:r>
        <w:rPr>
          <w:color w:val="231F20"/>
          <w:spacing w:val="-15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-14"/>
        </w:rPr>
        <w:t> </w:t>
      </w:r>
      <w:r>
        <w:rPr>
          <w:color w:val="231F20"/>
        </w:rPr>
        <w:t>заболевания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производственного травматизма широко разнятся по всему </w:t>
      </w:r>
      <w:r>
        <w:rPr>
          <w:color w:val="231F20"/>
          <w:spacing w:val="-6"/>
        </w:rPr>
        <w:t>миру. </w:t>
      </w:r>
      <w:r>
        <w:rPr>
          <w:color w:val="231F20"/>
          <w:spacing w:val="-4"/>
        </w:rPr>
        <w:t>Уровень дохода, </w:t>
      </w:r>
      <w:r>
        <w:rPr>
          <w:color w:val="231F20"/>
        </w:rPr>
        <w:t>предоставляемого не- трудоспособным лицам в Кыргызской Республике, сопоставим с другими странами мира (см. Рисунок</w:t>
      </w:r>
      <w:r>
        <w:rPr>
          <w:color w:val="231F20"/>
          <w:spacing w:val="-2"/>
        </w:rPr>
        <w:t> </w:t>
      </w:r>
      <w:r>
        <w:rPr>
          <w:color w:val="231F20"/>
        </w:rPr>
        <w:t>25).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Heading5"/>
        <w:spacing w:line="247" w:lineRule="auto"/>
        <w:ind w:left="2971" w:right="2441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35"/>
          <w:w w:val="80"/>
        </w:rPr>
        <w:t> </w:t>
      </w:r>
      <w:r>
        <w:rPr>
          <w:rFonts w:ascii="Trebuchet MS" w:hAnsi="Trebuchet MS"/>
          <w:color w:val="231F20"/>
          <w:w w:val="80"/>
        </w:rPr>
        <w:t>25.</w:t>
      </w:r>
      <w:r>
        <w:rPr>
          <w:rFonts w:ascii="Trebuchet MS" w:hAnsi="Trebuchet MS"/>
          <w:color w:val="231F20"/>
          <w:spacing w:val="-39"/>
          <w:w w:val="80"/>
        </w:rPr>
        <w:t> </w:t>
      </w:r>
      <w:r>
        <w:rPr>
          <w:color w:val="231F20"/>
          <w:w w:val="80"/>
        </w:rPr>
        <w:t>Социальная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защита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при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производственной</w:t>
      </w:r>
      <w:r>
        <w:rPr>
          <w:color w:val="231F20"/>
          <w:spacing w:val="-35"/>
          <w:w w:val="80"/>
        </w:rPr>
        <w:t> </w:t>
      </w:r>
      <w:r>
        <w:rPr>
          <w:color w:val="231F20"/>
          <w:w w:val="80"/>
        </w:rPr>
        <w:t>травме</w:t>
      </w:r>
      <w:r>
        <w:rPr>
          <w:rFonts w:ascii="Trebuchet MS" w:hAnsi="Trebuchet MS"/>
          <w:color w:val="231F20"/>
          <w:w w:val="80"/>
        </w:rPr>
        <w:t>:</w:t>
      </w:r>
      <w:r>
        <w:rPr>
          <w:rFonts w:ascii="Trebuchet MS" w:hAnsi="Trebuchet MS"/>
          <w:color w:val="231F20"/>
          <w:spacing w:val="-39"/>
          <w:w w:val="80"/>
        </w:rPr>
        <w:t> </w:t>
      </w:r>
      <w:r>
        <w:rPr>
          <w:color w:val="231F20"/>
          <w:w w:val="80"/>
        </w:rPr>
        <w:t>коэффициент </w:t>
      </w:r>
      <w:r>
        <w:rPr>
          <w:color w:val="231F20"/>
          <w:w w:val="85"/>
        </w:rPr>
        <w:t>замещения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при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временной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нетрудоспособности</w:t>
      </w:r>
      <w:r>
        <w:rPr>
          <w:rFonts w:ascii="Trebuchet MS" w:hAnsi="Trebuchet MS"/>
          <w:color w:val="231F20"/>
          <w:w w:val="85"/>
        </w:rPr>
        <w:t>,</w:t>
      </w:r>
      <w:r>
        <w:rPr>
          <w:rFonts w:ascii="Trebuchet MS" w:hAnsi="Trebuchet MS"/>
          <w:color w:val="231F20"/>
          <w:spacing w:val="-20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-15"/>
          <w:w w:val="85"/>
        </w:rPr>
        <w:t> </w:t>
      </w:r>
      <w:r>
        <w:rPr>
          <w:rFonts w:ascii="Trebuchet MS" w:hAnsi="Trebuchet MS"/>
          <w:color w:val="231F20"/>
          <w:w w:val="85"/>
        </w:rPr>
        <w:t>%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spacing w:after="0"/>
        <w:rPr>
          <w:rFonts w:ascii="Trebuchet MS"/>
          <w:sz w:val="18"/>
        </w:rPr>
        <w:sectPr>
          <w:headerReference w:type="default" r:id="rId155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105"/>
        <w:ind w:right="38"/>
        <w:jc w:val="right"/>
        <w:rPr>
          <w:rFonts w:ascii="Arial"/>
        </w:rPr>
      </w:pPr>
      <w:r>
        <w:rPr/>
        <w:pict>
          <v:group style="position:absolute;margin-left:168.619003pt;margin-top:13.273653pt;width:375.6pt;height:115.2pt;mso-position-horizontal-relative:page;mso-position-vertical-relative:paragraph;z-index:10288" coordorigin="3372,265" coordsize="7512,2304">
            <v:line style="position:absolute" from="3372,273" to="10874,273" stroked="true" strokeweight=".716pt" strokecolor="#77787b">
              <v:stroke dashstyle="solid"/>
            </v:line>
            <v:shape style="position:absolute;left:9118;top:845;width:1266;height:1141" coordorigin="9118,846" coordsize="1266,1141" path="m9871,846l10384,846m9118,846l9633,846m9871,1986l10384,1986m9118,1986l9633,1986m9871,1420l10384,1420m9118,1420l9633,1420e" filled="false" stroked="true" strokeweight=".716pt" strokecolor="#77787b">
              <v:path arrowok="t"/>
              <v:stroke dashstyle="solid"/>
            </v:shape>
            <v:rect style="position:absolute;left:9633;top:266;width:238;height:2298" filled="true" fillcolor="#34869a" stroked="false">
              <v:fill type="solid"/>
            </v:rect>
            <v:shape style="position:absolute;left:10619;top:845;width:265;height:1141" coordorigin="10619,846" coordsize="265,1141" path="m10619,846l10884,846m10619,1986l10876,1986m10619,1420l10876,1420e" filled="false" stroked="true" strokeweight=".716pt" strokecolor="#77787b">
              <v:path arrowok="t"/>
              <v:stroke dashstyle="solid"/>
            </v:shape>
            <v:rect style="position:absolute;left:10383;top:266;width:236;height:2296" filled="true" fillcolor="#bd5654" stroked="false">
              <v:fill type="solid"/>
            </v:rect>
            <v:line style="position:absolute" from="3374,2562" to="10876,2562" stroked="true" strokeweight=".716pt" strokecolor="#77787b">
              <v:stroke dashstyle="solid"/>
            </v:line>
            <v:shape style="position:absolute;left:8132;top:724;width:236;height:1838" type="#_x0000_t202" filled="true" fillcolor="#bd5654" stroked="false">
              <v:textbox inset="0,0,0,0">
                <w:txbxContent>
                  <w:p>
                    <w:pPr>
                      <w:spacing w:before="60"/>
                      <w:ind w:left="3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80</w:t>
                    </w:r>
                  </w:p>
                </w:txbxContent>
              </v:textbox>
              <v:fill type="solid"/>
              <w10:wrap type="none"/>
            </v:shape>
            <v:shape style="position:absolute;left:8882;top:495;width:236;height:2067" type="#_x0000_t202" filled="true" fillcolor="#bd5654" stroked="false">
              <v:textbox inset="0,0,0,0">
                <w:txbxContent>
                  <w:p>
                    <w:pPr>
                      <w:spacing w:before="60"/>
                      <w:ind w:left="1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sz w:val="18"/>
                      </w:rPr>
                      <w:t>90</w:t>
                    </w:r>
                  </w:p>
                </w:txbxContent>
              </v:textbox>
              <v:fill type="solid"/>
              <w10:wrap type="none"/>
            </v:shape>
            <v:shape style="position:absolute;left:3630;top:1427;width:236;height:1128" type="#_x0000_t202" filled="true" fillcolor="#bd5654" stroked="false">
              <v:textbox inset="0,0,0,0">
                <w:txbxContent>
                  <w:p>
                    <w:pPr>
                      <w:spacing w:before="47"/>
                      <w:ind w:left="3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v:fill type="solid"/>
              <w10:wrap type="none"/>
            </v:shape>
            <v:shape style="position:absolute;left:5131;top:1185;width:238;height:1370" type="#_x0000_t202" filled="true" fillcolor="#34869a" stroked="false">
              <v:textbox inset="0,0,0,0">
                <w:txbxContent>
                  <w:p>
                    <w:pPr>
                      <w:spacing w:before="59"/>
                      <w:ind w:left="3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60</w:t>
                    </w:r>
                  </w:p>
                </w:txbxContent>
              </v:textbox>
              <v:fill type="solid"/>
              <w10:wrap type="none"/>
            </v:shape>
            <v:shape style="position:absolute;left:6633;top:852;width:236;height:1703" type="#_x0000_t202" filled="true" fillcolor="#bd5654" stroked="false">
              <v:textbox inset="0,0,0,0">
                <w:txbxContent>
                  <w:p>
                    <w:pPr>
                      <w:spacing w:before="47"/>
                      <w:ind w:left="36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75</w:t>
                    </w:r>
                  </w:p>
                </w:txbxContent>
              </v:textbox>
              <v:fill type="solid"/>
              <w10:wrap type="none"/>
            </v:shape>
            <v:shape style="position:absolute;left:7381;top:724;width:238;height:1831" type="#_x0000_t202" filled="true" fillcolor="#34869a" stroked="false">
              <v:textbox inset="0,0,0,0">
                <w:txbxContent>
                  <w:p>
                    <w:pPr>
                      <w:spacing w:before="60"/>
                      <w:ind w:left="38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80</w:t>
                    </w:r>
                  </w:p>
                </w:txbxContent>
              </v:textbox>
              <v:fill type="solid"/>
              <w10:wrap type="none"/>
            </v:shape>
            <v:shape style="position:absolute;left:5882;top:1023;width:236;height:1539" type="#_x0000_t202" filled="true" fillcolor="#bd5654" stroked="false">
              <v:textbox inset="0,0,0,0">
                <w:txbxContent>
                  <w:p>
                    <w:pPr>
                      <w:spacing w:before="61"/>
                      <w:ind w:left="3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67</w:t>
                    </w:r>
                  </w:p>
                </w:txbxContent>
              </v:textbox>
              <v:fill type="solid"/>
              <w10:wrap type="none"/>
            </v:shape>
            <v:shape style="position:absolute;left:4381;top:1185;width:236;height:1378" type="#_x0000_t202" filled="true" fillcolor="#bd5654" stroked="false">
              <v:textbox inset="0,0,0,0">
                <w:txbxContent>
                  <w:p>
                    <w:pPr>
                      <w:spacing w:before="59"/>
                      <w:ind w:left="37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>60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color w:val="231F20"/>
          <w:w w:val="90"/>
        </w:rPr>
        <w:t>100</w:t>
      </w:r>
    </w:p>
    <w:p>
      <w:pPr>
        <w:tabs>
          <w:tab w:pos="1665" w:val="left" w:leader="none"/>
        </w:tabs>
        <w:spacing w:before="66"/>
        <w:ind w:left="895" w:right="0" w:firstLine="0"/>
        <w:jc w:val="center"/>
        <w:rPr>
          <w:rFonts w:ascii="Arial"/>
          <w:sz w:val="18"/>
        </w:rPr>
      </w:pPr>
      <w:r>
        <w:rPr/>
        <w:br w:type="column"/>
      </w:r>
      <w:r>
        <w:rPr>
          <w:rFonts w:ascii="Arial"/>
          <w:color w:val="231F20"/>
          <w:sz w:val="18"/>
        </w:rPr>
        <w:t>100</w:t>
        <w:tab/>
        <w:t>100</w:t>
      </w:r>
    </w:p>
    <w:p>
      <w:pPr>
        <w:spacing w:after="0"/>
        <w:jc w:val="center"/>
        <w:rPr>
          <w:rFonts w:ascii="Arial"/>
          <w:sz w:val="18"/>
        </w:rPr>
        <w:sectPr>
          <w:type w:val="continuous"/>
          <w:pgSz w:w="12750" w:h="17680"/>
          <w:pgMar w:top="420" w:bottom="420" w:left="0" w:right="0"/>
          <w:cols w:num="2" w:equalWidth="0">
            <w:col w:w="3360" w:space="3264"/>
            <w:col w:w="6126"/>
          </w:cols>
        </w:sectPr>
      </w:pP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before="58"/>
        <w:ind w:left="3067"/>
        <w:rPr>
          <w:rFonts w:ascii="Arial"/>
        </w:rPr>
      </w:pPr>
      <w:r>
        <w:rPr/>
        <w:pict>
          <v:line style="position:absolute;mso-position-horizontal-relative:page;mso-position-vertical-relative:paragraph;z-index:10312" from="418.380005pt,11.226874pt" to="444.136005pt,11.226874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336" from="380.957001pt,11.226874pt" to="406.607001pt,11.226874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360" from="169.132004pt,11.226874pt" to="369.078004pt,11.226874pt" stroked="true" strokeweight=".716pt" strokecolor="#77787b">
            <v:stroke dashstyle="solid"/>
            <w10:wrap type="none"/>
          </v:line>
        </w:pict>
      </w:r>
      <w:r>
        <w:rPr>
          <w:rFonts w:ascii="Arial"/>
          <w:color w:val="231F20"/>
        </w:rPr>
        <w:t>75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spacing w:before="58"/>
        <w:ind w:left="3067"/>
        <w:rPr>
          <w:rFonts w:ascii="Arial"/>
        </w:rPr>
      </w:pPr>
      <w:r>
        <w:rPr/>
        <w:pict>
          <v:line style="position:absolute;mso-position-horizontal-relative:page;mso-position-vertical-relative:paragraph;z-index:10576" from="418.380005pt,11.229463pt" to="444.136005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600" from="380.957001pt,11.229463pt" to="406.607001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624" from="343.428986pt,11.229463pt" to="369.077986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648" from="305.899994pt,11.229463pt" to="331.653994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672" from="268.476013pt,11.229463pt" to="294.126013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696" from="230.843002pt,11.229463pt" to="256.597002pt,11.229463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720" from="168.714996pt,11.229463pt" to="219.067996pt,11.229463pt" stroked="true" strokeweight=".716pt" strokecolor="#77787b">
            <v:stroke dashstyle="solid"/>
            <w10:wrap type="none"/>
          </v:line>
        </w:pict>
      </w:r>
      <w:r>
        <w:rPr>
          <w:rFonts w:ascii="Arial"/>
          <w:color w:val="231F20"/>
        </w:rPr>
        <w:t>50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before="58"/>
        <w:ind w:left="3067"/>
        <w:rPr>
          <w:rFonts w:ascii="Arial"/>
        </w:rPr>
      </w:pPr>
      <w:r>
        <w:rPr/>
        <w:pict>
          <v:line style="position:absolute;mso-position-horizontal-relative:page;mso-position-vertical-relative:paragraph;z-index:10384" from="418.380005pt,10.798655pt" to="444.136005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408" from="380.957001pt,10.798655pt" to="406.607001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432" from="343.428986pt,10.798655pt" to="369.077986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456" from="305.899994pt,10.798655pt" to="331.653994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480" from="268.476013pt,10.798655pt" to="294.126013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504" from="230.843002pt,10.798655pt" to="256.597002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528" from="193.313995pt,10.798655pt" to="219.067995pt,10.798655pt" stroked="true" strokeweight=".716pt" strokecolor="#77787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0552" from="168.714996pt,10.798655pt" to="181.539996pt,10.798655pt" stroked="true" strokeweight=".716pt" strokecolor="#77787b">
            <v:stroke dashstyle="solid"/>
            <w10:wrap type="none"/>
          </v:line>
        </w:pict>
      </w:r>
      <w:r>
        <w:rPr>
          <w:rFonts w:ascii="Arial"/>
          <w:color w:val="231F20"/>
        </w:rPr>
        <w:t>25</w:t>
      </w:r>
    </w:p>
    <w:p>
      <w:pPr>
        <w:pStyle w:val="BodyText"/>
        <w:spacing w:before="10"/>
        <w:rPr>
          <w:rFonts w:ascii="Arial"/>
        </w:rPr>
      </w:pPr>
    </w:p>
    <w:p>
      <w:pPr>
        <w:spacing w:after="0"/>
        <w:rPr>
          <w:rFonts w:ascii="Arial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line="252" w:lineRule="exact" w:before="58"/>
        <w:ind w:right="672"/>
        <w:jc w:val="right"/>
        <w:rPr>
          <w:rFonts w:ascii="Arial"/>
        </w:rPr>
      </w:pPr>
      <w:r>
        <w:rPr>
          <w:rFonts w:ascii="Arial"/>
          <w:color w:val="231F20"/>
          <w:w w:val="90"/>
        </w:rPr>
        <w:t>0</w:t>
      </w:r>
    </w:p>
    <w:p>
      <w:pPr>
        <w:spacing w:line="185" w:lineRule="exact" w:before="0"/>
        <w:ind w:left="0" w:right="0" w:firstLine="0"/>
        <w:jc w:val="righ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spacing w:val="-3"/>
          <w:w w:val="142"/>
          <w:sz w:val="16"/>
        </w:rPr>
        <w:t>ʶ</w:t>
      </w:r>
      <w:r>
        <w:rPr>
          <w:rFonts w:ascii="DejaVu Sans" w:hAnsi="DejaVu Sans"/>
          <w:color w:val="231F20"/>
          <w:w w:val="41"/>
          <w:sz w:val="16"/>
        </w:rPr>
        <w:t>̛̖̦͕́</w:t>
      </w:r>
    </w:p>
    <w:p>
      <w:pPr>
        <w:pStyle w:val="BodyText"/>
        <w:spacing w:before="7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187" w:right="0" w:firstLine="0"/>
        <w:jc w:val="lef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spacing w:val="-12"/>
          <w:w w:val="96"/>
          <w:sz w:val="16"/>
        </w:rPr>
        <w:t>˃</w:t>
      </w:r>
      <w:r>
        <w:rPr>
          <w:rFonts w:ascii="DejaVu Sans" w:hAnsi="DejaVu Sans"/>
          <w:color w:val="231F20"/>
          <w:w w:val="99"/>
          <w:sz w:val="16"/>
        </w:rPr>
        <w:t>̛̣̦̌̌</w:t>
      </w:r>
      <w:r>
        <w:rPr>
          <w:rFonts w:ascii="DejaVu Sans" w:hAnsi="DejaVu Sans"/>
          <w:color w:val="231F20"/>
          <w:spacing w:val="6"/>
          <w:w w:val="99"/>
          <w:sz w:val="16"/>
        </w:rPr>
        <w:t>̔</w:t>
      </w:r>
      <w:r>
        <w:rPr>
          <w:rFonts w:ascii="DejaVu Sans" w:hAnsi="DejaVu Sans"/>
          <w:color w:val="231F20"/>
          <w:w w:val="41"/>
          <w:sz w:val="16"/>
        </w:rPr>
        <w:t>͕</w:t>
      </w:r>
      <w:r>
        <w:rPr>
          <w:rFonts w:ascii="DejaVu Sans" w:hAnsi="DejaVu Sans"/>
          <w:color w:val="231F20"/>
          <w:spacing w:val="-14"/>
          <w:sz w:val="16"/>
        </w:rPr>
        <w:t> </w:t>
      </w:r>
      <w:r>
        <w:rPr>
          <w:rFonts w:ascii="DejaVu Sans" w:hAnsi="DejaVu Sans"/>
          <w:color w:val="231F20"/>
          <w:w w:val="142"/>
          <w:sz w:val="16"/>
        </w:rPr>
        <w:t>ʶ̼̬̼̭̯̦̐̌̚</w:t>
      </w:r>
      <w:r>
        <w:rPr>
          <w:rFonts w:ascii="DejaVu Sans" w:hAnsi="DejaVu Sans"/>
          <w:color w:val="231F20"/>
          <w:sz w:val="16"/>
        </w:rPr>
        <w:t> </w:t>
      </w:r>
      <w:r>
        <w:rPr>
          <w:rFonts w:ascii="DejaVu Sans" w:hAnsi="DejaVu Sans"/>
          <w:color w:val="231F20"/>
          <w:spacing w:val="-15"/>
          <w:sz w:val="16"/>
        </w:rPr>
        <w:t> </w:t>
      </w:r>
      <w:r>
        <w:rPr>
          <w:rFonts w:ascii="DejaVu Sans" w:hAnsi="DejaVu Sans"/>
          <w:color w:val="231F20"/>
          <w:spacing w:val="-1"/>
          <w:w w:val="142"/>
          <w:sz w:val="16"/>
        </w:rPr>
        <w:t>ʶ̥̖̌</w:t>
      </w:r>
      <w:r>
        <w:rPr>
          <w:rFonts w:ascii="DejaVu Sans" w:hAnsi="DejaVu Sans"/>
          <w:color w:val="231F20"/>
          <w:spacing w:val="-2"/>
          <w:w w:val="142"/>
          <w:sz w:val="16"/>
        </w:rPr>
        <w:t>̬</w:t>
      </w:r>
      <w:r>
        <w:rPr>
          <w:rFonts w:ascii="DejaVu Sans" w:hAnsi="DejaVu Sans"/>
          <w:color w:val="231F20"/>
          <w:spacing w:val="-1"/>
          <w:w w:val="41"/>
          <w:sz w:val="16"/>
        </w:rPr>
        <w:t>̱̦͕</w:t>
      </w:r>
    </w:p>
    <w:p>
      <w:pPr>
        <w:pStyle w:val="BodyText"/>
        <w:spacing w:before="7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152" w:right="0" w:firstLine="0"/>
        <w:jc w:val="lef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sz w:val="16"/>
        </w:rPr>
        <w:t>ʰ̛̦͕̔́</w:t>
      </w:r>
    </w:p>
    <w:p>
      <w:pPr>
        <w:pStyle w:val="BodyText"/>
        <w:spacing w:before="7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61" w:right="0" w:firstLine="0"/>
        <w:jc w:val="lef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w w:val="140"/>
          <w:sz w:val="16"/>
        </w:rPr>
        <w:t>ʶ̼̬̼̭̯̦̐̌̚</w:t>
      </w:r>
    </w:p>
    <w:p>
      <w:pPr>
        <w:pStyle w:val="BodyText"/>
        <w:spacing w:before="7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126" w:right="0" w:firstLine="0"/>
        <w:jc w:val="lef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w w:val="195"/>
          <w:sz w:val="16"/>
        </w:rPr>
        <w:t>ʻ̨̏̌́</w:t>
      </w:r>
    </w:p>
    <w:p>
      <w:pPr>
        <w:pStyle w:val="BodyText"/>
        <w:spacing w:before="7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222" w:right="0" w:firstLine="0"/>
        <w:jc w:val="lef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w w:val="52"/>
          <w:sz w:val="16"/>
        </w:rPr>
        <w:t>ʥ</w:t>
      </w:r>
      <w:r>
        <w:rPr>
          <w:rFonts w:ascii="DejaVu Sans" w:hAnsi="DejaVu Sans"/>
          <w:color w:val="231F20"/>
          <w:spacing w:val="-3"/>
          <w:w w:val="52"/>
          <w:sz w:val="16"/>
        </w:rPr>
        <w:t>̖</w:t>
      </w:r>
      <w:r>
        <w:rPr>
          <w:rFonts w:ascii="DejaVu Sans" w:hAnsi="DejaVu Sans"/>
          <w:color w:val="231F20"/>
          <w:w w:val="41"/>
          <w:sz w:val="16"/>
        </w:rPr>
        <w:t>̛̣͕̽̐́</w:t>
      </w:r>
      <w:r>
        <w:rPr>
          <w:rFonts w:ascii="DejaVu Sans" w:hAnsi="DejaVu Sans"/>
          <w:color w:val="231F20"/>
          <w:spacing w:val="-5"/>
          <w:sz w:val="16"/>
        </w:rPr>
        <w:t> </w:t>
      </w:r>
      <w:r>
        <w:rPr>
          <w:rFonts w:ascii="DejaVu Sans" w:hAnsi="DejaVu Sans"/>
          <w:color w:val="231F20"/>
          <w:w w:val="142"/>
          <w:sz w:val="16"/>
        </w:rPr>
        <w:t>ʶ̼̬̼̭̯̦̐̌̚</w:t>
      </w:r>
      <w:r>
        <w:rPr>
          <w:rFonts w:ascii="DejaVu Sans" w:hAnsi="DejaVu Sans"/>
          <w:color w:val="231F20"/>
          <w:spacing w:val="1"/>
          <w:sz w:val="16"/>
        </w:rPr>
        <w:t> </w:t>
      </w:r>
      <w:r>
        <w:rPr>
          <w:rFonts w:ascii="DejaVu Sans" w:hAnsi="DejaVu Sans"/>
          <w:color w:val="231F20"/>
          <w:w w:val="54"/>
          <w:sz w:val="16"/>
        </w:rPr>
        <w:t>ʤ̬</w:t>
      </w:r>
      <w:r>
        <w:rPr>
          <w:rFonts w:ascii="DejaVu Sans" w:hAnsi="DejaVu Sans"/>
          <w:color w:val="231F20"/>
          <w:spacing w:val="-2"/>
          <w:w w:val="54"/>
          <w:sz w:val="16"/>
        </w:rPr>
        <w:t>̐</w:t>
      </w:r>
      <w:r>
        <w:rPr>
          <w:rFonts w:ascii="DejaVu Sans" w:hAnsi="DejaVu Sans"/>
          <w:color w:val="231F20"/>
          <w:w w:val="41"/>
          <w:sz w:val="16"/>
        </w:rPr>
        <w:t>̛̖̦̯̦͕̌</w:t>
      </w:r>
    </w:p>
    <w:p>
      <w:pPr>
        <w:spacing w:after="0"/>
        <w:jc w:val="left"/>
        <w:rPr>
          <w:rFonts w:ascii="DejaVu Sans" w:hAnsi="DejaVu Sans"/>
          <w:sz w:val="16"/>
        </w:rPr>
        <w:sectPr>
          <w:type w:val="continuous"/>
          <w:pgSz w:w="12750" w:h="17680"/>
          <w:pgMar w:top="420" w:bottom="420" w:left="0" w:right="0"/>
          <w:cols w:num="6" w:equalWidth="0">
            <w:col w:w="3933" w:space="40"/>
            <w:col w:w="2341" w:space="39"/>
            <w:col w:w="630" w:space="40"/>
            <w:col w:w="856" w:space="39"/>
            <w:col w:w="537" w:space="40"/>
            <w:col w:w="4255"/>
          </w:cols>
        </w:sectPr>
      </w:pPr>
    </w:p>
    <w:p>
      <w:pPr>
        <w:spacing w:before="12"/>
        <w:ind w:left="0" w:right="0" w:firstLine="0"/>
        <w:jc w:val="righ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spacing w:val="-12"/>
          <w:w w:val="70"/>
          <w:sz w:val="16"/>
        </w:rPr>
        <w:t>ʧ</w:t>
      </w:r>
      <w:r>
        <w:rPr>
          <w:rFonts w:ascii="DejaVu Sans" w:hAnsi="DejaVu Sans"/>
          <w:color w:val="231F20"/>
          <w:w w:val="41"/>
          <w:sz w:val="16"/>
        </w:rPr>
        <w:t>̶̛̬̖͕́</w:t>
      </w:r>
    </w:p>
    <w:p>
      <w:pPr>
        <w:spacing w:before="12"/>
        <w:ind w:left="198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pacing w:val="-12"/>
          <w:w w:val="70"/>
          <w:sz w:val="16"/>
        </w:rPr>
        <w:t>ʧ</w:t>
      </w:r>
      <w:r>
        <w:rPr>
          <w:rFonts w:ascii="DejaVu Sans" w:hAnsi="DejaVu Sans"/>
          <w:color w:val="231F20"/>
          <w:w w:val="41"/>
          <w:sz w:val="16"/>
        </w:rPr>
        <w:t>̛̥͕̌̍́</w:t>
      </w:r>
    </w:p>
    <w:p>
      <w:pPr>
        <w:spacing w:before="12"/>
        <w:ind w:left="160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z w:val="16"/>
        </w:rPr>
        <w:t>;̨̛̪̖̬̔</w:t>
      </w:r>
    </w:p>
    <w:p>
      <w:pPr>
        <w:spacing w:before="12"/>
        <w:ind w:left="306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115"/>
          <w:sz w:val="16"/>
        </w:rPr>
        <w:t>ˁˌ</w:t>
      </w:r>
      <w:r>
        <w:rPr>
          <w:rFonts w:ascii="DejaVu Sans" w:hAnsi="DejaVu Sans"/>
          <w:color w:val="231F20"/>
          <w:spacing w:val="1"/>
          <w:w w:val="115"/>
          <w:sz w:val="16"/>
        </w:rPr>
        <w:t>ʤ</w:t>
      </w:r>
      <w:r>
        <w:rPr>
          <w:rFonts w:ascii="DejaVu Sans" w:hAnsi="DejaVu Sans"/>
          <w:color w:val="231F20"/>
          <w:w w:val="41"/>
          <w:sz w:val="16"/>
        </w:rPr>
        <w:t>͕</w:t>
      </w:r>
    </w:p>
    <w:p>
      <w:pPr>
        <w:spacing w:before="12"/>
        <w:ind w:left="222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z w:val="16"/>
        </w:rPr>
        <w:t>ʰ̛̬̣͕̌̽̚</w:t>
      </w:r>
    </w:p>
    <w:p>
      <w:pPr>
        <w:spacing w:before="12"/>
        <w:ind w:left="117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z w:val="16"/>
        </w:rPr>
        <w:t>;̨̛̪̖̬̔</w:t>
      </w:r>
    </w:p>
    <w:p>
      <w:pPr>
        <w:spacing w:before="12"/>
        <w:ind w:left="112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70"/>
          <w:sz w:val="16"/>
        </w:rPr>
        <w:t>ʯ</w:t>
      </w:r>
      <w:r>
        <w:rPr>
          <w:rFonts w:ascii="DejaVu Sans" w:hAnsi="DejaVu Sans"/>
          <w:color w:val="231F20"/>
          <w:spacing w:val="-3"/>
          <w:w w:val="70"/>
          <w:sz w:val="16"/>
        </w:rPr>
        <w:t>̖</w:t>
      </w:r>
      <w:r>
        <w:rPr>
          <w:rFonts w:ascii="DejaVu Sans" w:hAnsi="DejaVu Sans"/>
          <w:color w:val="231F20"/>
          <w:w w:val="41"/>
          <w:sz w:val="16"/>
        </w:rPr>
        <w:t>̛̣̦͕̌̔́</w:t>
      </w:r>
      <w:r>
        <w:rPr>
          <w:rFonts w:ascii="DejaVu Sans" w:hAnsi="DejaVu Sans"/>
          <w:color w:val="231F20"/>
          <w:sz w:val="16"/>
        </w:rPr>
        <w:t> </w:t>
      </w:r>
      <w:r>
        <w:rPr>
          <w:rFonts w:ascii="DejaVu Sans" w:hAnsi="DejaVu Sans"/>
          <w:color w:val="231F20"/>
          <w:spacing w:val="-21"/>
          <w:sz w:val="16"/>
        </w:rPr>
        <w:t> </w:t>
      </w:r>
      <w:r>
        <w:rPr>
          <w:rFonts w:ascii="DejaVu Sans" w:hAnsi="DejaVu Sans"/>
          <w:color w:val="231F20"/>
          <w:spacing w:val="-1"/>
          <w:w w:val="52"/>
          <w:sz w:val="16"/>
        </w:rPr>
        <w:t>ʥ</w:t>
      </w:r>
      <w:r>
        <w:rPr>
          <w:rFonts w:ascii="DejaVu Sans" w:hAnsi="DejaVu Sans"/>
          <w:color w:val="231F20"/>
          <w:spacing w:val="-3"/>
          <w:w w:val="52"/>
          <w:sz w:val="16"/>
        </w:rPr>
        <w:t>̨</w:t>
      </w:r>
      <w:r>
        <w:rPr>
          <w:rFonts w:ascii="DejaVu Sans" w:hAnsi="DejaVu Sans"/>
          <w:color w:val="231F20"/>
          <w:spacing w:val="-1"/>
          <w:w w:val="41"/>
          <w:sz w:val="16"/>
        </w:rPr>
        <w:t>̛̣̬͕̐̌́</w:t>
      </w:r>
    </w:p>
    <w:p>
      <w:pPr>
        <w:spacing w:before="12"/>
        <w:ind w:left="85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z w:val="16"/>
        </w:rPr>
        <w:t>;̨̛̪̖̬̔</w:t>
      </w:r>
    </w:p>
    <w:p>
      <w:pPr>
        <w:spacing w:before="12"/>
        <w:ind w:left="287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90"/>
          <w:sz w:val="16"/>
        </w:rPr>
        <w:t>ʶ̛̯̜͕̌</w:t>
      </w:r>
    </w:p>
    <w:p>
      <w:pPr>
        <w:spacing w:after="0"/>
        <w:jc w:val="left"/>
        <w:rPr>
          <w:rFonts w:ascii="DejaVu Sans" w:hAnsi="DejaVu Sans"/>
          <w:sz w:val="16"/>
        </w:rPr>
        <w:sectPr>
          <w:type w:val="continuous"/>
          <w:pgSz w:w="12750" w:h="17680"/>
          <w:pgMar w:top="420" w:bottom="420" w:left="0" w:right="0"/>
          <w:cols w:num="9" w:equalWidth="0">
            <w:col w:w="3962" w:space="40"/>
            <w:col w:w="725" w:space="39"/>
            <w:col w:w="708" w:space="40"/>
            <w:col w:w="663" w:space="40"/>
            <w:col w:w="833" w:space="39"/>
            <w:col w:w="666" w:space="40"/>
            <w:col w:w="1541" w:space="40"/>
            <w:col w:w="634" w:space="40"/>
            <w:col w:w="2700"/>
          </w:cols>
        </w:sectPr>
      </w:pPr>
    </w:p>
    <w:p>
      <w:pPr>
        <w:spacing w:before="13"/>
        <w:ind w:left="0" w:right="0" w:firstLine="0"/>
        <w:jc w:val="righ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w w:val="117"/>
          <w:sz w:val="16"/>
        </w:rPr>
        <w:t>ˌ̛̬Ͳʸ̦̌</w:t>
      </w:r>
      <w:r>
        <w:rPr>
          <w:rFonts w:ascii="DejaVu Sans" w:hAnsi="DejaVu Sans"/>
          <w:color w:val="231F20"/>
          <w:spacing w:val="-3"/>
          <w:w w:val="117"/>
          <w:sz w:val="16"/>
        </w:rPr>
        <w:t>̡</w:t>
      </w:r>
      <w:r>
        <w:rPr>
          <w:rFonts w:ascii="DejaVu Sans" w:hAnsi="DejaVu Sans"/>
          <w:color w:val="231F20"/>
          <w:w w:val="99"/>
          <w:sz w:val="16"/>
        </w:rPr>
        <w:t>̌</w:t>
      </w:r>
      <w:r>
        <w:rPr>
          <w:rFonts w:ascii="DejaVu Sans" w:hAnsi="DejaVu Sans"/>
          <w:color w:val="231F20"/>
          <w:spacing w:val="24"/>
          <w:sz w:val="16"/>
        </w:rPr>
        <w:t> </w:t>
      </w:r>
      <w:r>
        <w:rPr>
          <w:rFonts w:ascii="DejaVu Sans" w:hAnsi="DejaVu Sans"/>
          <w:color w:val="231F20"/>
          <w:spacing w:val="-2"/>
          <w:w w:val="90"/>
          <w:sz w:val="16"/>
        </w:rPr>
        <w:t>ʪ</w:t>
      </w:r>
      <w:r>
        <w:rPr>
          <w:rFonts w:ascii="DejaVu Sans" w:hAnsi="DejaVu Sans"/>
          <w:color w:val="231F20"/>
          <w:w w:val="35"/>
          <w:sz w:val="16"/>
        </w:rPr>
        <w:t>̨̛̛̥̦Ͳ</w:t>
      </w:r>
    </w:p>
    <w:p>
      <w:pPr>
        <w:spacing w:before="12"/>
        <w:ind w:left="0" w:right="142" w:firstLine="0"/>
        <w:jc w:val="right"/>
        <w:rPr>
          <w:rFonts w:ascii="DejaVu Sans" w:hAnsi="DejaVu Sans"/>
          <w:sz w:val="16"/>
        </w:rPr>
      </w:pPr>
      <w:r>
        <w:rPr>
          <w:rFonts w:ascii="DejaVu Sans" w:hAnsi="DejaVu Sans"/>
          <w:color w:val="231F20"/>
          <w:spacing w:val="-3"/>
          <w:w w:val="99"/>
          <w:sz w:val="16"/>
        </w:rPr>
        <w:t>̡</w:t>
      </w:r>
      <w:r>
        <w:rPr>
          <w:rFonts w:ascii="DejaVu Sans" w:hAnsi="DejaVu Sans"/>
          <w:color w:val="231F20"/>
          <w:w w:val="99"/>
          <w:sz w:val="16"/>
        </w:rPr>
        <w:t>̦̌̌</w:t>
      </w:r>
    </w:p>
    <w:p>
      <w:pPr>
        <w:spacing w:before="13"/>
        <w:ind w:left="93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99"/>
          <w:sz w:val="16"/>
        </w:rPr>
        <w:t>̬̌̍</w:t>
      </w:r>
      <w:r>
        <w:rPr>
          <w:rFonts w:ascii="DejaVu Sans" w:hAnsi="DejaVu Sans"/>
          <w:color w:val="231F20"/>
          <w:spacing w:val="-2"/>
          <w:w w:val="99"/>
          <w:sz w:val="16"/>
        </w:rPr>
        <w:t>̨</w:t>
      </w:r>
      <w:r>
        <w:rPr>
          <w:rFonts w:ascii="DejaVu Sans" w:hAnsi="DejaVu Sans"/>
          <w:color w:val="231F20"/>
          <w:w w:val="99"/>
          <w:sz w:val="16"/>
        </w:rPr>
        <w:t>̯̼</w:t>
      </w:r>
      <w:r>
        <w:rPr>
          <w:rFonts w:ascii="DejaVu Sans" w:hAnsi="DejaVu Sans"/>
          <w:color w:val="231F20"/>
          <w:spacing w:val="-15"/>
          <w:sz w:val="16"/>
        </w:rPr>
        <w:t> </w:t>
      </w:r>
      <w:r>
        <w:rPr>
          <w:rFonts w:ascii="DejaVu Sans" w:hAnsi="DejaVu Sans"/>
          <w:color w:val="231F20"/>
          <w:w w:val="177"/>
          <w:sz w:val="16"/>
        </w:rPr>
        <w:t>ʹ</w:t>
      </w:r>
    </w:p>
    <w:p>
      <w:pPr>
        <w:spacing w:line="256" w:lineRule="auto" w:before="12"/>
        <w:ind w:left="223" w:right="87" w:hanging="40"/>
        <w:jc w:val="left"/>
        <w:rPr>
          <w:rFonts w:ascii="DejaVu Sans" w:hAnsi="DejaVu Sans" w:cs="DejaVu Sans" w:eastAsia="DejaVu Sans"/>
          <w:sz w:val="16"/>
          <w:szCs w:val="16"/>
        </w:rPr>
      </w:pPr>
      <w:r>
        <w:rPr>
          <w:rFonts w:ascii="DejaVu Sans" w:hAnsi="DejaVu Sans" w:cs="DejaVu Sans" w:eastAsia="DejaVu Sans"/>
          <w:color w:val="231F20"/>
          <w:w w:val="99"/>
          <w:sz w:val="16"/>
          <w:szCs w:val="16"/>
        </w:rPr>
        <w:t>̥̖̦̖̖ </w:t>
      </w:r>
      <w:r>
        <w:rPr>
          <w:rFonts w:ascii="DejaVu Sans" w:hAnsi="DejaVu Sans" w:cs="DejaVu Sans" w:eastAsia="DejaVu Sans"/>
          <w:color w:val="231F20"/>
          <w:w w:val="79"/>
          <w:sz w:val="16"/>
          <w:szCs w:val="16"/>
        </w:rPr>
        <w:t>        </w:t>
      </w:r>
      <w:r>
        <w:rPr>
          <w:rFonts w:ascii="DejaVu Sans" w:hAnsi="DejaVu Sans" w:cs="DejaVu Sans" w:eastAsia="DejaVu Sans"/>
          <w:color w:val="231F20"/>
          <w:w w:val="70"/>
          <w:sz w:val="16"/>
          <w:szCs w:val="16"/>
        </w:rPr>
        <w:t>ϱ</w:t>
      </w:r>
      <w:r>
        <w:rPr>
          <w:rFonts w:ascii="DejaVu Sans" w:hAnsi="DejaVu Sans" w:cs="DejaVu Sans" w:eastAsia="DejaVu Sans"/>
          <w:color w:val="231F20"/>
          <w:spacing w:val="4"/>
          <w:w w:val="70"/>
          <w:sz w:val="16"/>
          <w:szCs w:val="16"/>
        </w:rPr>
        <w:t> </w:t>
      </w:r>
      <w:r>
        <w:rPr>
          <w:rFonts w:ascii="DejaVu Sans" w:hAnsi="DejaVu Sans" w:cs="DejaVu Sans" w:eastAsia="DejaVu Sans"/>
          <w:color w:val="231F20"/>
          <w:w w:val="30"/>
          <w:sz w:val="16"/>
          <w:szCs w:val="16"/>
        </w:rPr>
        <w:t>̣̖̯Ϳ</w:t>
      </w:r>
    </w:p>
    <w:p>
      <w:pPr>
        <w:spacing w:before="13"/>
        <w:ind w:left="109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80"/>
          <w:sz w:val="16"/>
        </w:rPr>
        <w:t>ʧ̯̖̥̣̏̌̌̌</w:t>
      </w:r>
    </w:p>
    <w:p>
      <w:pPr>
        <w:spacing w:line="256" w:lineRule="auto" w:before="13"/>
        <w:ind w:left="74" w:right="0" w:firstLine="44"/>
        <w:jc w:val="both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265"/>
          <w:sz w:val="16"/>
        </w:rPr>
        <w:t>˓̙̦̌́ </w:t>
      </w:r>
      <w:r>
        <w:rPr>
          <w:rFonts w:ascii="DejaVu Sans" w:hAnsi="DejaVu Sans"/>
          <w:color w:val="231F20"/>
          <w:spacing w:val="-3"/>
          <w:w w:val="54"/>
          <w:sz w:val="16"/>
        </w:rPr>
        <w:t>ʤ</w:t>
      </w:r>
      <w:r>
        <w:rPr>
          <w:rFonts w:ascii="DejaVu Sans" w:hAnsi="DejaVu Sans"/>
          <w:color w:val="231F20"/>
          <w:w w:val="99"/>
          <w:sz w:val="16"/>
        </w:rPr>
        <w:t>̴̛̬</w:t>
      </w:r>
      <w:r>
        <w:rPr>
          <w:rFonts w:ascii="DejaVu Sans" w:hAnsi="DejaVu Sans"/>
          <w:color w:val="231F20"/>
          <w:spacing w:val="-3"/>
          <w:w w:val="99"/>
          <w:sz w:val="16"/>
        </w:rPr>
        <w:t>̡</w:t>
      </w:r>
      <w:r>
        <w:rPr>
          <w:rFonts w:ascii="DejaVu Sans" w:hAnsi="DejaVu Sans"/>
          <w:color w:val="231F20"/>
          <w:w w:val="41"/>
          <w:sz w:val="16"/>
        </w:rPr>
        <w:t>͕̌ </w:t>
      </w:r>
      <w:r>
        <w:rPr>
          <w:rFonts w:ascii="DejaVu Sans" w:hAnsi="DejaVu Sans"/>
          <w:color w:val="231F20"/>
          <w:w w:val="157"/>
          <w:sz w:val="16"/>
        </w:rPr>
        <w:t>    </w:t>
      </w:r>
      <w:r>
        <w:rPr>
          <w:rFonts w:ascii="DejaVu Sans" w:hAnsi="DejaVu Sans"/>
          <w:color w:val="231F20"/>
          <w:w w:val="165"/>
          <w:sz w:val="16"/>
        </w:rPr>
        <w:t>ʰ̛̭̪̦̌́</w:t>
      </w:r>
    </w:p>
    <w:p>
      <w:pPr>
        <w:spacing w:line="256" w:lineRule="auto" w:before="13"/>
        <w:ind w:left="104" w:right="0" w:firstLine="0"/>
        <w:jc w:val="center"/>
        <w:rPr>
          <w:rFonts w:ascii="DejaVu Sans" w:hAnsi="DejaVu Sans" w:cs="DejaVu Sans" w:eastAsia="DejaVu Sans"/>
          <w:sz w:val="16"/>
          <w:szCs w:val="16"/>
        </w:rPr>
      </w:pPr>
      <w:r>
        <w:rPr/>
        <w:br w:type="column"/>
      </w:r>
      <w:r>
        <w:rPr>
          <w:rFonts w:ascii="DejaVu Sans" w:hAnsi="DejaVu Sans" w:cs="DejaVu Sans" w:eastAsia="DejaVu Sans"/>
          <w:color w:val="231F20"/>
          <w:w w:val="99"/>
          <w:sz w:val="16"/>
          <w:szCs w:val="16"/>
        </w:rPr>
        <w:t>̬̌̍</w:t>
      </w:r>
      <w:r>
        <w:rPr>
          <w:rFonts w:ascii="DejaVu Sans" w:hAnsi="DejaVu Sans" w:cs="DejaVu Sans" w:eastAsia="DejaVu Sans"/>
          <w:color w:val="231F20"/>
          <w:spacing w:val="-2"/>
          <w:w w:val="99"/>
          <w:sz w:val="16"/>
          <w:szCs w:val="16"/>
        </w:rPr>
        <w:t>̨</w:t>
      </w:r>
      <w:r>
        <w:rPr>
          <w:rFonts w:ascii="DejaVu Sans" w:hAnsi="DejaVu Sans" w:cs="DejaVu Sans" w:eastAsia="DejaVu Sans"/>
          <w:color w:val="231F20"/>
          <w:w w:val="99"/>
          <w:sz w:val="16"/>
          <w:szCs w:val="16"/>
        </w:rPr>
        <w:t>̯̼</w:t>
      </w:r>
      <w:r>
        <w:rPr>
          <w:rFonts w:ascii="DejaVu Sans" w:hAnsi="DejaVu Sans" w:cs="DejaVu Sans" w:eastAsia="DejaVu Sans"/>
          <w:color w:val="231F20"/>
          <w:spacing w:val="-15"/>
          <w:sz w:val="16"/>
          <w:szCs w:val="16"/>
        </w:rPr>
        <w:t> </w:t>
      </w:r>
      <w:r>
        <w:rPr>
          <w:rFonts w:ascii="DejaVu Sans" w:hAnsi="DejaVu Sans" w:cs="DejaVu Sans" w:eastAsia="DejaVu Sans"/>
          <w:color w:val="231F20"/>
          <w:w w:val="177"/>
          <w:sz w:val="16"/>
          <w:szCs w:val="16"/>
        </w:rPr>
        <w:t>ʹ </w:t>
      </w:r>
      <w:r>
        <w:rPr>
          <w:rFonts w:ascii="DejaVu Sans" w:hAnsi="DejaVu Sans" w:cs="DejaVu Sans" w:eastAsia="DejaVu Sans"/>
          <w:color w:val="231F20"/>
          <w:w w:val="109"/>
          <w:sz w:val="16"/>
          <w:szCs w:val="16"/>
        </w:rPr>
        <w:t>     ϱʹ </w:t>
      </w:r>
      <w:r>
        <w:rPr>
          <w:rFonts w:ascii="DejaVu Sans" w:hAnsi="DejaVu Sans" w:cs="DejaVu Sans" w:eastAsia="DejaVu Sans"/>
          <w:color w:val="231F20"/>
          <w:w w:val="85"/>
          <w:sz w:val="16"/>
          <w:szCs w:val="16"/>
        </w:rPr>
        <w:t>ϴ</w:t>
      </w:r>
      <w:r>
        <w:rPr>
          <w:rFonts w:ascii="DejaVu Sans" w:hAnsi="DejaVu Sans" w:cs="DejaVu Sans" w:eastAsia="DejaVu Sans"/>
          <w:color w:val="231F20"/>
          <w:spacing w:val="-8"/>
          <w:w w:val="85"/>
          <w:sz w:val="16"/>
          <w:szCs w:val="16"/>
        </w:rPr>
        <w:t> </w:t>
      </w:r>
      <w:r>
        <w:rPr>
          <w:rFonts w:ascii="DejaVu Sans" w:hAnsi="DejaVu Sans" w:cs="DejaVu Sans" w:eastAsia="DejaVu Sans"/>
          <w:color w:val="231F20"/>
          <w:w w:val="30"/>
          <w:sz w:val="16"/>
          <w:szCs w:val="16"/>
        </w:rPr>
        <w:t>̣̖̯Ϳ</w:t>
      </w:r>
    </w:p>
    <w:p>
      <w:pPr>
        <w:spacing w:line="256" w:lineRule="auto" w:before="13"/>
        <w:ind w:left="81" w:right="0" w:firstLine="16"/>
        <w:jc w:val="both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139"/>
          <w:sz w:val="16"/>
        </w:rPr>
        <w:t>ˀ</w:t>
      </w:r>
      <w:r>
        <w:rPr>
          <w:rFonts w:ascii="DejaVu Sans" w:hAnsi="DejaVu Sans"/>
          <w:color w:val="231F20"/>
          <w:spacing w:val="-2"/>
          <w:w w:val="139"/>
          <w:sz w:val="16"/>
        </w:rPr>
        <w:t>̱</w:t>
      </w:r>
      <w:r>
        <w:rPr>
          <w:rFonts w:ascii="DejaVu Sans" w:hAnsi="DejaVu Sans"/>
          <w:color w:val="231F20"/>
          <w:w w:val="41"/>
          <w:sz w:val="16"/>
        </w:rPr>
        <w:t>̛̥̼̦͕́ </w:t>
      </w:r>
      <w:r>
        <w:rPr>
          <w:rFonts w:ascii="DejaVu Sans" w:hAnsi="DejaVu Sans"/>
          <w:color w:val="231F20"/>
          <w:spacing w:val="-16"/>
          <w:w w:val="70"/>
          <w:sz w:val="16"/>
        </w:rPr>
        <w:t>                    ʧ</w:t>
      </w:r>
      <w:r>
        <w:rPr>
          <w:rFonts w:ascii="DejaVu Sans" w:hAnsi="DejaVu Sans"/>
          <w:color w:val="231F20"/>
          <w:w w:val="41"/>
          <w:sz w:val="16"/>
        </w:rPr>
        <w:t>̛̖̬̥̦͕̌́ </w:t>
      </w:r>
      <w:r>
        <w:rPr>
          <w:rFonts w:ascii="DejaVu Sans" w:hAnsi="DejaVu Sans"/>
          <w:color w:val="231F20"/>
          <w:w w:val="313"/>
          <w:sz w:val="16"/>
        </w:rPr>
        <w:t>   </w:t>
      </w:r>
      <w:r>
        <w:rPr>
          <w:rFonts w:ascii="DejaVu Sans" w:hAnsi="DejaVu Sans"/>
          <w:color w:val="231F20"/>
          <w:w w:val="295"/>
          <w:sz w:val="16"/>
        </w:rPr>
        <w:t>ˌ̶̛̖̏́</w:t>
      </w:r>
    </w:p>
    <w:p>
      <w:pPr>
        <w:spacing w:before="13"/>
        <w:ind w:left="50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65"/>
          <w:sz w:val="16"/>
        </w:rPr>
        <w:t>ʥ̨̬̭̌̍̌̔</w:t>
      </w:r>
    </w:p>
    <w:p>
      <w:pPr>
        <w:spacing w:before="13"/>
        <w:ind w:left="63" w:right="0" w:firstLine="0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w w:val="99"/>
          <w:sz w:val="16"/>
        </w:rPr>
        <w:t>̬̌̍</w:t>
      </w:r>
      <w:r>
        <w:rPr>
          <w:rFonts w:ascii="DejaVu Sans" w:hAnsi="DejaVu Sans"/>
          <w:color w:val="231F20"/>
          <w:spacing w:val="-2"/>
          <w:w w:val="99"/>
          <w:sz w:val="16"/>
        </w:rPr>
        <w:t>̨</w:t>
      </w:r>
      <w:r>
        <w:rPr>
          <w:rFonts w:ascii="DejaVu Sans" w:hAnsi="DejaVu Sans"/>
          <w:color w:val="231F20"/>
          <w:w w:val="99"/>
          <w:sz w:val="16"/>
        </w:rPr>
        <w:t>̯̼</w:t>
      </w:r>
      <w:r>
        <w:rPr>
          <w:rFonts w:ascii="DejaVu Sans" w:hAnsi="DejaVu Sans"/>
          <w:color w:val="231F20"/>
          <w:spacing w:val="-15"/>
          <w:sz w:val="16"/>
        </w:rPr>
        <w:t> </w:t>
      </w:r>
      <w:r>
        <w:rPr>
          <w:rFonts w:ascii="DejaVu Sans" w:hAnsi="DejaVu Sans"/>
          <w:color w:val="231F20"/>
          <w:w w:val="177"/>
          <w:sz w:val="16"/>
        </w:rPr>
        <w:t>ʹ</w:t>
      </w:r>
    </w:p>
    <w:p>
      <w:pPr>
        <w:spacing w:before="12"/>
        <w:ind w:left="121" w:right="0" w:firstLine="0"/>
        <w:jc w:val="left"/>
        <w:rPr>
          <w:rFonts w:ascii="DejaVu Sans" w:hAnsi="DejaVu Sans" w:cs="DejaVu Sans" w:eastAsia="DejaVu Sans"/>
          <w:sz w:val="16"/>
          <w:szCs w:val="16"/>
        </w:rPr>
      </w:pPr>
      <w:r>
        <w:rPr>
          <w:rFonts w:ascii="DejaVu Sans" w:hAnsi="DejaVu Sans" w:cs="DejaVu Sans" w:eastAsia="DejaVu Sans"/>
          <w:color w:val="231F20"/>
          <w:spacing w:val="-2"/>
          <w:w w:val="99"/>
          <w:sz w:val="16"/>
          <w:szCs w:val="16"/>
        </w:rPr>
        <w:t>̨</w:t>
      </w:r>
      <w:r>
        <w:rPr>
          <w:rFonts w:ascii="DejaVu Sans" w:hAnsi="DejaVu Sans" w:cs="DejaVu Sans" w:eastAsia="DejaVu Sans"/>
          <w:color w:val="231F20"/>
          <w:w w:val="99"/>
          <w:sz w:val="16"/>
          <w:szCs w:val="16"/>
        </w:rPr>
        <w:t>̯</w:t>
      </w:r>
      <w:r>
        <w:rPr>
          <w:rFonts w:ascii="DejaVu Sans" w:hAnsi="DejaVu Sans" w:cs="DejaVu Sans" w:eastAsia="DejaVu Sans"/>
          <w:color w:val="231F20"/>
          <w:spacing w:val="-16"/>
          <w:sz w:val="16"/>
          <w:szCs w:val="16"/>
        </w:rPr>
        <w:t> </w:t>
      </w:r>
      <w:r>
        <w:rPr>
          <w:rFonts w:ascii="DejaVu Sans" w:hAnsi="DejaVu Sans" w:cs="DejaVu Sans" w:eastAsia="DejaVu Sans"/>
          <w:color w:val="231F20"/>
          <w:w w:val="64"/>
          <w:sz w:val="16"/>
          <w:szCs w:val="16"/>
        </w:rPr>
        <w:t>ϴ</w:t>
      </w:r>
      <w:r>
        <w:rPr>
          <w:rFonts w:ascii="DejaVu Sans" w:hAnsi="DejaVu Sans" w:cs="DejaVu Sans" w:eastAsia="DejaVu Sans"/>
          <w:color w:val="231F20"/>
          <w:spacing w:val="-16"/>
          <w:sz w:val="16"/>
          <w:szCs w:val="16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2"/>
          <w:sz w:val="16"/>
          <w:szCs w:val="16"/>
        </w:rPr>
        <w:t>̣̖̯Ϳ</w:t>
      </w:r>
    </w:p>
    <w:p>
      <w:pPr>
        <w:spacing w:line="256" w:lineRule="auto" w:before="13"/>
        <w:ind w:left="231" w:right="2097" w:hanging="8"/>
        <w:jc w:val="left"/>
        <w:rPr>
          <w:rFonts w:ascii="DejaVu Sans" w:hAnsi="DejaVu Sans"/>
          <w:sz w:val="16"/>
        </w:rPr>
      </w:pPr>
      <w:r>
        <w:rPr/>
        <w:br w:type="column"/>
      </w:r>
      <w:r>
        <w:rPr>
          <w:rFonts w:ascii="DejaVu Sans" w:hAnsi="DejaVu Sans"/>
          <w:color w:val="231F20"/>
          <w:sz w:val="16"/>
        </w:rPr>
        <w:t>ʫ̛̪̖̯͕̐   </w:t>
      </w:r>
      <w:r>
        <w:rPr>
          <w:rFonts w:ascii="DejaVu Sans" w:hAnsi="DejaVu Sans"/>
          <w:color w:val="231F20"/>
          <w:w w:val="120"/>
          <w:sz w:val="16"/>
        </w:rPr>
        <w:t>ˀ̨̛̭̭́</w:t>
      </w:r>
    </w:p>
    <w:p>
      <w:pPr>
        <w:spacing w:after="0" w:line="256" w:lineRule="auto"/>
        <w:jc w:val="left"/>
        <w:rPr>
          <w:rFonts w:ascii="DejaVu Sans" w:hAnsi="DejaVu Sans"/>
          <w:sz w:val="16"/>
        </w:rPr>
        <w:sectPr>
          <w:type w:val="continuous"/>
          <w:pgSz w:w="12750" w:h="17680"/>
          <w:pgMar w:top="420" w:bottom="420" w:left="0" w:right="0"/>
          <w:cols w:num="9" w:equalWidth="0">
            <w:col w:w="4763" w:space="40"/>
            <w:col w:w="704" w:space="39"/>
            <w:col w:w="798" w:space="39"/>
            <w:col w:w="649" w:space="39"/>
            <w:col w:w="715" w:space="40"/>
            <w:col w:w="767" w:space="40"/>
            <w:col w:w="695" w:space="39"/>
            <w:col w:w="688" w:space="39"/>
            <w:col w:w="2656"/>
          </w:cols>
        </w:sectPr>
      </w:pPr>
    </w:p>
    <w:p>
      <w:pPr>
        <w:pStyle w:val="BodyText"/>
        <w:spacing w:before="8"/>
        <w:rPr>
          <w:rFonts w:ascii="DejaVu Sans"/>
          <w:sz w:val="9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Verdana" w:hAnsi="Verdana"/>
          <w:i/>
          <w:color w:val="231F20"/>
          <w:sz w:val="16"/>
        </w:rPr>
        <w:t>Р</w:t>
      </w:r>
      <w:r>
        <w:rPr>
          <w:rFonts w:ascii="Arial" w:hAnsi="Arial"/>
          <w:color w:val="231F20"/>
          <w:sz w:val="16"/>
        </w:rPr>
        <w:t>екомендация о МУСЗ 2014/15.</w:t>
      </w:r>
    </w:p>
    <w:p>
      <w:pPr>
        <w:spacing w:before="54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Примечание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Начиная с 11-го рабочего дня пособие выплачивается в размере 50 расчетных показателей.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Heading8"/>
        <w:ind w:left="2971"/>
      </w:pPr>
      <w:r>
        <w:rPr>
          <w:color w:val="231F20"/>
          <w:w w:val="95"/>
        </w:rPr>
        <w:t>Выплаты по безработице</w:t>
      </w:r>
    </w:p>
    <w:p>
      <w:pPr>
        <w:pStyle w:val="BodyText"/>
        <w:spacing w:line="249" w:lineRule="auto" w:before="12"/>
        <w:ind w:left="2971" w:right="1835"/>
        <w:jc w:val="both"/>
      </w:pPr>
      <w:r>
        <w:rPr>
          <w:color w:val="231F20"/>
        </w:rPr>
        <w:t>Пособие по безработице представляет собой программу государственной помощи, направленную на поддержку безработных лиц и полностью финансируемую из го- сударственного бюджета. Условием получения пособия является наличие у гражда- нина трудового стажа 12 месяцев до потери работы. В 2015 году размер пособия по безработице составлял 250, 500 и 750 киргизских сомов; размер зависит от продол- жительности трудового стажа в формальном секторе экономики до момента реги- страции в качестве безработного.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 w:before="91"/>
        <w:ind w:left="2971" w:right="1835" w:hanging="1"/>
        <w:jc w:val="both"/>
      </w:pPr>
      <w:r>
        <w:rPr>
          <w:color w:val="231F20"/>
          <w:spacing w:val="-3"/>
        </w:rPr>
        <w:t>Указанные </w:t>
      </w:r>
      <w:r>
        <w:rPr>
          <w:color w:val="231F20"/>
        </w:rPr>
        <w:t>размеры пособий очень малы даже в сравнении с продовольственной ча- стью</w:t>
      </w:r>
      <w:r>
        <w:rPr>
          <w:color w:val="231F20"/>
          <w:spacing w:val="-13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12"/>
        </w:rPr>
        <w:t> </w:t>
      </w:r>
      <w:r>
        <w:rPr>
          <w:color w:val="231F20"/>
        </w:rPr>
        <w:t>минимума.</w:t>
      </w:r>
      <w:r>
        <w:rPr>
          <w:color w:val="231F20"/>
          <w:spacing w:val="-13"/>
        </w:rPr>
        <w:t> </w:t>
      </w:r>
      <w:r>
        <w:rPr>
          <w:color w:val="231F20"/>
        </w:rPr>
        <w:t>Пособие</w:t>
      </w:r>
      <w:r>
        <w:rPr>
          <w:color w:val="231F20"/>
          <w:spacing w:val="-12"/>
        </w:rPr>
        <w:t> </w:t>
      </w:r>
      <w:r>
        <w:rPr>
          <w:color w:val="231F20"/>
        </w:rPr>
        <w:t>выплачивается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раз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месяц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период</w:t>
      </w:r>
      <w:r>
        <w:rPr>
          <w:color w:val="231F20"/>
          <w:spacing w:val="-13"/>
        </w:rPr>
        <w:t> </w:t>
      </w:r>
      <w:r>
        <w:rPr>
          <w:color w:val="231F20"/>
        </w:rPr>
        <w:t>до 6 месяцев в </w:t>
      </w:r>
      <w:r>
        <w:rPr>
          <w:color w:val="231F20"/>
          <w:spacing w:val="-7"/>
        </w:rPr>
        <w:t>году, </w:t>
      </w:r>
      <w:r>
        <w:rPr>
          <w:color w:val="231F20"/>
        </w:rPr>
        <w:t>но не более 12 месяцев в течение трех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лет.</w:t>
      </w:r>
    </w:p>
    <w:p>
      <w:pPr>
        <w:tabs>
          <w:tab w:pos="2971" w:val="left" w:leader="none"/>
        </w:tabs>
        <w:spacing w:before="135"/>
        <w:ind w:left="183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824632" from="148.559006pt,11.833368pt" to="261.945006pt,11.833368pt" stroked="true" strokeweight=".5pt" strokecolor="#33869a">
            <v:stroke dashstyle="solid"/>
            <w10:wrap type="none"/>
          </v:line>
        </w:pict>
      </w:r>
      <w:r>
        <w:rPr>
          <w:rFonts w:ascii="Trebuchet MS" w:hAnsi="Trebuchet MS"/>
          <w:color w:val="33869A"/>
          <w:spacing w:val="-6"/>
          <w:sz w:val="36"/>
        </w:rPr>
        <w:t>72</w:t>
        <w:tab/>
      </w:r>
      <w:r>
        <w:rPr>
          <w:color w:val="231F20"/>
          <w:position w:val="6"/>
          <w:sz w:val="10"/>
        </w:rPr>
        <w:t>27 </w:t>
      </w:r>
      <w:r>
        <w:rPr>
          <w:color w:val="231F20"/>
          <w:sz w:val="18"/>
        </w:rPr>
        <w:t>Расчетный показатель равен 100 киргизским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сомам.</w:t>
      </w:r>
    </w:p>
    <w:p>
      <w:pPr>
        <w:spacing w:after="0"/>
        <w:jc w:val="left"/>
        <w:rPr>
          <w:sz w:val="18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spacing w:line="247" w:lineRule="auto"/>
        <w:ind w:right="3616" w:firstLine="0"/>
      </w:pPr>
      <w:r>
        <w:rPr>
          <w:color w:val="231F20"/>
          <w:w w:val="80"/>
        </w:rPr>
        <w:t>Рисунок </w:t>
      </w:r>
      <w:r>
        <w:rPr>
          <w:rFonts w:ascii="Trebuchet MS" w:hAnsi="Trebuchet MS"/>
          <w:color w:val="231F20"/>
          <w:w w:val="80"/>
        </w:rPr>
        <w:t>26. </w:t>
      </w:r>
      <w:r>
        <w:rPr>
          <w:color w:val="231F20"/>
          <w:w w:val="80"/>
        </w:rPr>
        <w:t>Сравнение размеров денежных выплат мужчинам и женщинам </w:t>
      </w:r>
      <w:r>
        <w:rPr>
          <w:color w:val="231F20"/>
          <w:w w:val="85"/>
        </w:rPr>
        <w:t>трудоспособного возраста и других социальных выплат</w:t>
      </w:r>
      <w:r>
        <w:rPr>
          <w:rFonts w:ascii="Trebuchet MS" w:hAnsi="Trebuchet MS"/>
          <w:color w:val="231F20"/>
          <w:w w:val="85"/>
        </w:rPr>
        <w:t>, 2015 </w:t>
      </w:r>
      <w:r>
        <w:rPr>
          <w:color w:val="231F20"/>
          <w:w w:val="85"/>
        </w:rPr>
        <w:t>год</w:t>
      </w:r>
    </w:p>
    <w:p>
      <w:pPr>
        <w:pStyle w:val="BodyText"/>
        <w:rPr>
          <w:rFonts w:ascii="Arial"/>
          <w:b/>
          <w:sz w:val="12"/>
        </w:rPr>
      </w:pPr>
    </w:p>
    <w:p>
      <w:pPr>
        <w:spacing w:before="61"/>
        <w:ind w:left="2697" w:right="3104" w:firstLine="0"/>
        <w:jc w:val="right"/>
        <w:rPr>
          <w:rFonts w:ascii="Arial"/>
          <w:sz w:val="21"/>
        </w:rPr>
      </w:pPr>
      <w:r>
        <w:rPr/>
        <w:pict>
          <v:group style="position:absolute;margin-left:92.169182pt;margin-top:10.161496pt;width:359.85pt;height:181.9pt;mso-position-horizontal-relative:page;mso-position-vertical-relative:paragraph;z-index:10936" coordorigin="1843,203" coordsize="7197,3638">
            <v:shape style="position:absolute;left:1850;top:2281;width:7183;height:1036" coordorigin="1850,2281" coordsize="7183,1036" path="m8554,3316l9033,3316m7118,3316l8073,3316m5683,3316l6638,3316m4245,3316l5202,3316m1850,3316l3765,3316m8554,2799l9033,2799m7118,2799l8073,2799m5683,2799l6638,2799m1850,2799l5202,2799m8554,2281l9033,2281m7118,2281l8073,2281m1850,2281l6638,2281e" filled="false" stroked="true" strokeweight=".479113pt" strokecolor="#77787b">
              <v:path arrowok="t"/>
              <v:stroke dashstyle="solid"/>
            </v:shape>
            <v:line style="position:absolute" from="1850,1763" to="9033,1763" stroked="true" strokeweight=".479113pt" strokecolor="#77787b">
              <v:stroke dashstyle="solid"/>
            </v:line>
            <v:line style="position:absolute" from="1850,1246" to="9033,1246" stroked="true" strokeweight=".479113pt" strokecolor="#77787b">
              <v:stroke dashstyle="solid"/>
            </v:line>
            <v:line style="position:absolute" from="1850,728" to="9033,728" stroked="true" strokeweight=".479113pt" strokecolor="#77787b">
              <v:stroke dashstyle="solid"/>
            </v:line>
            <v:line style="position:absolute" from="1850,210" to="9033,210" stroked="true" strokeweight=".479113pt" strokecolor="#77787b">
              <v:stroke dashstyle="solid"/>
            </v:line>
            <v:shape style="position:absolute;left:1850;top:210;width:7183;height:3624" coordorigin="1850,210" coordsize="7183,3624" path="m1850,3834l9033,3834,9033,210e" filled="false" stroked="true" strokeweight=".696915pt" strokecolor="#77787b">
              <v:path arrowok="t"/>
              <v:stroke dashstyle="solid"/>
            </v:shape>
            <v:line style="position:absolute" from="2569,833" to="8314,833" stroked="true" strokeweight="2.068675pt" strokecolor="#44abc3">
              <v:stroke dashstyle="solid"/>
            </v:line>
            <v:line style="position:absolute" from="2569,2004" to="8314,2004" stroked="true" strokeweight="2.068675pt" strokecolor="#98c5d2">
              <v:stroke dashstyle="solid"/>
            </v:line>
            <v:shape style="position:absolute;left:6637;top:546;width:750;height:2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1"/>
                      </w:rPr>
                      <w:t>5799,84</w:t>
                    </w:r>
                  </w:p>
                </w:txbxContent>
              </v:textbox>
              <w10:wrap type="none"/>
            </v:shape>
            <v:shape style="position:absolute;left:6691;top:1800;width:750;height:2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1"/>
                      </w:rPr>
                      <w:t>3537,92</w:t>
                    </w:r>
                  </w:p>
                </w:txbxContent>
              </v:textbox>
              <w10:wrap type="none"/>
            </v:shape>
            <v:shape style="position:absolute;left:2328;top:3446;width:481;height:381" type="#_x0000_t202" filled="true" fillcolor="#3f8da0" stroked="false">
              <v:textbox inset="0,0,0,0">
                <w:txbxContent>
                  <w:p>
                    <w:pPr>
                      <w:spacing w:before="7"/>
                      <w:ind w:left="71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1"/>
                      </w:rPr>
                      <w:t>750</w:t>
                    </w:r>
                  </w:p>
                </w:txbxContent>
              </v:textbox>
              <v:fill type="solid"/>
              <w10:wrap type="none"/>
            </v:shape>
            <v:shape style="position:absolute;left:3764;top:2885;width:481;height:942" type="#_x0000_t202" filled="true" fillcolor="#3f8da0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21"/>
                      </w:rPr>
                      <w:t>1832</w:t>
                    </w:r>
                  </w:p>
                </w:txbxContent>
              </v:textbox>
              <v:fill type="solid"/>
              <w10:wrap type="none"/>
            </v:shape>
            <v:shape style="position:absolute;left:5202;top:2285;width:481;height:1542" type="#_x0000_t202" filled="true" fillcolor="#3f8da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before="166"/>
                      <w:ind w:left="7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21"/>
                      </w:rPr>
                      <w:t>3000</w:t>
                    </w:r>
                  </w:p>
                </w:txbxContent>
              </v:textbox>
              <v:fill type="solid"/>
              <w10:wrap type="none"/>
            </v:shape>
            <v:shape style="position:absolute;left:8073;top:2176;width:481;height:1651" type="#_x0000_t202" filled="true" fillcolor="#3f8da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rebuchet MS"/>
                        <w:sz w:val="19"/>
                      </w:rPr>
                    </w:pP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21"/>
                      </w:rPr>
                      <w:t>3202</w:t>
                    </w:r>
                  </w:p>
                </w:txbxContent>
              </v:textbox>
              <v:fill type="solid"/>
              <w10:wrap type="none"/>
            </v:shape>
            <v:shape style="position:absolute;left:6637;top:2024;width:481;height:1803" type="#_x0000_t202" filled="true" fillcolor="#3f8da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rebuchet MS"/>
                        <w:sz w:val="22"/>
                      </w:rPr>
                    </w:pPr>
                  </w:p>
                  <w:p>
                    <w:pPr>
                      <w:spacing w:before="0"/>
                      <w:ind w:left="8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0"/>
                        <w:sz w:val="21"/>
                      </w:rPr>
                      <w:t>3628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color w:val="231F20"/>
          <w:w w:val="95"/>
          <w:sz w:val="21"/>
        </w:rPr>
        <w:t>7000</w:t>
      </w:r>
    </w:p>
    <w:p>
      <w:pPr>
        <w:pStyle w:val="BodyText"/>
        <w:rPr>
          <w:rFonts w:ascii="Arial"/>
          <w:sz w:val="24"/>
        </w:rPr>
      </w:pPr>
    </w:p>
    <w:p>
      <w:pPr>
        <w:spacing w:before="1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6000</w:t>
      </w:r>
    </w:p>
    <w:p>
      <w:pPr>
        <w:pStyle w:val="BodyText"/>
        <w:spacing w:before="7"/>
        <w:rPr>
          <w:rFonts w:ascii="Arial"/>
          <w:sz w:val="18"/>
        </w:rPr>
      </w:pPr>
    </w:p>
    <w:p>
      <w:pPr>
        <w:spacing w:before="62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5000</w:t>
      </w:r>
    </w:p>
    <w:p>
      <w:pPr>
        <w:pStyle w:val="BodyText"/>
        <w:spacing w:before="7"/>
        <w:rPr>
          <w:rFonts w:ascii="Arial"/>
          <w:sz w:val="18"/>
        </w:rPr>
      </w:pPr>
    </w:p>
    <w:p>
      <w:pPr>
        <w:spacing w:before="62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4000</w: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before="61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3000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2000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2697" w:right="3104" w:firstLine="0"/>
        <w:jc w:val="right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1000</w:t>
      </w:r>
    </w:p>
    <w:p>
      <w:pPr>
        <w:pStyle w:val="BodyText"/>
        <w:spacing w:before="8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headerReference w:type="default" r:id="rId156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line="216" w:lineRule="exact" w:before="0"/>
        <w:ind w:left="0" w:right="342" w:firstLine="0"/>
        <w:jc w:val="righ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10"/>
          <w:sz w:val="19"/>
        </w:rPr>
        <w:t>ʿ̨̨̛̭̖̍</w:t>
      </w:r>
    </w:p>
    <w:p>
      <w:pPr>
        <w:spacing w:line="211" w:lineRule="exact" w:before="0"/>
        <w:ind w:left="0" w:right="606" w:firstLine="0"/>
        <w:jc w:val="righ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̨̪</w:t>
      </w:r>
    </w:p>
    <w:p>
      <w:pPr>
        <w:spacing w:line="211" w:lineRule="exact" w:before="0"/>
        <w:ind w:left="2488" w:right="611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̖̬̍̌̍̚</w:t>
      </w:r>
      <w:r>
        <w:rPr>
          <w:rFonts w:ascii="DejaVu Sans" w:hAnsi="DejaVu Sans"/>
          <w:color w:val="231F20"/>
          <w:spacing w:val="-2"/>
          <w:w w:val="105"/>
          <w:sz w:val="19"/>
        </w:rPr>
        <w:t>̨</w:t>
      </w:r>
      <w:r>
        <w:rPr>
          <w:rFonts w:ascii="DejaVu Sans" w:hAnsi="DejaVu Sans"/>
          <w:color w:val="231F20"/>
          <w:w w:val="105"/>
          <w:sz w:val="19"/>
        </w:rPr>
        <w:t>̛̯</w:t>
      </w:r>
      <w:r>
        <w:rPr>
          <w:rFonts w:ascii="DejaVu Sans" w:hAnsi="DejaVu Sans"/>
          <w:color w:val="231F20"/>
          <w:spacing w:val="-3"/>
          <w:w w:val="105"/>
          <w:sz w:val="19"/>
        </w:rPr>
        <w:t>̶</w:t>
      </w:r>
      <w:r>
        <w:rPr>
          <w:rFonts w:ascii="DejaVu Sans" w:hAnsi="DejaVu Sans"/>
          <w:color w:val="231F20"/>
          <w:w w:val="105"/>
          <w:sz w:val="19"/>
        </w:rPr>
        <w:t>̖</w:t>
      </w:r>
    </w:p>
    <w:p>
      <w:pPr>
        <w:spacing w:line="216" w:lineRule="exact" w:before="0"/>
        <w:ind w:left="2488" w:right="611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95"/>
          <w:sz w:val="19"/>
        </w:rPr>
        <w:t>;̥̌</w:t>
      </w:r>
      <w:r>
        <w:rPr>
          <w:rFonts w:ascii="DejaVu Sans" w:hAnsi="DejaVu Sans"/>
          <w:color w:val="231F20"/>
          <w:spacing w:val="-3"/>
          <w:w w:val="95"/>
          <w:sz w:val="19"/>
        </w:rPr>
        <w:t>̡</w:t>
      </w:r>
      <w:r>
        <w:rPr>
          <w:rFonts w:ascii="DejaVu Sans" w:hAnsi="DejaVu Sans"/>
          <w:color w:val="231F20"/>
          <w:w w:val="108"/>
          <w:sz w:val="19"/>
        </w:rPr>
        <w:t>̨̛̭̥̣̦̖̌̽Ϳ</w:t>
      </w:r>
    </w:p>
    <w:p>
      <w:pPr>
        <w:pStyle w:val="BodyText"/>
        <w:spacing w:before="4"/>
        <w:rPr>
          <w:rFonts w:ascii="DejaVu Sans"/>
          <w:sz w:val="23"/>
        </w:rPr>
      </w:pPr>
      <w:r>
        <w:rPr/>
        <w:br w:type="column"/>
      </w:r>
      <w:r>
        <w:rPr>
          <w:rFonts w:ascii="DejaVu Sans"/>
          <w:sz w:val="23"/>
        </w:rPr>
      </w:r>
    </w:p>
    <w:p>
      <w:pPr>
        <w:spacing w:line="216" w:lineRule="exact" w:before="0"/>
        <w:ind w:left="612" w:right="538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15"/>
          <w:sz w:val="19"/>
        </w:rPr>
        <w:t>ʿ̨̨̛̭̖̍</w:t>
      </w:r>
    </w:p>
    <w:p>
      <w:pPr>
        <w:spacing w:line="211" w:lineRule="exact" w:before="0"/>
        <w:ind w:left="566" w:right="538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̨̪</w:t>
      </w:r>
    </w:p>
    <w:p>
      <w:pPr>
        <w:spacing w:line="211" w:lineRule="exact" w:before="0"/>
        <w:ind w:left="612" w:right="538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̖̬̍</w:t>
      </w:r>
      <w:r>
        <w:rPr>
          <w:rFonts w:ascii="DejaVu Sans" w:hAnsi="DejaVu Sans"/>
          <w:color w:val="231F20"/>
          <w:spacing w:val="-2"/>
          <w:w w:val="105"/>
          <w:sz w:val="19"/>
        </w:rPr>
        <w:t>̖</w:t>
      </w:r>
      <w:r>
        <w:rPr>
          <w:rFonts w:ascii="DejaVu Sans" w:hAnsi="DejaVu Sans"/>
          <w:color w:val="231F20"/>
          <w:w w:val="105"/>
          <w:sz w:val="19"/>
        </w:rPr>
        <w:t>̨̛̥̖̦̦̭̯</w:t>
      </w:r>
    </w:p>
    <w:p>
      <w:pPr>
        <w:spacing w:line="216" w:lineRule="exact" w:before="0"/>
        <w:ind w:left="612" w:right="538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̛</w:t>
      </w:r>
      <w:r>
        <w:rPr>
          <w:rFonts w:ascii="DejaVu Sans" w:hAnsi="DejaVu Sans"/>
          <w:color w:val="231F20"/>
          <w:spacing w:val="-15"/>
          <w:sz w:val="19"/>
        </w:rPr>
        <w:t> </w:t>
      </w:r>
      <w:r>
        <w:rPr>
          <w:rFonts w:ascii="DejaVu Sans" w:hAnsi="DejaVu Sans"/>
          <w:color w:val="231F20"/>
          <w:w w:val="105"/>
          <w:sz w:val="19"/>
        </w:rPr>
        <w:t>̬</w:t>
      </w:r>
      <w:r>
        <w:rPr>
          <w:rFonts w:ascii="DejaVu Sans" w:hAnsi="DejaVu Sans"/>
          <w:color w:val="231F20"/>
          <w:spacing w:val="-6"/>
          <w:w w:val="105"/>
          <w:sz w:val="19"/>
        </w:rPr>
        <w:t>̨</w:t>
      </w:r>
      <w:r>
        <w:rPr>
          <w:rFonts w:ascii="DejaVu Sans" w:hAnsi="DejaVu Sans"/>
          <w:color w:val="231F20"/>
          <w:w w:val="105"/>
          <w:sz w:val="19"/>
        </w:rPr>
        <w:t>̥̔̌</w:t>
      </w:r>
    </w:p>
    <w:p>
      <w:pPr>
        <w:pStyle w:val="BodyText"/>
        <w:spacing w:before="4"/>
        <w:rPr>
          <w:rFonts w:ascii="DejaVu Sans"/>
          <w:sz w:val="23"/>
        </w:rPr>
      </w:pPr>
      <w:r>
        <w:rPr/>
        <w:br w:type="column"/>
      </w:r>
      <w:r>
        <w:rPr>
          <w:rFonts w:ascii="DejaVu Sans"/>
          <w:sz w:val="23"/>
        </w:rPr>
      </w:r>
    </w:p>
    <w:p>
      <w:pPr>
        <w:spacing w:line="216" w:lineRule="exact" w:before="0"/>
        <w:ind w:left="653" w:right="60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15"/>
          <w:sz w:val="19"/>
        </w:rPr>
        <w:t>ʿ̨̨̛̭̖̍</w:t>
      </w:r>
    </w:p>
    <w:p>
      <w:pPr>
        <w:spacing w:line="211" w:lineRule="exact" w:before="0"/>
        <w:ind w:left="609" w:right="60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̨̪</w:t>
      </w:r>
    </w:p>
    <w:p>
      <w:pPr>
        <w:spacing w:line="211" w:lineRule="exact" w:before="0"/>
        <w:ind w:left="653" w:right="60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̨̛̛̛̦̣̦̭̯̏̌̔</w:t>
      </w:r>
    </w:p>
    <w:p>
      <w:pPr>
        <w:spacing w:line="216" w:lineRule="exact" w:before="0"/>
        <w:ind w:left="653" w:right="60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95"/>
          <w:sz w:val="19"/>
        </w:rPr>
        <w:t>;̥̌</w:t>
      </w:r>
      <w:r>
        <w:rPr>
          <w:rFonts w:ascii="DejaVu Sans" w:hAnsi="DejaVu Sans"/>
          <w:color w:val="231F20"/>
          <w:spacing w:val="-3"/>
          <w:w w:val="95"/>
          <w:sz w:val="19"/>
        </w:rPr>
        <w:t>̡</w:t>
      </w:r>
      <w:r>
        <w:rPr>
          <w:rFonts w:ascii="DejaVu Sans" w:hAnsi="DejaVu Sans"/>
          <w:color w:val="231F20"/>
          <w:w w:val="108"/>
          <w:sz w:val="19"/>
        </w:rPr>
        <w:t>̨̛̭̥̣̦̖̌̽Ϳ</w:t>
      </w:r>
    </w:p>
    <w:p>
      <w:pPr>
        <w:pStyle w:val="BodyText"/>
        <w:spacing w:before="4"/>
        <w:rPr>
          <w:rFonts w:ascii="DejaVu Sans"/>
          <w:sz w:val="23"/>
        </w:rPr>
      </w:pPr>
      <w:r>
        <w:rPr/>
        <w:br w:type="column"/>
      </w:r>
      <w:r>
        <w:rPr>
          <w:rFonts w:ascii="DejaVu Sans"/>
          <w:sz w:val="23"/>
        </w:rPr>
      </w:r>
    </w:p>
    <w:p>
      <w:pPr>
        <w:spacing w:line="216" w:lineRule="exact" w:before="0"/>
        <w:ind w:left="671" w:right="527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15"/>
          <w:sz w:val="19"/>
        </w:rPr>
        <w:t>ʿ̛̖̦̭́</w:t>
      </w:r>
    </w:p>
    <w:p>
      <w:pPr>
        <w:spacing w:line="211" w:lineRule="exact" w:before="0"/>
        <w:ind w:left="625" w:right="527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̨̪</w:t>
      </w:r>
    </w:p>
    <w:p>
      <w:pPr>
        <w:spacing w:line="211" w:lineRule="exact" w:before="0"/>
        <w:ind w:left="671" w:right="527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̨̛̛̛̦̣̦̭̯̏̌̔</w:t>
      </w:r>
    </w:p>
    <w:p>
      <w:pPr>
        <w:spacing w:line="216" w:lineRule="exact" w:before="0"/>
        <w:ind w:left="671" w:right="527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95"/>
          <w:sz w:val="19"/>
        </w:rPr>
        <w:t>;̭̬</w:t>
      </w:r>
      <w:r>
        <w:rPr>
          <w:rFonts w:ascii="DejaVu Sans" w:hAnsi="DejaVu Sans"/>
          <w:color w:val="231F20"/>
          <w:spacing w:val="-3"/>
          <w:w w:val="95"/>
          <w:sz w:val="19"/>
        </w:rPr>
        <w:t>̖</w:t>
      </w:r>
      <w:r>
        <w:rPr>
          <w:rFonts w:ascii="DejaVu Sans" w:hAnsi="DejaVu Sans"/>
          <w:color w:val="231F20"/>
          <w:w w:val="108"/>
          <w:sz w:val="19"/>
        </w:rPr>
        <w:t>̦̔́́Ϳ</w:t>
      </w:r>
    </w:p>
    <w:p>
      <w:pPr>
        <w:spacing w:line="226" w:lineRule="exact" w:before="61"/>
        <w:ind w:left="1662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31F20"/>
          <w:sz w:val="21"/>
        </w:rPr>
        <w:t>0</w:t>
      </w:r>
    </w:p>
    <w:p>
      <w:pPr>
        <w:spacing w:line="200" w:lineRule="exact" w:before="0"/>
        <w:ind w:left="807" w:right="424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15"/>
          <w:sz w:val="19"/>
        </w:rPr>
        <w:t>ʿ̛̖̦̭́</w:t>
      </w:r>
    </w:p>
    <w:p>
      <w:pPr>
        <w:spacing w:line="211" w:lineRule="exact" w:before="0"/>
        <w:ind w:left="807" w:right="424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5"/>
          <w:sz w:val="19"/>
        </w:rPr>
        <w:t>̨̪</w:t>
      </w:r>
      <w:r>
        <w:rPr>
          <w:rFonts w:ascii="DejaVu Sans" w:hAnsi="DejaVu Sans"/>
          <w:color w:val="231F20"/>
          <w:spacing w:val="-15"/>
          <w:sz w:val="19"/>
        </w:rPr>
        <w:t> </w:t>
      </w:r>
      <w:r>
        <w:rPr>
          <w:rFonts w:ascii="DejaVu Sans" w:hAnsi="DejaVu Sans"/>
          <w:color w:val="231F20"/>
          <w:w w:val="105"/>
          <w:sz w:val="19"/>
        </w:rPr>
        <w:t>̪</w:t>
      </w:r>
      <w:r>
        <w:rPr>
          <w:rFonts w:ascii="DejaVu Sans" w:hAnsi="DejaVu Sans"/>
          <w:color w:val="231F20"/>
          <w:spacing w:val="-2"/>
          <w:w w:val="105"/>
          <w:sz w:val="19"/>
        </w:rPr>
        <w:t>̨̯</w:t>
      </w:r>
      <w:r>
        <w:rPr>
          <w:rFonts w:ascii="DejaVu Sans" w:hAnsi="DejaVu Sans"/>
          <w:color w:val="231F20"/>
          <w:w w:val="105"/>
          <w:sz w:val="19"/>
        </w:rPr>
        <w:t>̖̬̖</w:t>
      </w:r>
    </w:p>
    <w:p>
      <w:pPr>
        <w:spacing w:line="211" w:lineRule="exact" w:before="0"/>
        <w:ind w:left="807" w:right="4249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spacing w:val="-3"/>
          <w:w w:val="105"/>
          <w:sz w:val="19"/>
        </w:rPr>
        <w:t>̡</w:t>
      </w:r>
      <w:r>
        <w:rPr>
          <w:rFonts w:ascii="DejaVu Sans" w:hAnsi="DejaVu Sans"/>
          <w:color w:val="231F20"/>
          <w:w w:val="105"/>
          <w:sz w:val="19"/>
        </w:rPr>
        <w:t>̶̨̛̬̥̣̽̌</w:t>
      </w:r>
    </w:p>
    <w:p>
      <w:pPr>
        <w:spacing w:line="216" w:lineRule="exact" w:before="0"/>
        <w:ind w:left="476" w:right="0" w:firstLine="0"/>
        <w:jc w:val="lef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95"/>
          <w:sz w:val="19"/>
        </w:rPr>
        <w:t>;̭̬</w:t>
      </w:r>
      <w:r>
        <w:rPr>
          <w:rFonts w:ascii="DejaVu Sans" w:hAnsi="DejaVu Sans"/>
          <w:color w:val="231F20"/>
          <w:spacing w:val="-3"/>
          <w:w w:val="95"/>
          <w:sz w:val="19"/>
        </w:rPr>
        <w:t>̖</w:t>
      </w:r>
      <w:r>
        <w:rPr>
          <w:rFonts w:ascii="DejaVu Sans" w:hAnsi="DejaVu Sans"/>
          <w:color w:val="231F20"/>
          <w:w w:val="108"/>
          <w:sz w:val="19"/>
        </w:rPr>
        <w:t>̦̔́́Ϳ</w:t>
      </w:r>
    </w:p>
    <w:p>
      <w:pPr>
        <w:spacing w:after="0" w:line="216" w:lineRule="exact"/>
        <w:jc w:val="left"/>
        <w:rPr>
          <w:rFonts w:ascii="DejaVu Sans" w:hAnsi="DejaVu Sans"/>
          <w:sz w:val="19"/>
        </w:rPr>
        <w:sectPr>
          <w:type w:val="continuous"/>
          <w:pgSz w:w="12750" w:h="17680"/>
          <w:pgMar w:top="420" w:bottom="420" w:left="0" w:right="0"/>
          <w:cols w:num="5" w:equalWidth="0">
            <w:col w:w="3261" w:space="40"/>
            <w:col w:w="1316" w:space="39"/>
            <w:col w:w="1428" w:space="39"/>
            <w:col w:w="1364" w:space="40"/>
            <w:col w:w="5223"/>
          </w:cols>
        </w:sectPr>
      </w:pPr>
    </w:p>
    <w:p>
      <w:pPr>
        <w:spacing w:before="200"/>
        <w:ind w:left="2248" w:right="0" w:firstLine="0"/>
        <w:jc w:val="left"/>
        <w:rPr>
          <w:rFonts w:ascii="DejaVu Sans" w:hAnsi="DejaVu Sans"/>
          <w:sz w:val="21"/>
        </w:rPr>
      </w:pPr>
      <w:r>
        <w:rPr/>
        <w:pict>
          <v:line style="position:absolute;mso-position-horizontal-relative:page;mso-position-vertical-relative:paragraph;z-index:10960" from="91.865997pt,16.558832pt" to="107.892997pt,16.558832pt" stroked="true" strokeweight="4.459pt" strokecolor="#3f8da0">
            <v:stroke dashstyle="solid"/>
            <w10:wrap type="none"/>
          </v:line>
        </w:pict>
      </w:r>
      <w:r>
        <w:rPr>
          <w:rFonts w:ascii="DejaVu Sans" w:hAnsi="DejaVu Sans"/>
          <w:color w:val="231F20"/>
          <w:spacing w:val="-2"/>
          <w:w w:val="96"/>
          <w:sz w:val="21"/>
        </w:rPr>
        <w:t>ʪ</w:t>
      </w:r>
      <w:r>
        <w:rPr>
          <w:rFonts w:ascii="DejaVu Sans" w:hAnsi="DejaVu Sans"/>
          <w:color w:val="231F20"/>
          <w:spacing w:val="-1"/>
          <w:w w:val="105"/>
          <w:sz w:val="21"/>
        </w:rPr>
        <w:t>̖̦</w:t>
      </w:r>
      <w:r>
        <w:rPr>
          <w:rFonts w:ascii="DejaVu Sans" w:hAnsi="DejaVu Sans"/>
          <w:color w:val="231F20"/>
          <w:spacing w:val="-4"/>
          <w:w w:val="105"/>
          <w:sz w:val="21"/>
        </w:rPr>
        <w:t>̖</w:t>
      </w:r>
      <w:r>
        <w:rPr>
          <w:rFonts w:ascii="DejaVu Sans" w:hAnsi="DejaVu Sans"/>
          <w:color w:val="231F20"/>
          <w:spacing w:val="-1"/>
          <w:w w:val="105"/>
          <w:sz w:val="21"/>
        </w:rPr>
        <w:t>̙̦̌</w:t>
      </w:r>
      <w:r>
        <w:rPr>
          <w:rFonts w:ascii="DejaVu Sans" w:hAnsi="DejaVu Sans"/>
          <w:color w:val="231F20"/>
          <w:w w:val="105"/>
          <w:sz w:val="21"/>
        </w:rPr>
        <w:t>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5"/>
          <w:sz w:val="21"/>
        </w:rPr>
        <w:t>̼̪̣̯̏̌̌</w:t>
      </w:r>
    </w:p>
    <w:p>
      <w:pPr>
        <w:spacing w:line="247" w:lineRule="auto" w:before="8"/>
        <w:ind w:left="2248" w:right="9846" w:firstLine="0"/>
        <w:jc w:val="left"/>
        <w:rPr>
          <w:rFonts w:ascii="DejaVu Sans" w:hAnsi="DejaVu Sans"/>
          <w:sz w:val="21"/>
        </w:rPr>
      </w:pPr>
      <w:r>
        <w:rPr/>
        <w:pict>
          <v:line style="position:absolute;mso-position-horizontal-relative:page;mso-position-vertical-relative:paragraph;z-index:10984" from="91.866005pt,6.847726pt" to="107.790516pt,6.847726pt" stroked="true" strokeweight="2.068675pt" strokecolor="#44ab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1008" from="91.866005pt,19.558367pt" to="107.790516pt,19.558367pt" stroked="true" strokeweight="2.068675pt" strokecolor="#98c5d2">
            <v:stroke dashstyle="solid"/>
            <w10:wrap type="none"/>
          </v:line>
        </w:pict>
      </w:r>
      <w:r>
        <w:rPr>
          <w:rFonts w:ascii="DejaVu Sans" w:hAnsi="DejaVu Sans"/>
          <w:color w:val="231F20"/>
          <w:spacing w:val="-1"/>
          <w:w w:val="213"/>
          <w:sz w:val="21"/>
        </w:rPr>
        <w:t>ʿ̬</w:t>
      </w:r>
      <w:r>
        <w:rPr>
          <w:rFonts w:ascii="DejaVu Sans" w:hAnsi="DejaVu Sans"/>
          <w:color w:val="231F20"/>
          <w:spacing w:val="-2"/>
          <w:w w:val="213"/>
          <w:sz w:val="21"/>
        </w:rPr>
        <w:t>̨</w:t>
      </w:r>
      <w:r>
        <w:rPr>
          <w:rFonts w:ascii="DejaVu Sans" w:hAnsi="DejaVu Sans"/>
          <w:color w:val="231F20"/>
          <w:spacing w:val="-1"/>
          <w:w w:val="105"/>
          <w:sz w:val="21"/>
        </w:rPr>
        <w:t>̛̙</w:t>
      </w:r>
      <w:r>
        <w:rPr>
          <w:rFonts w:ascii="DejaVu Sans" w:hAnsi="DejaVu Sans"/>
          <w:color w:val="231F20"/>
          <w:spacing w:val="-3"/>
          <w:w w:val="105"/>
          <w:sz w:val="21"/>
        </w:rPr>
        <w:t>̯</w:t>
      </w:r>
      <w:r>
        <w:rPr>
          <w:rFonts w:ascii="DejaVu Sans" w:hAnsi="DejaVu Sans"/>
          <w:color w:val="231F20"/>
          <w:spacing w:val="-1"/>
          <w:w w:val="105"/>
          <w:sz w:val="21"/>
        </w:rPr>
        <w:t≯̨̦̼</w:t>
      </w:r>
      <w:r>
        <w:rPr>
          <w:rFonts w:ascii="DejaVu Sans" w:hAnsi="DejaVu Sans"/>
          <w:color w:val="231F20"/>
          <w:w w:val="105"/>
          <w:sz w:val="21"/>
        </w:rPr>
        <w:t>̜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5"/>
          <w:sz w:val="21"/>
        </w:rPr>
        <w:t>̛̛̥̦</w:t>
      </w:r>
      <w:r>
        <w:rPr>
          <w:rFonts w:ascii="DejaVu Sans" w:hAnsi="DejaVu Sans"/>
          <w:color w:val="231F20"/>
          <w:spacing w:val="-2"/>
          <w:w w:val="105"/>
          <w:sz w:val="21"/>
        </w:rPr>
        <w:t>̥̱</w:t>
      </w:r>
      <w:r>
        <w:rPr>
          <w:rFonts w:ascii="DejaVu Sans" w:hAnsi="DejaVu Sans"/>
          <w:color w:val="231F20"/>
          <w:w w:val="105"/>
          <w:sz w:val="21"/>
        </w:rPr>
        <w:t>̥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94"/>
          <w:sz w:val="21"/>
        </w:rPr>
        <w:t>;̪̬</w:t>
      </w:r>
      <w:r>
        <w:rPr>
          <w:rFonts w:ascii="DejaVu Sans" w:hAnsi="DejaVu Sans"/>
          <w:color w:val="231F20"/>
          <w:spacing w:val="-6"/>
          <w:w w:val="94"/>
          <w:sz w:val="21"/>
        </w:rPr>
        <w:t>̨</w:t>
      </w:r>
      <w:r>
        <w:rPr>
          <w:rFonts w:ascii="DejaVu Sans" w:hAnsi="DejaVu Sans"/>
          <w:color w:val="231F20"/>
          <w:spacing w:val="-3"/>
          <w:w w:val="105"/>
          <w:sz w:val="21"/>
        </w:rPr>
        <w:t>̔</w:t>
      </w:r>
      <w:r>
        <w:rPr>
          <w:rFonts w:ascii="DejaVu Sans" w:hAnsi="DejaVu Sans"/>
          <w:color w:val="231F20"/>
          <w:spacing w:val="-1"/>
          <w:w w:val="105"/>
          <w:sz w:val="21"/>
        </w:rPr>
        <w:t>̨̏</w:t>
      </w:r>
      <w:r>
        <w:rPr>
          <w:rFonts w:ascii="DejaVu Sans" w:hAnsi="DejaVu Sans"/>
          <w:color w:val="231F20"/>
          <w:spacing w:val="-5"/>
          <w:w w:val="105"/>
          <w:sz w:val="21"/>
        </w:rPr>
        <w:t>̨</w:t>
      </w:r>
      <w:r>
        <w:rPr>
          <w:rFonts w:ascii="DejaVu Sans" w:hAnsi="DejaVu Sans"/>
          <w:color w:val="231F20"/>
          <w:spacing w:val="-1"/>
          <w:w w:val="105"/>
          <w:sz w:val="21"/>
        </w:rPr>
        <w:t>̣̭̯̖̦̦̽̏̌</w:t>
      </w:r>
      <w:r>
        <w:rPr>
          <w:rFonts w:ascii="DejaVu Sans" w:hAnsi="DejaVu Sans"/>
          <w:color w:val="231F20"/>
          <w:w w:val="105"/>
          <w:sz w:val="21"/>
        </w:rPr>
        <w:t>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105"/>
          <w:sz w:val="21"/>
        </w:rPr>
        <w:t>̛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5"/>
          <w:sz w:val="21"/>
        </w:rPr>
        <w:t>̦̖̪̬</w:t>
      </w:r>
      <w:r>
        <w:rPr>
          <w:rFonts w:ascii="DejaVu Sans" w:hAnsi="DejaVu Sans"/>
          <w:color w:val="231F20"/>
          <w:spacing w:val="-7"/>
          <w:w w:val="105"/>
          <w:sz w:val="21"/>
        </w:rPr>
        <w:t>̨</w:t>
      </w:r>
      <w:r>
        <w:rPr>
          <w:rFonts w:ascii="DejaVu Sans" w:hAnsi="DejaVu Sans"/>
          <w:color w:val="231F20"/>
          <w:spacing w:val="-3"/>
          <w:w w:val="105"/>
          <w:sz w:val="21"/>
        </w:rPr>
        <w:t>̔</w:t>
      </w:r>
      <w:r>
        <w:rPr>
          <w:rFonts w:ascii="DejaVu Sans" w:hAnsi="DejaVu Sans"/>
          <w:color w:val="231F20"/>
          <w:spacing w:val="-1"/>
          <w:w w:val="105"/>
          <w:sz w:val="21"/>
        </w:rPr>
        <w:t>̨̏</w:t>
      </w:r>
      <w:r>
        <w:rPr>
          <w:rFonts w:ascii="DejaVu Sans" w:hAnsi="DejaVu Sans"/>
          <w:color w:val="231F20"/>
          <w:spacing w:val="-5"/>
          <w:w w:val="105"/>
          <w:sz w:val="21"/>
        </w:rPr>
        <w:t>̨</w:t>
      </w:r>
      <w:r>
        <w:rPr>
          <w:rFonts w:ascii="DejaVu Sans" w:hAnsi="DejaVu Sans"/>
          <w:color w:val="231F20"/>
          <w:spacing w:val="-1"/>
          <w:w w:val="105"/>
          <w:sz w:val="21"/>
        </w:rPr>
        <w:t>̣̭̯̖̦̦̽̏̌</w:t>
      </w:r>
      <w:r>
        <w:rPr>
          <w:rFonts w:ascii="DejaVu Sans" w:hAnsi="DejaVu Sans"/>
          <w:color w:val="231F20"/>
          <w:w w:val="105"/>
          <w:sz w:val="21"/>
        </w:rPr>
        <w:t>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5"/>
          <w:sz w:val="21"/>
        </w:rPr>
        <w:t≯</w:t>
      </w:r>
      <w:r>
        <w:rPr>
          <w:rFonts w:ascii="DejaVu Sans" w:hAnsi="DejaVu Sans"/>
          <w:color w:val="231F20"/>
          <w:w w:val="105"/>
          <w:sz w:val="21"/>
        </w:rPr>
        <w:t>̌</w:t>
      </w:r>
      <w:r>
        <w:rPr>
          <w:rFonts w:ascii="DejaVu Sans" w:hAnsi="DejaVu Sans"/>
          <w:color w:val="231F20"/>
          <w:spacing w:val="-1"/>
          <w:w w:val="108"/>
          <w:sz w:val="21"/>
        </w:rPr>
        <w:t>̛̭̯Ϳ </w:t>
      </w:r>
      <w:r>
        <w:rPr>
          <w:rFonts w:ascii="DejaVu Sans" w:hAnsi="DejaVu Sans"/>
          <w:color w:val="231F20"/>
          <w:w w:val="213"/>
          <w:sz w:val="21"/>
        </w:rPr>
        <w:t>                                              ʿ̬</w:t>
      </w:r>
      <w:r>
        <w:rPr>
          <w:rFonts w:ascii="DejaVu Sans" w:hAnsi="DejaVu Sans"/>
          <w:color w:val="231F20"/>
          <w:spacing w:val="-2"/>
          <w:w w:val="213"/>
          <w:sz w:val="21"/>
        </w:rPr>
        <w:t>̨</w:t>
      </w:r>
      <w:r>
        <w:rPr>
          <w:rFonts w:ascii="DejaVu Sans" w:hAnsi="DejaVu Sans"/>
          <w:color w:val="231F20"/>
          <w:w w:val="105"/>
          <w:sz w:val="21"/>
        </w:rPr>
        <w:t>̛̙</w:t>
      </w:r>
      <w:r>
        <w:rPr>
          <w:rFonts w:ascii="DejaVu Sans" w:hAnsi="DejaVu Sans"/>
          <w:color w:val="231F20"/>
          <w:spacing w:val="-3"/>
          <w:w w:val="105"/>
          <w:sz w:val="21"/>
        </w:rPr>
        <w:t>̯</w:t>
      </w:r>
      <w:r>
        <w:rPr>
          <w:rFonts w:ascii="DejaVu Sans" w:hAnsi="DejaVu Sans"/>
          <w:color w:val="231F20"/>
          <w:w w:val="105"/>
          <w:sz w:val="21"/>
        </w:rPr>
        <w:t≯̨̦̼̜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105"/>
          <w:sz w:val="21"/>
        </w:rPr>
        <w:t>̛̛̥̦</w:t>
      </w:r>
      <w:r>
        <w:rPr>
          <w:rFonts w:ascii="DejaVu Sans" w:hAnsi="DejaVu Sans"/>
          <w:color w:val="231F20"/>
          <w:spacing w:val="-2"/>
          <w:w w:val="105"/>
          <w:sz w:val="21"/>
        </w:rPr>
        <w:t>̥̱</w:t>
      </w:r>
      <w:r>
        <w:rPr>
          <w:rFonts w:ascii="DejaVu Sans" w:hAnsi="DejaVu Sans"/>
          <w:color w:val="231F20"/>
          <w:w w:val="105"/>
          <w:sz w:val="21"/>
        </w:rPr>
        <w:t>̥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94"/>
          <w:sz w:val="21"/>
        </w:rPr>
        <w:t>;</w:t>
      </w:r>
      <w:r>
        <w:rPr>
          <w:rFonts w:ascii="DejaVu Sans" w:hAnsi="DejaVu Sans"/>
          <w:color w:val="231F20"/>
          <w:spacing w:val="-3"/>
          <w:w w:val="94"/>
          <w:sz w:val="21"/>
        </w:rPr>
        <w:t>̯</w:t>
      </w:r>
      <w:r>
        <w:rPr>
          <w:rFonts w:ascii="DejaVu Sans" w:hAnsi="DejaVu Sans"/>
          <w:color w:val="231F20"/>
          <w:spacing w:val="-5"/>
          <w:w w:val="105"/>
          <w:sz w:val="21"/>
        </w:rPr>
        <w:t>̨</w:t>
      </w:r>
      <w:r>
        <w:rPr>
          <w:rFonts w:ascii="DejaVu Sans" w:hAnsi="DejaVu Sans"/>
          <w:color w:val="231F20"/>
          <w:w w:val="105"/>
          <w:sz w:val="21"/>
        </w:rPr>
        <w:t>̣̽</w:t>
      </w:r>
      <w:r>
        <w:rPr>
          <w:rFonts w:ascii="DejaVu Sans" w:hAnsi="DejaVu Sans"/>
          <w:color w:val="231F20"/>
          <w:spacing w:val="-4"/>
          <w:w w:val="105"/>
          <w:sz w:val="21"/>
        </w:rPr>
        <w:t>̡</w:t>
      </w:r>
      <w:r>
        <w:rPr>
          <w:rFonts w:ascii="DejaVu Sans" w:hAnsi="DejaVu Sans"/>
          <w:color w:val="231F20"/>
          <w:w w:val="105"/>
          <w:sz w:val="21"/>
        </w:rPr>
        <w:t>̨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105"/>
          <w:sz w:val="21"/>
        </w:rPr>
        <w:t>̪̬</w:t>
      </w:r>
      <w:r>
        <w:rPr>
          <w:rFonts w:ascii="DejaVu Sans" w:hAnsi="DejaVu Sans"/>
          <w:color w:val="231F20"/>
          <w:spacing w:val="-6"/>
          <w:w w:val="105"/>
          <w:sz w:val="21"/>
        </w:rPr>
        <w:t>̨</w:t>
      </w:r>
      <w:r>
        <w:rPr>
          <w:rFonts w:ascii="DejaVu Sans" w:hAnsi="DejaVu Sans"/>
          <w:color w:val="231F20"/>
          <w:spacing w:val="-3"/>
          <w:w w:val="105"/>
          <w:sz w:val="21"/>
        </w:rPr>
        <w:t>̔</w:t>
      </w:r>
      <w:r>
        <w:rPr>
          <w:rFonts w:ascii="DejaVu Sans" w:hAnsi="DejaVu Sans"/>
          <w:color w:val="231F20"/>
          <w:w w:val="105"/>
          <w:sz w:val="21"/>
        </w:rPr>
        <w:t>̨̏</w:t>
      </w:r>
      <w:r>
        <w:rPr>
          <w:rFonts w:ascii="DejaVu Sans" w:hAnsi="DejaVu Sans"/>
          <w:color w:val="231F20"/>
          <w:spacing w:val="-5"/>
          <w:w w:val="105"/>
          <w:sz w:val="21"/>
        </w:rPr>
        <w:t>̨</w:t>
      </w:r>
      <w:r>
        <w:rPr>
          <w:rFonts w:ascii="DejaVu Sans" w:hAnsi="DejaVu Sans"/>
          <w:color w:val="231F20"/>
          <w:w w:val="105"/>
          <w:sz w:val="21"/>
        </w:rPr>
        <w:t>̣̭̯̖̦̦̽̏̌́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108"/>
          <w:sz w:val="21"/>
        </w:rPr>
        <w:t≯̭̯̌̽Ϳ</w:t>
      </w:r>
    </w:p>
    <w:p>
      <w:pPr>
        <w:spacing w:line="249" w:lineRule="auto" w:before="180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Диаграмма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составлена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авторами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основе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данных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Министерства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труда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социального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развития</w:t>
      </w:r>
      <w:r>
        <w:rPr>
          <w:rFonts w:ascii="Arial" w:hAnsi="Arial"/>
          <w:color w:val="231F20"/>
          <w:spacing w:val="-22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(посо- бия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безработице,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инвалидности,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потере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кормильца),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МТСР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(пособие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беременности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7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родам),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Социального </w:t>
      </w:r>
      <w:r>
        <w:rPr>
          <w:rFonts w:ascii="Arial" w:hAnsi="Arial"/>
          <w:color w:val="231F20"/>
          <w:sz w:val="16"/>
        </w:rPr>
        <w:t>фонда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(пенсии)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и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НСК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(прожиточный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минимум).</w:t>
      </w:r>
    </w:p>
    <w:p>
      <w:pPr>
        <w:spacing w:before="47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Примечания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(1) Большинство получателей пенсии по потере кормильца – дети.</w:t>
      </w:r>
    </w:p>
    <w:p>
      <w:pPr>
        <w:spacing w:line="249" w:lineRule="auto" w:before="8"/>
        <w:ind w:left="1837" w:right="2969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(2)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2015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spacing w:val="-3"/>
          <w:w w:val="95"/>
          <w:sz w:val="16"/>
        </w:rPr>
        <w:t>году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прожиточный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минимум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взрослого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человека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(трудоспособного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возраста)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составлял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5799,84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киргиз- ского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сома.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Прожиточный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минимум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взрослого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мужчину</w:t>
      </w:r>
      <w:r>
        <w:rPr>
          <w:rFonts w:ascii="Arial" w:hAnsi="Arial"/>
          <w:color w:val="231F20"/>
          <w:spacing w:val="-1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составлял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5931,86,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взрослую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женщину</w:t>
      </w:r>
      <w:r>
        <w:rPr>
          <w:rFonts w:ascii="Arial" w:hAnsi="Arial"/>
          <w:color w:val="231F20"/>
          <w:spacing w:val="-1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5744,06</w:t>
      </w:r>
      <w:r>
        <w:rPr>
          <w:rFonts w:ascii="Arial" w:hAnsi="Arial"/>
          <w:color w:val="231F20"/>
          <w:spacing w:val="-1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кир- </w:t>
      </w:r>
      <w:r>
        <w:rPr>
          <w:rFonts w:ascii="Arial" w:hAnsi="Arial"/>
          <w:color w:val="231F20"/>
          <w:sz w:val="16"/>
        </w:rPr>
        <w:t>гизского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сома.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Средний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размер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заработной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платы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составлял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13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267,70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киргизского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сома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(НСК,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2015</w:t>
      </w:r>
      <w:r>
        <w:rPr>
          <w:rFonts w:ascii="Arial" w:hAnsi="Arial"/>
          <w:color w:val="231F20"/>
          <w:spacing w:val="-27"/>
          <w:sz w:val="16"/>
        </w:rPr>
        <w:t> </w:t>
      </w:r>
      <w:r>
        <w:rPr>
          <w:rFonts w:ascii="Arial" w:hAnsi="Arial"/>
          <w:color w:val="231F20"/>
          <w:sz w:val="16"/>
        </w:rPr>
        <w:t>год).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pStyle w:val="Heading8"/>
      </w:pPr>
      <w:r>
        <w:rPr>
          <w:color w:val="231F20"/>
        </w:rPr>
        <w:t>Выплаты по беременности и родам</w:t>
      </w:r>
    </w:p>
    <w:p>
      <w:pPr>
        <w:pStyle w:val="BodyText"/>
        <w:spacing w:line="249" w:lineRule="auto" w:before="12"/>
        <w:ind w:left="1837" w:right="2968" w:hanging="1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целом</w:t>
      </w:r>
      <w:r>
        <w:rPr>
          <w:color w:val="231F20"/>
          <w:spacing w:val="-9"/>
        </w:rPr>
        <w:t> </w:t>
      </w:r>
      <w:r>
        <w:rPr>
          <w:color w:val="231F20"/>
        </w:rPr>
        <w:t>охрана</w:t>
      </w:r>
      <w:r>
        <w:rPr>
          <w:color w:val="231F20"/>
          <w:spacing w:val="-9"/>
        </w:rPr>
        <w:t> </w:t>
      </w:r>
      <w:r>
        <w:rPr>
          <w:color w:val="231F20"/>
        </w:rPr>
        <w:t>материнства</w:t>
      </w:r>
      <w:r>
        <w:rPr>
          <w:color w:val="231F20"/>
          <w:spacing w:val="-9"/>
        </w:rPr>
        <w:t> </w:t>
      </w:r>
      <w:r>
        <w:rPr>
          <w:color w:val="231F20"/>
        </w:rPr>
        <w:t>включает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себя</w:t>
      </w:r>
      <w:r>
        <w:rPr>
          <w:color w:val="231F20"/>
          <w:spacing w:val="-10"/>
        </w:rPr>
        <w:t> </w:t>
      </w:r>
      <w:r>
        <w:rPr>
          <w:color w:val="231F20"/>
        </w:rPr>
        <w:t>защиту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приостановления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дохода</w:t>
      </w:r>
      <w:r>
        <w:rPr>
          <w:color w:val="231F20"/>
          <w:spacing w:val="-10"/>
        </w:rPr>
        <w:t> </w:t>
      </w:r>
      <w:r>
        <w:rPr>
          <w:color w:val="231F20"/>
        </w:rPr>
        <w:t>или его потери в течение отпуска по беременности и родам и охрану </w:t>
      </w:r>
      <w:r>
        <w:rPr>
          <w:color w:val="231F20"/>
          <w:spacing w:val="-3"/>
        </w:rPr>
        <w:t>материнского </w:t>
      </w:r>
      <w:r>
        <w:rPr>
          <w:color w:val="231F20"/>
        </w:rPr>
        <w:t>здо- ровья. Данная часть отчета акцентирует внимание на денежных пособиях,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гарантируют</w:t>
      </w:r>
      <w:r>
        <w:rPr>
          <w:color w:val="231F20"/>
          <w:spacing w:val="-14"/>
        </w:rPr>
        <w:t> </w:t>
      </w:r>
      <w:r>
        <w:rPr>
          <w:color w:val="231F20"/>
        </w:rPr>
        <w:t>женщинам</w:t>
      </w:r>
      <w:r>
        <w:rPr>
          <w:color w:val="231F20"/>
          <w:spacing w:val="-14"/>
        </w:rPr>
        <w:t> </w:t>
      </w:r>
      <w:r>
        <w:rPr>
          <w:color w:val="231F20"/>
        </w:rPr>
        <w:t>защиту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случае</w:t>
      </w:r>
      <w:r>
        <w:rPr>
          <w:color w:val="231F20"/>
          <w:spacing w:val="-14"/>
        </w:rPr>
        <w:t> </w:t>
      </w:r>
      <w:r>
        <w:rPr>
          <w:color w:val="231F20"/>
        </w:rPr>
        <w:t>временного</w:t>
      </w:r>
      <w:r>
        <w:rPr>
          <w:color w:val="231F20"/>
          <w:spacing w:val="-13"/>
        </w:rPr>
        <w:t> </w:t>
      </w:r>
      <w:r>
        <w:rPr>
          <w:color w:val="231F20"/>
        </w:rPr>
        <w:t>прекращения</w:t>
      </w:r>
      <w:r>
        <w:rPr>
          <w:color w:val="231F20"/>
          <w:spacing w:val="-13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дохода </w:t>
      </w:r>
      <w:r>
        <w:rPr>
          <w:color w:val="231F20"/>
        </w:rPr>
        <w:t>или его</w:t>
      </w:r>
      <w:r>
        <w:rPr>
          <w:color w:val="231F20"/>
          <w:spacing w:val="-2"/>
        </w:rPr>
        <w:t> </w:t>
      </w:r>
      <w:r>
        <w:rPr>
          <w:color w:val="231F20"/>
        </w:rPr>
        <w:t>потери.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>
          <w:color w:val="231F20"/>
        </w:rPr>
        <w:t>Достаточность уровня охраны материнства должна оцениваться по </w:t>
      </w:r>
      <w:r>
        <w:rPr>
          <w:color w:val="231F20"/>
          <w:spacing w:val="-3"/>
        </w:rPr>
        <w:t>двум </w:t>
      </w:r>
      <w:r>
        <w:rPr>
          <w:color w:val="231F20"/>
        </w:rPr>
        <w:t>факторам: продолжительности отпуска по беременности и родам и размера соответствующего пособия. Конвенция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по охране материнства № 183 предусматривает общую</w:t>
      </w:r>
      <w:r>
        <w:rPr>
          <w:color w:val="231F20"/>
          <w:spacing w:val="-7"/>
        </w:rPr>
        <w:t> </w:t>
      </w:r>
      <w:r>
        <w:rPr>
          <w:color w:val="231F20"/>
        </w:rPr>
        <w:t>минимальную</w:t>
      </w:r>
      <w:r>
        <w:rPr>
          <w:color w:val="231F20"/>
          <w:spacing w:val="-6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отпуска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родам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14</w:t>
      </w:r>
      <w:r>
        <w:rPr>
          <w:color w:val="231F20"/>
          <w:spacing w:val="-6"/>
        </w:rPr>
        <w:t> </w:t>
      </w:r>
      <w:r>
        <w:rPr>
          <w:color w:val="231F20"/>
        </w:rPr>
        <w:t>не- дель, включая 6 недель обязательного отпуска после родов. В соответствии с</w:t>
      </w:r>
      <w:r>
        <w:rPr>
          <w:color w:val="231F20"/>
          <w:spacing w:val="-31"/>
        </w:rPr>
        <w:t> </w:t>
      </w:r>
      <w:r>
        <w:rPr>
          <w:color w:val="231F20"/>
        </w:rPr>
        <w:t>нацио- нальным законодательством в настоящий момент женщинам предоставляется более продолжительный отпуск по беременности и родам, что указано в Конвенции. Про- должительность отпуска, закрепленная Статьей 307 </w:t>
      </w:r>
      <w:r>
        <w:rPr>
          <w:color w:val="231F20"/>
          <w:spacing w:val="-4"/>
        </w:rPr>
        <w:t>Трудового Кодекса </w:t>
      </w:r>
      <w:r>
        <w:rPr>
          <w:color w:val="231F20"/>
        </w:rPr>
        <w:t>Кыргызской Республики, составляет 126 дней (18 недель), из них 56 дней предоставляются</w:t>
      </w:r>
      <w:r>
        <w:rPr>
          <w:color w:val="231F20"/>
          <w:spacing w:val="-19"/>
        </w:rPr>
        <w:t> </w:t>
      </w:r>
      <w:r>
        <w:rPr>
          <w:color w:val="231F20"/>
        </w:rPr>
        <w:t>сразу</w:t>
      </w:r>
    </w:p>
    <w:p>
      <w:pPr>
        <w:pStyle w:val="BodyText"/>
        <w:tabs>
          <w:tab w:pos="10903" w:val="right" w:leader="none"/>
        </w:tabs>
        <w:spacing w:line="353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после</w:t>
      </w:r>
      <w:r>
        <w:rPr>
          <w:color w:val="231F20"/>
          <w:spacing w:val="-5"/>
        </w:rPr>
        <w:t> </w:t>
      </w:r>
      <w:r>
        <w:rPr>
          <w:color w:val="231F20"/>
        </w:rPr>
        <w:t>даты</w:t>
      </w:r>
      <w:r>
        <w:rPr>
          <w:color w:val="231F20"/>
          <w:spacing w:val="-5"/>
        </w:rPr>
        <w:t> </w:t>
      </w:r>
      <w:r>
        <w:rPr>
          <w:color w:val="231F20"/>
        </w:rPr>
        <w:t>родов.</w:t>
      </w:r>
      <w:r>
        <w:rPr>
          <w:color w:val="231F20"/>
          <w:spacing w:val="-5"/>
        </w:rPr>
        <w:t> </w:t>
      </w:r>
      <w:r>
        <w:rPr>
          <w:color w:val="231F20"/>
        </w:rPr>
        <w:t>Отпуск</w:t>
      </w:r>
      <w:r>
        <w:rPr>
          <w:color w:val="231F20"/>
          <w:spacing w:val="-5"/>
        </w:rPr>
        <w:t> </w:t>
      </w:r>
      <w:r>
        <w:rPr>
          <w:color w:val="231F20"/>
        </w:rPr>
        <w:t>женщин,</w:t>
      </w:r>
      <w:r>
        <w:rPr>
          <w:color w:val="231F20"/>
          <w:spacing w:val="-4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условиях</w:t>
      </w:r>
      <w:r>
        <w:rPr>
          <w:color w:val="231F20"/>
          <w:spacing w:val="-5"/>
        </w:rPr>
        <w:t> </w:t>
      </w:r>
      <w:r>
        <w:rPr>
          <w:color w:val="231F20"/>
        </w:rPr>
        <w:t>высокогорья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прожива-</w:t>
        <w:tab/>
      </w:r>
      <w:r>
        <w:rPr>
          <w:rFonts w:ascii="Trebuchet MS" w:hAnsi="Trebuchet MS"/>
          <w:color w:val="33869A"/>
          <w:spacing w:val="-5"/>
          <w:position w:val="-5"/>
          <w:sz w:val="36"/>
        </w:rPr>
        <w:t>73</w:t>
      </w:r>
    </w:p>
    <w:p>
      <w:pPr>
        <w:spacing w:after="0" w:line="353" w:lineRule="exact"/>
        <w:rPr>
          <w:rFonts w:ascii="Trebuchet MS" w:hAnsi="Trebuchet MS"/>
          <w:sz w:val="36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/>
        <w:jc w:val="both"/>
      </w:pPr>
      <w:r>
        <w:rPr>
          <w:color w:val="231F20"/>
        </w:rPr>
        <w:t>ющих на отдаленных территориях, еще более продолжительный и длится 140 дней (20</w:t>
      </w:r>
      <w:r>
        <w:rPr>
          <w:color w:val="231F20"/>
          <w:spacing w:val="-11"/>
        </w:rPr>
        <w:t> </w:t>
      </w:r>
      <w:r>
        <w:rPr>
          <w:color w:val="231F20"/>
        </w:rPr>
        <w:t>недель).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2014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период</w:t>
      </w:r>
      <w:r>
        <w:rPr>
          <w:color w:val="231F20"/>
          <w:spacing w:val="-10"/>
        </w:rPr>
        <w:t> </w:t>
      </w:r>
      <w:r>
        <w:rPr>
          <w:color w:val="231F20"/>
        </w:rPr>
        <w:t>отпуска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родам</w:t>
      </w:r>
      <w:r>
        <w:rPr>
          <w:color w:val="231F20"/>
          <w:spacing w:val="-11"/>
        </w:rPr>
        <w:t> </w:t>
      </w:r>
      <w:r>
        <w:rPr>
          <w:color w:val="231F20"/>
        </w:rPr>
        <w:t>женщины получали в среднем </w:t>
      </w:r>
      <w:r>
        <w:rPr>
          <w:color w:val="231F20"/>
          <w:spacing w:val="-3"/>
        </w:rPr>
        <w:t>около </w:t>
      </w:r>
      <w:r>
        <w:rPr>
          <w:color w:val="231F20"/>
        </w:rPr>
        <w:t>1832 киргизских сомов в месяц (Министерство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2015 </w:t>
      </w:r>
      <w:r>
        <w:rPr>
          <w:color w:val="231F20"/>
          <w:spacing w:val="-3"/>
        </w:rPr>
        <w:t>год), </w:t>
      </w:r>
      <w:r>
        <w:rPr>
          <w:color w:val="231F20"/>
        </w:rPr>
        <w:t>то есть ниже установленного</w:t>
      </w:r>
      <w:r>
        <w:rPr>
          <w:color w:val="231F20"/>
          <w:spacing w:val="-6"/>
        </w:rPr>
        <w:t> </w:t>
      </w:r>
      <w:r>
        <w:rPr>
          <w:color w:val="231F20"/>
        </w:rPr>
        <w:t>минимума.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Важно</w:t>
      </w:r>
      <w:r>
        <w:rPr>
          <w:color w:val="231F20"/>
          <w:spacing w:val="-10"/>
        </w:rPr>
        <w:t> </w:t>
      </w:r>
      <w:r>
        <w:rPr>
          <w:color w:val="231F20"/>
        </w:rPr>
        <w:t>отметить,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национальные</w:t>
      </w:r>
      <w:r>
        <w:rPr>
          <w:color w:val="231F20"/>
          <w:spacing w:val="-10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10"/>
        </w:rPr>
        <w:t> </w:t>
      </w:r>
      <w:r>
        <w:rPr>
          <w:color w:val="231F20"/>
        </w:rPr>
        <w:t>продолжительности</w:t>
      </w:r>
      <w:r>
        <w:rPr>
          <w:color w:val="231F20"/>
          <w:spacing w:val="-9"/>
        </w:rPr>
        <w:t> </w:t>
      </w:r>
      <w:r>
        <w:rPr>
          <w:color w:val="231F20"/>
        </w:rPr>
        <w:t>указанного</w:t>
      </w:r>
      <w:r>
        <w:rPr>
          <w:color w:val="231F20"/>
          <w:spacing w:val="-11"/>
        </w:rPr>
        <w:t> </w:t>
      </w:r>
      <w:r>
        <w:rPr>
          <w:color w:val="231F20"/>
        </w:rPr>
        <w:t>отпу- ска</w:t>
      </w:r>
      <w:r>
        <w:rPr>
          <w:color w:val="231F20"/>
          <w:spacing w:val="-32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31"/>
        </w:rPr>
        <w:t> </w:t>
      </w:r>
      <w:r>
        <w:rPr>
          <w:color w:val="231F20"/>
        </w:rPr>
        <w:t>превышают</w:t>
      </w:r>
      <w:r>
        <w:rPr>
          <w:color w:val="231F20"/>
          <w:spacing w:val="-31"/>
        </w:rPr>
        <w:t> </w:t>
      </w:r>
      <w:r>
        <w:rPr>
          <w:color w:val="231F20"/>
        </w:rPr>
        <w:t>нормы,</w:t>
      </w:r>
      <w:r>
        <w:rPr>
          <w:color w:val="231F20"/>
          <w:spacing w:val="-31"/>
        </w:rPr>
        <w:t> </w:t>
      </w:r>
      <w:r>
        <w:rPr>
          <w:color w:val="231F20"/>
        </w:rPr>
        <w:t>установленные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рамках</w:t>
      </w:r>
      <w:r>
        <w:rPr>
          <w:color w:val="231F20"/>
          <w:spacing w:val="-31"/>
        </w:rPr>
        <w:t> </w:t>
      </w:r>
      <w:r>
        <w:rPr>
          <w:color w:val="231F20"/>
        </w:rPr>
        <w:t>Конвенции</w:t>
      </w:r>
      <w:r>
        <w:rPr>
          <w:color w:val="231F20"/>
          <w:spacing w:val="-31"/>
        </w:rPr>
        <w:t> </w:t>
      </w:r>
      <w:r>
        <w:rPr>
          <w:color w:val="231F20"/>
        </w:rPr>
        <w:t>МОТ</w:t>
      </w:r>
      <w:r>
        <w:rPr>
          <w:color w:val="231F20"/>
          <w:spacing w:val="-31"/>
        </w:rPr>
        <w:t> </w:t>
      </w:r>
      <w:r>
        <w:rPr>
          <w:color w:val="231F20"/>
        </w:rPr>
        <w:t>1952</w:t>
      </w:r>
      <w:r>
        <w:rPr>
          <w:color w:val="231F20"/>
          <w:spacing w:val="-31"/>
        </w:rPr>
        <w:t> </w:t>
      </w:r>
      <w:r>
        <w:rPr>
          <w:color w:val="231F20"/>
        </w:rPr>
        <w:t>го- да о социальном обеспечении (минимальные нормы) № 102, но при </w:t>
      </w:r>
      <w:r>
        <w:rPr>
          <w:color w:val="231F20"/>
          <w:spacing w:val="-3"/>
        </w:rPr>
        <w:t>этом </w:t>
      </w:r>
      <w:r>
        <w:rPr>
          <w:color w:val="231F20"/>
        </w:rPr>
        <w:t>размеры пособий намного ниже прожиточного</w:t>
      </w:r>
      <w:r>
        <w:rPr>
          <w:color w:val="231F20"/>
          <w:spacing w:val="-4"/>
        </w:rPr>
        <w:t> </w:t>
      </w:r>
      <w:r>
        <w:rPr>
          <w:color w:val="231F20"/>
        </w:rPr>
        <w:t>минимума.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971" w:right="1834"/>
        <w:jc w:val="both"/>
      </w:pPr>
      <w:r>
        <w:rPr>
          <w:color w:val="231F20"/>
          <w:spacing w:val="-3"/>
        </w:rPr>
        <w:t>Нехватка </w:t>
      </w:r>
      <w:r>
        <w:rPr>
          <w:color w:val="231F20"/>
          <w:spacing w:val="-4"/>
        </w:rPr>
        <w:t>дохода </w:t>
      </w:r>
      <w:r>
        <w:rPr>
          <w:color w:val="231F20"/>
        </w:rPr>
        <w:t>в период материнства, в особенности в течение последних недель беременности и первых недель после родов, заставляет женщин преждевременно </w:t>
      </w:r>
      <w:r>
        <w:rPr>
          <w:color w:val="231F20"/>
          <w:spacing w:val="-3"/>
        </w:rPr>
        <w:t>выходить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работу,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является</w:t>
      </w:r>
      <w:r>
        <w:rPr>
          <w:color w:val="231F20"/>
          <w:spacing w:val="-4"/>
        </w:rPr>
        <w:t> </w:t>
      </w:r>
      <w:r>
        <w:rPr>
          <w:color w:val="231F20"/>
        </w:rPr>
        <w:t>сильным</w:t>
      </w:r>
      <w:r>
        <w:rPr>
          <w:color w:val="231F20"/>
          <w:spacing w:val="-4"/>
        </w:rPr>
        <w:t> </w:t>
      </w:r>
      <w:r>
        <w:rPr>
          <w:color w:val="231F20"/>
        </w:rPr>
        <w:t>стрессом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матери,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ребен- ка. Именно поэтому отпуск по беременности и родам и соответствующие денежные выплаты</w:t>
      </w:r>
      <w:r>
        <w:rPr>
          <w:color w:val="231F20"/>
          <w:spacing w:val="-13"/>
        </w:rPr>
        <w:t> </w:t>
      </w:r>
      <w:r>
        <w:rPr>
          <w:color w:val="231F20"/>
        </w:rPr>
        <w:t>играют</w:t>
      </w:r>
      <w:r>
        <w:rPr>
          <w:color w:val="231F20"/>
          <w:spacing w:val="-12"/>
        </w:rPr>
        <w:t> </w:t>
      </w:r>
      <w:r>
        <w:rPr>
          <w:color w:val="231F20"/>
        </w:rPr>
        <w:t>столь</w:t>
      </w:r>
      <w:r>
        <w:rPr>
          <w:color w:val="231F20"/>
          <w:spacing w:val="-13"/>
        </w:rPr>
        <w:t> </w:t>
      </w:r>
      <w:r>
        <w:rPr>
          <w:color w:val="231F20"/>
        </w:rPr>
        <w:t>важную</w:t>
      </w:r>
      <w:r>
        <w:rPr>
          <w:color w:val="231F20"/>
          <w:spacing w:val="-13"/>
        </w:rPr>
        <w:t> </w:t>
      </w:r>
      <w:r>
        <w:rPr>
          <w:color w:val="231F20"/>
        </w:rPr>
        <w:t>роль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-13"/>
        </w:rPr>
        <w:t> </w:t>
      </w:r>
      <w:r>
        <w:rPr>
          <w:color w:val="231F20"/>
        </w:rPr>
        <w:t>благосостояния</w:t>
      </w:r>
      <w:r>
        <w:rPr>
          <w:color w:val="231F20"/>
          <w:spacing w:val="-13"/>
        </w:rPr>
        <w:t> </w:t>
      </w:r>
      <w:r>
        <w:rPr>
          <w:color w:val="231F20"/>
        </w:rPr>
        <w:t>беременных</w:t>
      </w:r>
      <w:r>
        <w:rPr>
          <w:color w:val="231F20"/>
          <w:spacing w:val="-13"/>
        </w:rPr>
        <w:t> </w:t>
      </w:r>
      <w:r>
        <w:rPr>
          <w:color w:val="231F20"/>
        </w:rPr>
        <w:t>жен- щин, молодых матерей и их</w:t>
      </w:r>
      <w:r>
        <w:rPr>
          <w:color w:val="231F20"/>
          <w:spacing w:val="-4"/>
        </w:rPr>
        <w:t> </w:t>
      </w:r>
      <w:r>
        <w:rPr>
          <w:color w:val="231F20"/>
        </w:rPr>
        <w:t>малышей.</w:t>
      </w:r>
    </w:p>
    <w:p>
      <w:pPr>
        <w:pStyle w:val="BodyText"/>
        <w:spacing w:before="7"/>
        <w:rPr>
          <w:sz w:val="33"/>
        </w:rPr>
      </w:pPr>
    </w:p>
    <w:p>
      <w:pPr>
        <w:pStyle w:val="Heading5"/>
        <w:spacing w:line="247" w:lineRule="auto"/>
        <w:ind w:left="2971" w:right="1834"/>
        <w:jc w:val="both"/>
        <w:rPr>
          <w:rFonts w:ascii="Trebuchet MS" w:hAnsi="Trebuchet MS"/>
        </w:rPr>
      </w:pPr>
      <w:r>
        <w:rPr>
          <w:color w:val="231F20"/>
          <w:w w:val="80"/>
        </w:rPr>
        <w:t>Рисунок </w:t>
      </w:r>
      <w:r>
        <w:rPr>
          <w:rFonts w:ascii="Trebuchet MS" w:hAnsi="Trebuchet MS"/>
          <w:color w:val="231F20"/>
          <w:w w:val="80"/>
        </w:rPr>
        <w:t>27. </w:t>
      </w:r>
      <w:r>
        <w:rPr>
          <w:color w:val="231F20"/>
          <w:w w:val="80"/>
        </w:rPr>
        <w:t>Сравнение продолжительности отпуска по беременности и родам</w:t>
      </w:r>
      <w:r>
        <w:rPr>
          <w:rFonts w:ascii="Trebuchet MS" w:hAnsi="Trebuchet MS"/>
          <w:color w:val="231F20"/>
          <w:w w:val="80"/>
        </w:rPr>
        <w:t>: </w:t>
      </w:r>
      <w:r>
        <w:rPr>
          <w:color w:val="231F20"/>
          <w:w w:val="80"/>
        </w:rPr>
        <w:t>международные </w:t>
      </w:r>
      <w:r>
        <w:rPr>
          <w:rFonts w:ascii="Trebuchet MS" w:hAnsi="Trebuchet MS"/>
          <w:color w:val="231F20"/>
          <w:w w:val="80"/>
        </w:rPr>
        <w:t>(</w:t>
      </w:r>
      <w:r>
        <w:rPr>
          <w:color w:val="231F20"/>
          <w:w w:val="80"/>
        </w:rPr>
        <w:t>Конвенция № </w:t>
      </w:r>
      <w:r>
        <w:rPr>
          <w:rFonts w:ascii="Trebuchet MS" w:hAnsi="Trebuchet MS"/>
          <w:color w:val="231F20"/>
          <w:w w:val="80"/>
        </w:rPr>
        <w:t>183) </w:t>
      </w:r>
      <w:r>
        <w:rPr>
          <w:color w:val="231F20"/>
          <w:w w:val="80"/>
        </w:rPr>
        <w:t>и национальные нормы </w:t>
      </w:r>
      <w:r>
        <w:rPr>
          <w:rFonts w:ascii="Trebuchet MS" w:hAnsi="Trebuchet MS"/>
          <w:color w:val="231F20"/>
          <w:w w:val="80"/>
        </w:rPr>
        <w:t>(</w:t>
      </w:r>
      <w:r>
        <w:rPr>
          <w:color w:val="231F20"/>
          <w:w w:val="80"/>
        </w:rPr>
        <w:t>законодательство </w:t>
      </w:r>
      <w:r>
        <w:rPr>
          <w:color w:val="231F20"/>
          <w:w w:val="90"/>
        </w:rPr>
        <w:t>Кыргызской Республики</w:t>
      </w:r>
      <w:r>
        <w:rPr>
          <w:rFonts w:ascii="Trebuchet MS" w:hAnsi="Trebuchet MS"/>
          <w:color w:val="231F20"/>
          <w:w w:val="90"/>
        </w:rPr>
        <w:t>)</w:t>
      </w:r>
    </w:p>
    <w:p>
      <w:pPr>
        <w:pStyle w:val="BodyText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headerReference w:type="default" r:id="rId157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107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spacing w:val="-1"/>
          <w:w w:val="206"/>
        </w:rPr>
        <w:t>ʽ̯̪̱̭</w:t>
      </w:r>
      <w:r>
        <w:rPr>
          <w:rFonts w:ascii="DejaVu Sans" w:hAnsi="DejaVu Sans"/>
          <w:color w:val="231F20"/>
          <w:w w:val="206"/>
        </w:rPr>
        <w:t>̡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99"/>
        </w:rPr>
        <w:t>̨̪̭̣</w:t>
      </w:r>
      <w:r>
        <w:rPr>
          <w:rFonts w:ascii="DejaVu Sans" w:hAnsi="DejaVu Sans"/>
          <w:color w:val="231F20"/>
          <w:w w:val="99"/>
        </w:rPr>
        <w:t>̖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spacing w:val="-1"/>
          <w:w w:val="99"/>
        </w:rPr>
        <w:t>̬</w:t>
      </w:r>
      <w:r>
        <w:rPr>
          <w:rFonts w:ascii="DejaVu Sans" w:hAnsi="DejaVu Sans"/>
          <w:color w:val="231F20"/>
          <w:spacing w:val="-7"/>
          <w:w w:val="99"/>
        </w:rPr>
        <w:t>̨</w:t>
      </w:r>
      <w:r>
        <w:rPr>
          <w:rFonts w:ascii="DejaVu Sans" w:hAnsi="DejaVu Sans"/>
          <w:color w:val="231F20"/>
          <w:spacing w:val="-3"/>
          <w:w w:val="99"/>
        </w:rPr>
        <w:t>̔</w:t>
      </w:r>
      <w:r>
        <w:rPr>
          <w:rFonts w:ascii="DejaVu Sans" w:hAnsi="DejaVu Sans"/>
          <w:color w:val="231F20"/>
          <w:w w:val="99"/>
        </w:rPr>
        <w:t>̨̏</w:t>
      </w:r>
    </w:p>
    <w:p>
      <w:pPr>
        <w:pStyle w:val="BodyText"/>
        <w:spacing w:line="237" w:lineRule="exact" w:before="82"/>
        <w:ind w:right="47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spacing w:val="-1"/>
          <w:w w:val="205"/>
        </w:rPr>
        <w:t>ʽ̺̍̌́</w:t>
      </w:r>
    </w:p>
    <w:p>
      <w:pPr>
        <w:pStyle w:val="BodyText"/>
        <w:spacing w:line="219" w:lineRule="exact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99"/>
        </w:rPr>
        <w:t>̪̬</w:t>
      </w:r>
      <w:r>
        <w:rPr>
          <w:rFonts w:ascii="DejaVu Sans" w:hAnsi="DejaVu Sans"/>
          <w:color w:val="231F20"/>
          <w:spacing w:val="-7"/>
          <w:w w:val="99"/>
        </w:rPr>
        <w:t>̨</w:t>
      </w:r>
      <w:r>
        <w:rPr>
          <w:rFonts w:ascii="DejaVu Sans" w:hAnsi="DejaVu Sans"/>
          <w:color w:val="231F20"/>
          <w:spacing w:val="-3"/>
          <w:w w:val="99"/>
        </w:rPr>
        <w:t>̔</w:t>
      </w:r>
      <w:r>
        <w:rPr>
          <w:rFonts w:ascii="DejaVu Sans" w:hAnsi="DejaVu Sans"/>
          <w:color w:val="231F20"/>
          <w:spacing w:val="-4"/>
          <w:w w:val="99"/>
        </w:rPr>
        <w:t>̨</w:t>
      </w:r>
      <w:r>
        <w:rPr>
          <w:rFonts w:ascii="DejaVu Sans" w:hAnsi="DejaVu Sans"/>
          <w:color w:val="231F20"/>
          <w:w w:val="99"/>
        </w:rPr>
        <w:t>̛̣̙</w:t>
      </w:r>
      <w:r>
        <w:rPr>
          <w:rFonts w:ascii="DejaVu Sans" w:hAnsi="DejaVu Sans"/>
          <w:color w:val="231F20"/>
          <w:spacing w:val="-2"/>
          <w:w w:val="99"/>
        </w:rPr>
        <w:t>̯</w:t>
      </w:r>
      <w:r>
        <w:rPr>
          <w:rFonts w:ascii="DejaVu Sans" w:hAnsi="DejaVu Sans"/>
          <w:color w:val="231F20"/>
          <w:spacing w:val="-4"/>
          <w:w w:val="99"/>
        </w:rPr>
        <w:t>̖</w:t>
      </w:r>
      <w:r>
        <w:rPr>
          <w:rFonts w:ascii="DejaVu Sans" w:hAnsi="DejaVu Sans"/>
          <w:color w:val="231F20"/>
          <w:w w:val="99"/>
        </w:rPr>
        <w:t>̨̣̦̭̯̽̽</w:t>
      </w:r>
    </w:p>
    <w:p>
      <w:pPr>
        <w:pStyle w:val="BodyText"/>
        <w:spacing w:line="219" w:lineRule="exact"/>
        <w:ind w:right="47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spacing w:val="-2"/>
          <w:w w:val="99"/>
        </w:rPr>
        <w:t>̨</w:t>
      </w:r>
      <w:r>
        <w:rPr>
          <w:rFonts w:ascii="DejaVu Sans" w:hAnsi="DejaVu Sans"/>
          <w:color w:val="231F20"/>
          <w:spacing w:val="-1"/>
          <w:w w:val="99"/>
        </w:rPr>
        <w:t>̯̪̱̭</w:t>
      </w:r>
      <w:r>
        <w:rPr>
          <w:rFonts w:ascii="DejaVu Sans" w:hAnsi="DejaVu Sans"/>
          <w:color w:val="231F20"/>
          <w:spacing w:val="-4"/>
          <w:w w:val="99"/>
        </w:rPr>
        <w:t>̡</w:t>
      </w:r>
      <w:r>
        <w:rPr>
          <w:rFonts w:ascii="DejaVu Sans" w:hAnsi="DejaVu Sans"/>
          <w:color w:val="231F20"/>
          <w:w w:val="99"/>
        </w:rPr>
        <w:t>̌</w:t>
      </w:r>
    </w:p>
    <w:p>
      <w:pPr>
        <w:pStyle w:val="BodyText"/>
        <w:spacing w:line="219" w:lineRule="exact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99"/>
        </w:rPr>
        <w:t>̨̪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w w:val="99"/>
        </w:rPr>
        <w:t>̖̬̍</w:t>
      </w:r>
      <w:r>
        <w:rPr>
          <w:rFonts w:ascii="DejaVu Sans" w:hAnsi="DejaVu Sans"/>
          <w:color w:val="231F20"/>
          <w:spacing w:val="-2"/>
          <w:w w:val="99"/>
        </w:rPr>
        <w:t>̖</w:t>
      </w:r>
      <w:r>
        <w:rPr>
          <w:rFonts w:ascii="DejaVu Sans" w:hAnsi="DejaVu Sans"/>
          <w:color w:val="231F20"/>
          <w:w w:val="99"/>
        </w:rPr>
        <w:t>̨̛̥̖̦̦̭̯</w:t>
      </w:r>
    </w:p>
    <w:p>
      <w:pPr>
        <w:pStyle w:val="BodyText"/>
        <w:spacing w:line="237" w:lineRule="exact"/>
        <w:jc w:val="right"/>
        <w:rPr>
          <w:rFonts w:ascii="DejaVu Sans" w:hAnsi="DejaVu Sans"/>
        </w:rPr>
      </w:pPr>
      <w:r>
        <w:rPr>
          <w:rFonts w:ascii="DejaVu Sans" w:hAnsi="DejaVu Sans"/>
          <w:color w:val="231F20"/>
          <w:w w:val="99"/>
        </w:rPr>
        <w:t>̛</w:t>
      </w:r>
      <w:r>
        <w:rPr>
          <w:rFonts w:ascii="DejaVu Sans" w:hAnsi="DejaVu Sans"/>
          <w:color w:val="231F20"/>
          <w:spacing w:val="-21"/>
        </w:rPr>
        <w:t> </w:t>
      </w:r>
      <w:r>
        <w:rPr>
          <w:rFonts w:ascii="DejaVu Sans" w:hAnsi="DejaVu Sans"/>
          <w:color w:val="231F20"/>
          <w:w w:val="99"/>
        </w:rPr>
        <w:t>̬</w:t>
      </w:r>
      <w:r>
        <w:rPr>
          <w:rFonts w:ascii="DejaVu Sans" w:hAnsi="DejaVu Sans"/>
          <w:color w:val="231F20"/>
          <w:spacing w:val="-7"/>
          <w:w w:val="99"/>
        </w:rPr>
        <w:t>̨</w:t>
      </w:r>
      <w:r>
        <w:rPr>
          <w:rFonts w:ascii="DejaVu Sans" w:hAnsi="DejaVu Sans"/>
          <w:color w:val="231F20"/>
          <w:w w:val="99"/>
        </w:rPr>
        <w:t>̥̔̌</w:t>
      </w:r>
    </w:p>
    <w:p>
      <w:pPr>
        <w:pStyle w:val="BodyText"/>
        <w:rPr>
          <w:rFonts w:ascii="DejaVu Sans"/>
          <w:sz w:val="4"/>
        </w:rPr>
      </w:pPr>
      <w:r>
        <w:rPr/>
        <w:br w:type="column"/>
      </w:r>
      <w:r>
        <w:rPr>
          <w:rFonts w:ascii="DejaVu Sans"/>
          <w:sz w:val="4"/>
        </w:rPr>
      </w:r>
    </w:p>
    <w:p>
      <w:pPr>
        <w:pStyle w:val="BodyText"/>
        <w:ind w:left="98"/>
        <w:rPr>
          <w:rFonts w:ascii="DejaVu Sans"/>
          <w:sz w:val="20"/>
        </w:rPr>
      </w:pPr>
      <w:r>
        <w:rPr>
          <w:rFonts w:ascii="DejaVu Sans"/>
          <w:sz w:val="20"/>
        </w:rPr>
        <w:pict>
          <v:group style="width:254.85pt;height:64.05pt;mso-position-horizontal-relative:char;mso-position-vertical-relative:line" coordorigin="0,0" coordsize="5097,1281">
            <v:line style="position:absolute" from="816,0" to="816,119" stroked="true" strokeweight=".716pt" strokecolor="#77787b">
              <v:stroke dashstyle="solid"/>
            </v:line>
            <v:line style="position:absolute" from="816,386" to="816,761" stroked="true" strokeweight=".716pt" strokecolor="#77787b">
              <v:stroke dashstyle="solid"/>
            </v:line>
            <v:line style="position:absolute" from="1624,386" to="1624,761" stroked="true" strokeweight=".716pt" strokecolor="#77787b">
              <v:stroke dashstyle="solid"/>
            </v:line>
            <v:line style="position:absolute" from="7,320" to="1705,320" stroked="true" strokeweight="6.677pt" strokecolor="#48adc3">
              <v:stroke dashstyle="solid"/>
            </v:line>
            <v:line style="position:absolute" from="1624,0" to="1624,119" stroked="true" strokeweight=".716pt" strokecolor="#77787b">
              <v:stroke dashstyle="solid"/>
            </v:line>
            <v:line style="position:absolute" from="7,186" to="2271,186" stroked="true" strokeweight="6.678pt" strokecolor="#9cc9d6">
              <v:stroke dashstyle="solid"/>
            </v:line>
            <v:line style="position:absolute" from="816,1159" to="816,1281" stroked="true" strokeweight=".716pt" strokecolor="#77787b">
              <v:stroke dashstyle="solid"/>
            </v:line>
            <v:line style="position:absolute" from="1624,1159" to="1624,1281" stroked="true" strokeweight=".716pt" strokecolor="#77787b">
              <v:stroke dashstyle="solid"/>
            </v:line>
            <v:line style="position:absolute" from="2430,1159" to="2430,1281" stroked="true" strokeweight=".716pt" strokecolor="#77787b">
              <v:stroke dashstyle="solid"/>
            </v:line>
            <v:line style="position:absolute" from="3239,1159" to="3239,1281" stroked="true" strokeweight=".716pt" strokecolor="#77787b">
              <v:stroke dashstyle="solid"/>
            </v:line>
            <v:line style="position:absolute" from="7,1092" to="3401,1092" stroked="true" strokeweight="6.677pt" strokecolor="#3f8da0">
              <v:stroke dashstyle="solid"/>
            </v:line>
            <v:line style="position:absolute" from="7,959" to="3966,959" stroked="true" strokeweight="6.678pt" strokecolor="#48adc3">
              <v:stroke dashstyle="solid"/>
            </v:line>
            <v:line style="position:absolute" from="2430,0" to="2430,761" stroked="true" strokeweight=".716pt" strokecolor="#77787b">
              <v:stroke dashstyle="solid"/>
            </v:line>
            <v:line style="position:absolute" from="3239,0" to="3239,761" stroked="true" strokeweight=".716pt" strokecolor="#77787b">
              <v:stroke dashstyle="solid"/>
            </v:line>
            <v:line style="position:absolute" from="4047,0" to="4047,761" stroked="true" strokeweight=".716pt" strokecolor="#77787b">
              <v:stroke dashstyle="solid"/>
            </v:line>
            <v:line style="position:absolute" from="4047,892" to="4047,1281" stroked="true" strokeweight=".716pt" strokecolor="#77787b">
              <v:stroke dashstyle="solid"/>
            </v:line>
            <v:line style="position:absolute" from="4856,0" to="4856,761" stroked="true" strokeweight=".716pt" strokecolor="#77787b">
              <v:stroke dashstyle="solid"/>
            </v:line>
            <v:line style="position:absolute" from="4856,892" to="4856,1281" stroked="true" strokeweight=".716pt" strokecolor="#77787b">
              <v:stroke dashstyle="solid"/>
            </v:line>
            <v:line style="position:absolute" from="7,826" to="5097,826" stroked="true" strokeweight="6.559pt" strokecolor="#9cc9d6">
              <v:stroke dashstyle="solid"/>
            </v:line>
            <v:line style="position:absolute" from="7,1281" to="7,0" stroked="true" strokeweight=".716pt" strokecolor="#77787b">
              <v:stroke dashstyle="solid"/>
            </v:line>
          </v:group>
        </w:pict>
      </w:r>
      <w:r>
        <w:rPr>
          <w:rFonts w:ascii="DejaVu Sans"/>
          <w:sz w:val="20"/>
        </w:rPr>
      </w:r>
    </w:p>
    <w:p>
      <w:pPr>
        <w:pStyle w:val="BodyText"/>
        <w:tabs>
          <w:tab w:pos="882" w:val="left" w:leader="none"/>
          <w:tab w:pos="1690" w:val="left" w:leader="none"/>
          <w:tab w:pos="2498" w:val="left" w:leader="none"/>
          <w:tab w:pos="3306" w:val="left" w:leader="none"/>
          <w:tab w:pos="4068" w:val="left" w:leader="none"/>
          <w:tab w:pos="4876" w:val="left" w:leader="none"/>
          <w:tab w:pos="5684" w:val="left" w:leader="none"/>
        </w:tabs>
        <w:spacing w:before="45"/>
        <w:ind w:left="120"/>
        <w:rPr>
          <w:rFonts w:ascii="Arial"/>
        </w:rPr>
      </w:pPr>
      <w:r>
        <w:rPr/>
        <w:pict>
          <v:line style="position:absolute;mso-position-horizontal-relative:page;mso-position-vertical-relative:paragraph;z-index:11056" from="535.328979pt,-65.623146pt" to="535.328979pt,-1.584146pt" stroked="true" strokeweight=".716pt" strokecolor="#77787b">
            <v:stroke dashstyle="solid"/>
            <w10:wrap type="none"/>
          </v:line>
        </w:pict>
      </w:r>
      <w:r>
        <w:rPr>
          <w:rFonts w:ascii="Arial"/>
          <w:color w:val="231F20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  <w:tab/>
        <w:t>140</w:t>
      </w:r>
    </w:p>
    <w:p>
      <w:pPr>
        <w:spacing w:after="0"/>
        <w:rPr>
          <w:rFonts w:ascii="Arial"/>
        </w:rPr>
        <w:sectPr>
          <w:type w:val="continuous"/>
          <w:pgSz w:w="12750" w:h="17680"/>
          <w:pgMar w:top="420" w:bottom="420" w:left="0" w:right="0"/>
          <w:cols w:num="2" w:equalWidth="0">
            <w:col w:w="4847" w:space="40"/>
            <w:col w:w="7863"/>
          </w:cols>
        </w:sectPr>
      </w:pPr>
    </w:p>
    <w:p>
      <w:pPr>
        <w:pStyle w:val="BodyText"/>
        <w:tabs>
          <w:tab w:pos="7093" w:val="left" w:leader="none"/>
          <w:tab w:pos="9113" w:val="left" w:leader="none"/>
        </w:tabs>
        <w:spacing w:before="160"/>
        <w:ind w:left="3715"/>
        <w:rPr>
          <w:rFonts w:ascii="DejaVu Sans" w:hAnsi="DejaVu Sans" w:cs="DejaVu Sans" w:eastAsia="DejaVu Sans"/>
        </w:rPr>
      </w:pPr>
      <w:r>
        <w:rPr/>
        <w:pict>
          <v:rect style="position:absolute;margin-left:177.804993pt;margin-top:12.534811pt;width:5.009pt;height:5.009pt;mso-position-horizontal-relative:page;mso-position-vertical-relative:paragraph;z-index:11080" filled="true" fillcolor="#9cc9d6" stroked="false">
            <v:fill type="solid"/>
            <w10:wrap type="none"/>
          </v:rect>
        </w:pict>
      </w:r>
      <w:r>
        <w:rPr/>
        <w:pict>
          <v:rect style="position:absolute;margin-left:346.987pt;margin-top:12.534811pt;width:5.009pt;height:5.009pt;mso-position-horizontal-relative:page;mso-position-vertical-relative:paragraph;z-index:-824272" filled="true" fillcolor="#48adc3" stroked="false">
            <v:fill type="solid"/>
            <w10:wrap type="none"/>
          </v:rect>
        </w:pict>
      </w:r>
      <w:r>
        <w:rPr/>
        <w:pict>
          <v:rect style="position:absolute;margin-left:448.432007pt;margin-top:12.534811pt;width:5.009pt;height:5.009pt;mso-position-horizontal-relative:page;mso-position-vertical-relative:paragraph;z-index:-824248" filled="true" fillcolor="#3f8da0" stroked="false">
            <v:fill type="solid"/>
            <w10:wrap type="none"/>
          </v:rect>
        </w:pict>
      </w:r>
      <w:r>
        <w:rPr>
          <w:rFonts w:ascii="DejaVu Sans" w:hAnsi="DejaVu Sans" w:cs="DejaVu Sans" w:eastAsia="DejaVu Sans"/>
          <w:color w:val="231F20"/>
          <w:spacing w:val="-1"/>
          <w:w w:val="194"/>
        </w:rPr>
        <w:t>ʻ̶̨̨̛̦̣̦̌̌̽</w:t>
      </w:r>
      <w:r>
        <w:rPr>
          <w:rFonts w:ascii="DejaVu Sans" w:hAnsi="DejaVu Sans" w:cs="DejaVu Sans" w:eastAsia="DejaVu Sans"/>
          <w:color w:val="231F20"/>
          <w:w w:val="194"/>
        </w:rPr>
        <w:t>̖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̌̚</w:t>
      </w:r>
      <w:r>
        <w:rPr>
          <w:rFonts w:ascii="DejaVu Sans" w:hAnsi="DejaVu Sans" w:cs="DejaVu Sans" w:eastAsia="DejaVu Sans"/>
          <w:color w:val="231F20"/>
          <w:spacing w:val="-4"/>
          <w:w w:val="99"/>
        </w:rPr>
        <w:t>̡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̨̦</w:t>
      </w:r>
      <w:r>
        <w:rPr>
          <w:rFonts w:ascii="DejaVu Sans" w:hAnsi="DejaVu Sans" w:cs="DejaVu Sans" w:eastAsia="DejaVu Sans"/>
          <w:color w:val="231F20"/>
          <w:spacing w:val="-7"/>
          <w:w w:val="99"/>
        </w:rPr>
        <w:t>̨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̔̌</w:t>
      </w:r>
      <w:r>
        <w:rPr>
          <w:rFonts w:ascii="DejaVu Sans" w:hAnsi="DejaVu Sans" w:cs="DejaVu Sans" w:eastAsia="DejaVu Sans"/>
          <w:color w:val="231F20"/>
          <w:spacing w:val="-2"/>
          <w:w w:val="99"/>
        </w:rPr>
        <w:t>̯</w:t>
      </w:r>
      <w:r>
        <w:rPr>
          <w:rFonts w:ascii="DejaVu Sans" w:hAnsi="DejaVu Sans" w:cs="DejaVu Sans" w:eastAsia="DejaVu Sans"/>
          <w:color w:val="231F20"/>
          <w:spacing w:val="-4"/>
          <w:w w:val="99"/>
        </w:rPr>
        <w:t>̖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̣̭̯̽̏</w:t>
      </w:r>
      <w:r>
        <w:rPr>
          <w:rFonts w:ascii="DejaVu Sans" w:hAnsi="DejaVu Sans" w:cs="DejaVu Sans" w:eastAsia="DejaVu Sans"/>
          <w:color w:val="231F20"/>
          <w:w w:val="99"/>
        </w:rPr>
        <w:t>̨</w:t>
      </w:r>
      <w:r>
        <w:rPr>
          <w:rFonts w:ascii="DejaVu Sans" w:hAnsi="DejaVu Sans" w:cs="DejaVu Sans" w:eastAsia="DejaVu Sans"/>
          <w:color w:val="231F20"/>
        </w:rPr>
        <w:tab/>
      </w:r>
      <w:r>
        <w:rPr>
          <w:rFonts w:ascii="DejaVu Sans" w:hAnsi="DejaVu Sans" w:cs="DejaVu Sans" w:eastAsia="DejaVu Sans"/>
          <w:color w:val="231F20"/>
          <w:spacing w:val="-4"/>
          <w:w w:val="142"/>
        </w:rPr>
        <w:t>ʶ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̶̨̛̦̖̦̏</w:t>
      </w:r>
      <w:r>
        <w:rPr>
          <w:rFonts w:ascii="DejaVu Sans" w:hAnsi="DejaVu Sans" w:cs="DejaVu Sans" w:eastAsia="DejaVu Sans"/>
          <w:color w:val="231F20"/>
          <w:w w:val="99"/>
        </w:rPr>
        <w:t>́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87"/>
        </w:rPr>
        <w:t>ζ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78"/>
        </w:rPr>
        <w:t>ϭϴ</w:t>
      </w:r>
      <w:r>
        <w:rPr>
          <w:rFonts w:ascii="DejaVu Sans" w:hAnsi="DejaVu Sans" w:cs="DejaVu Sans" w:eastAsia="DejaVu Sans"/>
          <w:color w:val="231F20"/>
          <w:w w:val="78"/>
        </w:rPr>
        <w:t>ϯ</w:t>
      </w:r>
      <w:r>
        <w:rPr>
          <w:rFonts w:ascii="DejaVu Sans" w:hAnsi="DejaVu Sans" w:cs="DejaVu Sans" w:eastAsia="DejaVu Sans"/>
          <w:color w:val="231F20"/>
        </w:rPr>
        <w:tab/>
      </w:r>
      <w:r>
        <w:rPr>
          <w:rFonts w:ascii="DejaVu Sans" w:hAnsi="DejaVu Sans" w:cs="DejaVu Sans" w:eastAsia="DejaVu Sans"/>
          <w:color w:val="231F20"/>
          <w:spacing w:val="-4"/>
          <w:w w:val="142"/>
        </w:rPr>
        <w:t>ʶ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̨̦̖̏</w:t>
      </w:r>
      <w:r>
        <w:rPr>
          <w:rFonts w:ascii="DejaVu Sans" w:hAnsi="DejaVu Sans" w:cs="DejaVu Sans" w:eastAsia="DejaVu Sans"/>
          <w:color w:val="231F20"/>
          <w:w w:val="99"/>
        </w:rPr>
        <w:t>̦</w:t>
      </w:r>
      <w:r>
        <w:rPr>
          <w:rFonts w:ascii="DejaVu Sans" w:hAnsi="DejaVu Sans" w:cs="DejaVu Sans" w:eastAsia="DejaVu Sans"/>
          <w:color w:val="231F20"/>
          <w:spacing w:val="-1"/>
          <w:w w:val="99"/>
        </w:rPr>
        <w:t>̶̛</w:t>
      </w:r>
      <w:r>
        <w:rPr>
          <w:rFonts w:ascii="DejaVu Sans" w:hAnsi="DejaVu Sans" w:cs="DejaVu Sans" w:eastAsia="DejaVu Sans"/>
          <w:color w:val="231F20"/>
          <w:w w:val="99"/>
        </w:rPr>
        <w:t>́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w w:val="187"/>
        </w:rPr>
        <w:t>ζ</w:t>
      </w:r>
      <w:r>
        <w:rPr>
          <w:rFonts w:ascii="DejaVu Sans" w:hAnsi="DejaVu Sans" w:cs="DejaVu Sans" w:eastAsia="DejaVu Sans"/>
          <w:color w:val="231F20"/>
          <w:spacing w:val="-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78"/>
        </w:rPr>
        <w:t>ϭϬϮ</w:t>
      </w:r>
    </w:p>
    <w:p>
      <w:pPr>
        <w:pStyle w:val="BodyText"/>
        <w:spacing w:before="2"/>
        <w:rPr>
          <w:rFonts w:ascii="DejaVu Sans"/>
        </w:rPr>
      </w:pPr>
    </w:p>
    <w:p>
      <w:pPr>
        <w:spacing w:before="0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Диаграмма составлена авторами на основе положений Конвенции МОТ № 183 об охране материнства</w:t>
      </w:r>
    </w:p>
    <w:p>
      <w:pPr>
        <w:spacing w:before="8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(2000 год) и Трудового Кодекса Кыргызской Республики № 106 (2004 год).</w:t>
      </w:r>
    </w:p>
    <w:p>
      <w:pPr>
        <w:pStyle w:val="BodyText"/>
        <w:rPr>
          <w:rFonts w:ascii="Arial"/>
          <w:sz w:val="16"/>
        </w:rPr>
      </w:pPr>
    </w:p>
    <w:p>
      <w:pPr>
        <w:pStyle w:val="Heading8"/>
        <w:spacing w:before="104"/>
        <w:ind w:left="2971"/>
        <w:jc w:val="both"/>
      </w:pPr>
      <w:r>
        <w:rPr>
          <w:color w:val="231F20"/>
        </w:rPr>
        <w:t>Выплаты лицам с ограниченными возможностями здоровья</w:t>
      </w:r>
    </w:p>
    <w:p>
      <w:pPr>
        <w:pStyle w:val="BodyText"/>
        <w:spacing w:line="249" w:lineRule="auto" w:before="12"/>
        <w:ind w:left="2971" w:right="1834"/>
        <w:jc w:val="both"/>
      </w:pPr>
      <w:r>
        <w:rPr>
          <w:color w:val="231F20"/>
        </w:rPr>
        <w:t>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в Кыргызской Республике проживали примерно 155,9 тыс. лиц с огра- ниченными возможностями здоровья, или 2,7 процента от общей численности насе- ления. Из них 82,9 процента (129,25 тыс. человек) были трудоустроенными. </w:t>
      </w:r>
      <w:r>
        <w:rPr>
          <w:color w:val="231F20"/>
          <w:spacing w:val="-3"/>
        </w:rPr>
        <w:t>Люди, </w:t>
      </w:r>
      <w:r>
        <w:rPr>
          <w:color w:val="231F20"/>
        </w:rPr>
        <w:t>имеющие инвалидность, сталкиваются с  различными  формами  дискриминации  по сравнению со здоровыми людьми, в частности в плане получения работы, со- ответствующей их квалификации и </w:t>
      </w:r>
      <w:r>
        <w:rPr>
          <w:color w:val="231F20"/>
          <w:spacing w:val="-5"/>
        </w:rPr>
        <w:t>опыту. </w:t>
      </w:r>
      <w:r>
        <w:rPr>
          <w:color w:val="231F20"/>
        </w:rPr>
        <w:t>И это лишь первая проблема, </w:t>
      </w:r>
      <w:r>
        <w:rPr>
          <w:color w:val="231F20"/>
          <w:spacing w:val="-3"/>
        </w:rPr>
        <w:t>которая  </w:t>
      </w:r>
      <w:r>
        <w:rPr>
          <w:color w:val="231F20"/>
        </w:rPr>
        <w:t>может возникнуть в жизни человека с ограниченными возможностями здоровья. Обстоятельства могут значительно </w:t>
      </w:r>
      <w:r>
        <w:rPr>
          <w:color w:val="231F20"/>
          <w:spacing w:val="-3"/>
        </w:rPr>
        <w:t>ухудшиться тогда, </w:t>
      </w:r>
      <w:r>
        <w:rPr>
          <w:color w:val="231F20"/>
          <w:spacing w:val="-5"/>
        </w:rPr>
        <w:t>когда </w:t>
      </w:r>
      <w:r>
        <w:rPr>
          <w:color w:val="231F20"/>
        </w:rPr>
        <w:t>социальная защита не соответствует их потребностям. В качестве примера можно привести несообраз- ный</w:t>
      </w:r>
      <w:r>
        <w:rPr>
          <w:color w:val="231F20"/>
          <w:spacing w:val="24"/>
        </w:rPr>
        <w:t> </w:t>
      </w:r>
      <w:r>
        <w:rPr>
          <w:color w:val="231F20"/>
        </w:rPr>
        <w:t>размер</w:t>
      </w:r>
      <w:r>
        <w:rPr>
          <w:color w:val="231F20"/>
          <w:spacing w:val="24"/>
        </w:rPr>
        <w:t> </w:t>
      </w:r>
      <w:r>
        <w:rPr>
          <w:color w:val="231F20"/>
        </w:rPr>
        <w:t>выплачиваемых</w:t>
      </w:r>
      <w:r>
        <w:rPr>
          <w:color w:val="231F20"/>
          <w:spacing w:val="24"/>
        </w:rPr>
        <w:t> </w:t>
      </w:r>
      <w:r>
        <w:rPr>
          <w:color w:val="231F20"/>
        </w:rPr>
        <w:t>пособий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24"/>
        </w:rPr>
        <w:t> </w:t>
      </w:r>
      <w:r>
        <w:rPr>
          <w:color w:val="231F20"/>
        </w:rPr>
        <w:t>надлежащего</w:t>
      </w:r>
      <w:r>
        <w:rPr>
          <w:color w:val="231F20"/>
          <w:spacing w:val="26"/>
        </w:rPr>
        <w:t> </w:t>
      </w:r>
      <w:r>
        <w:rPr>
          <w:color w:val="231F20"/>
        </w:rPr>
        <w:t>здравоохранения.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9" w:lineRule="auto" w:before="90"/>
        <w:ind w:left="2971" w:right="1835"/>
        <w:jc w:val="both"/>
      </w:pPr>
      <w:r>
        <w:rPr/>
        <w:pict>
          <v:shape style="position:absolute;margin-left:91.866096pt;margin-top:36.647526pt;width:15.2pt;height:20.9pt;mso-position-horizontal-relative:page;mso-position-vertical-relative:paragraph;z-index:11152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29"/>
                      <w:w w:val="95"/>
                      <w:sz w:val="36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Кыргызской Республике существуют два вида денежных выплат лицам с огра- ниченными возможностями здоровья: ежемесячное социальное пособие и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ственная социальная страховая пенсия по инвалидности. Первый вид –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ственная</w:t>
      </w:r>
      <w:r>
        <w:rPr>
          <w:color w:val="231F20"/>
          <w:spacing w:val="36"/>
        </w:rPr>
        <w:t> </w:t>
      </w:r>
      <w:r>
        <w:rPr>
          <w:color w:val="231F20"/>
        </w:rPr>
        <w:t>помощь,</w:t>
      </w:r>
      <w:r>
        <w:rPr>
          <w:color w:val="231F20"/>
          <w:spacing w:val="37"/>
        </w:rPr>
        <w:t> </w:t>
      </w:r>
      <w:r>
        <w:rPr>
          <w:color w:val="231F20"/>
        </w:rPr>
        <w:t>назначается</w:t>
      </w:r>
      <w:r>
        <w:rPr>
          <w:color w:val="231F20"/>
          <w:spacing w:val="38"/>
        </w:rPr>
        <w:t> </w:t>
      </w:r>
      <w:r>
        <w:rPr>
          <w:color w:val="231F20"/>
        </w:rPr>
        <w:t>без</w:t>
      </w:r>
      <w:r>
        <w:rPr>
          <w:color w:val="231F20"/>
          <w:spacing w:val="37"/>
        </w:rPr>
        <w:t> </w:t>
      </w:r>
      <w:r>
        <w:rPr>
          <w:color w:val="231F20"/>
        </w:rPr>
        <w:t>проверки</w:t>
      </w:r>
      <w:r>
        <w:rPr>
          <w:color w:val="231F20"/>
          <w:spacing w:val="38"/>
        </w:rPr>
        <w:t> </w:t>
      </w:r>
      <w:r>
        <w:rPr>
          <w:color w:val="231F20"/>
        </w:rPr>
        <w:t>уровня</w:t>
      </w:r>
      <w:r>
        <w:rPr>
          <w:color w:val="231F20"/>
          <w:spacing w:val="37"/>
        </w:rPr>
        <w:t> </w:t>
      </w:r>
      <w:r>
        <w:rPr>
          <w:color w:val="231F20"/>
        </w:rPr>
        <w:t>благосостояния</w:t>
      </w:r>
      <w:r>
        <w:rPr>
          <w:color w:val="231F20"/>
          <w:spacing w:val="38"/>
        </w:rPr>
        <w:t> </w:t>
      </w:r>
      <w:r>
        <w:rPr>
          <w:color w:val="231F20"/>
        </w:rPr>
        <w:t>получателей,</w:t>
      </w:r>
    </w:p>
    <w:p>
      <w:pPr>
        <w:spacing w:after="0" w:line="249" w:lineRule="auto"/>
        <w:jc w:val="both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27.885986pt;margin-top:773.590027pt;width:17.05pt;height:20.9pt;mso-position-horizontal-relative:page;mso-position-vertical-relative:page;z-index:11200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10"/>
                      <w:w w:val="95"/>
                      <w:sz w:val="36"/>
                    </w:rPr>
                    <w:t>75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второй – страховая денежная выплата, финансируемая за счет социальных стра- ховых взносов. В Кыргызской Республике, как и во многих странах, пособия по инвалидности предоставляются вместе с другими  поддерживающими  выплата-  ми и субсидиями.  На  национальном  уровне  учреждения  по  социальному  </w:t>
      </w:r>
      <w:r>
        <w:rPr>
          <w:color w:val="231F20"/>
          <w:spacing w:val="-3"/>
        </w:rPr>
        <w:t>ухо-  </w:t>
      </w:r>
      <w:r>
        <w:rPr>
          <w:color w:val="231F20"/>
        </w:rPr>
        <w:t>ду предоставляют денежные нормы питания и бесплатное социальное обслужи- вание, </w:t>
      </w:r>
      <w:r>
        <w:rPr>
          <w:color w:val="231F20"/>
          <w:spacing w:val="13"/>
        </w:rPr>
        <w:t> </w:t>
      </w:r>
      <w:r>
        <w:rPr>
          <w:color w:val="231F20"/>
        </w:rPr>
        <w:t>что </w:t>
      </w:r>
      <w:r>
        <w:rPr>
          <w:color w:val="231F20"/>
          <w:spacing w:val="14"/>
        </w:rPr>
        <w:t> </w:t>
      </w:r>
      <w:r>
        <w:rPr>
          <w:color w:val="231F20"/>
        </w:rPr>
        <w:t>повышает </w:t>
      </w:r>
      <w:r>
        <w:rPr>
          <w:color w:val="231F20"/>
          <w:spacing w:val="14"/>
        </w:rPr>
        <w:t> </w:t>
      </w:r>
      <w:r>
        <w:rPr>
          <w:color w:val="231F20"/>
        </w:rPr>
        <w:t>возможности </w:t>
      </w:r>
      <w:r>
        <w:rPr>
          <w:color w:val="231F20"/>
          <w:spacing w:val="13"/>
        </w:rPr>
        <w:t> </w:t>
      </w:r>
      <w:r>
        <w:rPr>
          <w:color w:val="231F20"/>
        </w:rPr>
        <w:t>для </w:t>
      </w:r>
      <w:r>
        <w:rPr>
          <w:color w:val="231F20"/>
          <w:spacing w:val="13"/>
        </w:rPr>
        <w:t> </w:t>
      </w:r>
      <w:r>
        <w:rPr>
          <w:color w:val="231F20"/>
        </w:rPr>
        <w:t>бенефициаров </w:t>
      </w:r>
      <w:r>
        <w:rPr>
          <w:color w:val="231F20"/>
          <w:spacing w:val="13"/>
        </w:rPr>
        <w:t> </w:t>
      </w:r>
      <w:r>
        <w:rPr>
          <w:color w:val="231F20"/>
        </w:rPr>
        <w:t>вести </w:t>
      </w:r>
      <w:r>
        <w:rPr>
          <w:color w:val="231F20"/>
          <w:spacing w:val="14"/>
        </w:rPr>
        <w:t> </w:t>
      </w:r>
      <w:r>
        <w:rPr>
          <w:color w:val="231F20"/>
        </w:rPr>
        <w:t>достойную </w:t>
      </w:r>
      <w:r>
        <w:rPr>
          <w:color w:val="231F20"/>
          <w:spacing w:val="14"/>
        </w:rPr>
        <w:t> </w:t>
      </w:r>
      <w:r>
        <w:rPr>
          <w:color w:val="231F20"/>
        </w:rPr>
        <w:t>жизнь.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2014 </w:t>
      </w:r>
      <w:r>
        <w:rPr>
          <w:color w:val="231F20"/>
          <w:spacing w:val="-4"/>
        </w:rPr>
        <w:t>году </w:t>
      </w:r>
      <w:r>
        <w:rPr>
          <w:color w:val="231F20"/>
        </w:rPr>
        <w:t>средний размер выплачиваемой пенсии по инвалидности составлял 3628 киргизских сомов на человека (Социальный фонд,  2015  </w:t>
      </w:r>
      <w:r>
        <w:rPr>
          <w:color w:val="231F20"/>
          <w:spacing w:val="-3"/>
        </w:rPr>
        <w:t>год).  </w:t>
      </w:r>
      <w:r>
        <w:rPr>
          <w:color w:val="231F20"/>
        </w:rPr>
        <w:t>Максималь- ный размер пособий по инвалидности составляет 3000 киргизских сомов в месяц. Если получатель с детства является инвалидом I, II или III группы</w:t>
      </w:r>
      <w:r>
        <w:rPr>
          <w:color w:val="231F20"/>
          <w:position w:val="7"/>
          <w:sz w:val="13"/>
        </w:rPr>
        <w:t>28 </w:t>
      </w:r>
      <w:r>
        <w:rPr>
          <w:color w:val="231F20"/>
        </w:rPr>
        <w:t>и не имеет права на пенсионное страхование, то он получает 3000, 2500 или 2000 киргизских сомов соответственно. Лицам, ставшим инвалидами I, II или III группы в резуль- тате заболевания и не имеющим права на государственное пенсионное социальное страхование,</w:t>
      </w:r>
      <w:r>
        <w:rPr>
          <w:color w:val="231F20"/>
          <w:spacing w:val="31"/>
        </w:rPr>
        <w:t> </w:t>
      </w:r>
      <w:r>
        <w:rPr>
          <w:color w:val="231F20"/>
        </w:rPr>
        <w:t>выплачивается</w:t>
      </w:r>
      <w:r>
        <w:rPr>
          <w:color w:val="231F20"/>
          <w:spacing w:val="31"/>
        </w:rPr>
        <w:t> </w:t>
      </w:r>
      <w:r>
        <w:rPr>
          <w:color w:val="231F20"/>
        </w:rPr>
        <w:t>2000,</w:t>
      </w:r>
      <w:r>
        <w:rPr>
          <w:color w:val="231F20"/>
          <w:spacing w:val="32"/>
        </w:rPr>
        <w:t> </w:t>
      </w:r>
      <w:r>
        <w:rPr>
          <w:color w:val="231F20"/>
        </w:rPr>
        <w:t>1500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1000</w:t>
      </w:r>
      <w:r>
        <w:rPr>
          <w:color w:val="231F20"/>
          <w:spacing w:val="31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31"/>
        </w:rPr>
        <w:t> </w:t>
      </w:r>
      <w:r>
        <w:rPr>
          <w:color w:val="231F20"/>
        </w:rPr>
        <w:t>сомов</w:t>
      </w:r>
      <w:r>
        <w:rPr>
          <w:color w:val="231F20"/>
          <w:spacing w:val="31"/>
        </w:rPr>
        <w:t> </w:t>
      </w:r>
      <w:r>
        <w:rPr>
          <w:color w:val="231F20"/>
        </w:rPr>
        <w:t>соответственно.</w:t>
      </w:r>
    </w:p>
    <w:p>
      <w:pPr>
        <w:pStyle w:val="BodyText"/>
        <w:spacing w:before="11"/>
        <w:rPr>
          <w:sz w:val="23"/>
        </w:rPr>
      </w:pPr>
    </w:p>
    <w:p>
      <w:pPr>
        <w:spacing w:line="271" w:lineRule="auto" w:before="0"/>
        <w:ind w:left="1837" w:right="4174" w:hanging="1"/>
        <w:jc w:val="left"/>
        <w:rPr>
          <w:rFonts w:ascii="Arial" w:hAnsi="Arial"/>
          <w:sz w:val="24"/>
        </w:rPr>
      </w:pPr>
      <w:r>
        <w:rPr>
          <w:rFonts w:ascii="Arial" w:hAnsi="Arial"/>
          <w:color w:val="33869A"/>
          <w:w w:val="80"/>
          <w:sz w:val="24"/>
        </w:rPr>
        <w:t>С. Финансовая устойчивость и доступность системы социальной защиты: </w:t>
      </w:r>
      <w:r>
        <w:rPr>
          <w:rFonts w:ascii="Arial" w:hAnsi="Arial"/>
          <w:color w:val="33869A"/>
          <w:w w:val="85"/>
          <w:sz w:val="24"/>
        </w:rPr>
        <w:t>налогоплательщики, плательщики взносов и бюджетные возможности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Согласно данным, приведенным в Докладе о социальной защите в мире в 2014– 2015 годах, государственные расходы на социальную защиту лиц экономически активного возраста в процентном соотношении от ВВП делятся на три категории:</w:t>
      </w:r>
    </w:p>
    <w:p>
      <w:pPr>
        <w:pStyle w:val="BodyText"/>
        <w:spacing w:line="249" w:lineRule="auto" w:before="3"/>
        <w:ind w:left="1837" w:right="2968"/>
        <w:jc w:val="both"/>
      </w:pPr>
      <w:r>
        <w:rPr>
          <w:color w:val="231F20"/>
        </w:rPr>
        <w:t>(1)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защиту в случае безработицы; (2) программа рынка </w:t>
      </w:r>
      <w:r>
        <w:rPr>
          <w:color w:val="231F20"/>
          <w:spacing w:val="-3"/>
        </w:rPr>
        <w:t>труда; </w:t>
      </w:r>
      <w:r>
        <w:rPr>
          <w:color w:val="231F20"/>
        </w:rPr>
        <w:t>3)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защиту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</w:rPr>
        <w:t>болезни,</w:t>
      </w:r>
      <w:r>
        <w:rPr>
          <w:color w:val="231F20"/>
          <w:spacing w:val="-11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родов,</w:t>
      </w:r>
      <w:r>
        <w:rPr>
          <w:color w:val="231F20"/>
          <w:spacing w:val="-11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-10"/>
        </w:rPr>
        <w:t> </w:t>
      </w:r>
      <w:r>
        <w:rPr>
          <w:color w:val="231F20"/>
        </w:rPr>
        <w:t>заболевания, производственной травмы и инвалидности. По данным </w:t>
      </w:r>
      <w:r>
        <w:rPr>
          <w:color w:val="231F20"/>
          <w:spacing w:val="-3"/>
        </w:rPr>
        <w:t>того </w:t>
      </w:r>
      <w:r>
        <w:rPr>
          <w:color w:val="231F20"/>
        </w:rPr>
        <w:t>же источника, прави- тельства стран мира выделили примерно 2,2 процента от ВВП на государственную защиту</w:t>
      </w:r>
      <w:r>
        <w:rPr>
          <w:color w:val="231F20"/>
          <w:spacing w:val="-6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возраста</w:t>
      </w:r>
      <w:r>
        <w:rPr>
          <w:color w:val="231F20"/>
          <w:spacing w:val="-5"/>
        </w:rPr>
        <w:t> </w:t>
      </w:r>
      <w:r>
        <w:rPr>
          <w:color w:val="231F20"/>
        </w:rPr>
        <w:t>(1,5</w:t>
      </w:r>
      <w:r>
        <w:rPr>
          <w:color w:val="231F20"/>
          <w:spacing w:val="-6"/>
        </w:rPr>
        <w:t> </w:t>
      </w:r>
      <w:r>
        <w:rPr>
          <w:color w:val="231F20"/>
        </w:rPr>
        <w:t>процента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-5"/>
        </w:rPr>
        <w:t> </w:t>
      </w:r>
      <w:r>
        <w:rPr>
          <w:color w:val="231F20"/>
        </w:rPr>
        <w:t>пособия</w:t>
      </w:r>
      <w:r>
        <w:rPr>
          <w:color w:val="231F20"/>
          <w:spacing w:val="-6"/>
        </w:rPr>
        <w:t> </w:t>
      </w:r>
      <w:r>
        <w:rPr>
          <w:color w:val="231F20"/>
        </w:rPr>
        <w:t>и 0,7 процента на общую социальную помощь). Процентное соотношение существен- но варьируется от региона к региону и от страны к стране (см. Рисунок 28). Так,      в Кыргызской Республике на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государственную социальную защиту лиц экономически</w:t>
      </w:r>
      <w:r>
        <w:rPr>
          <w:color w:val="231F20"/>
          <w:spacing w:val="-10"/>
        </w:rPr>
        <w:t> </w:t>
      </w:r>
      <w:r>
        <w:rPr>
          <w:color w:val="231F20"/>
        </w:rPr>
        <w:t>активного</w:t>
      </w:r>
      <w:r>
        <w:rPr>
          <w:color w:val="231F20"/>
          <w:spacing w:val="-10"/>
        </w:rPr>
        <w:t> </w:t>
      </w:r>
      <w:r>
        <w:rPr>
          <w:color w:val="231F20"/>
        </w:rPr>
        <w:t>возраста</w:t>
      </w:r>
      <w:r>
        <w:rPr>
          <w:color w:val="231F20"/>
          <w:spacing w:val="-10"/>
        </w:rPr>
        <w:t> </w:t>
      </w:r>
      <w:r>
        <w:rPr>
          <w:color w:val="231F20"/>
        </w:rPr>
        <w:t>(населения</w:t>
      </w:r>
      <w:r>
        <w:rPr>
          <w:color w:val="231F20"/>
          <w:spacing w:val="-10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9"/>
        </w:rPr>
        <w:t> </w:t>
      </w:r>
      <w:r>
        <w:rPr>
          <w:color w:val="231F20"/>
        </w:rPr>
        <w:t>возраста)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выде- лено </w:t>
      </w:r>
      <w:r>
        <w:rPr>
          <w:color w:val="231F20"/>
          <w:spacing w:val="-3"/>
        </w:rPr>
        <w:t>3,11 </w:t>
      </w:r>
      <w:r>
        <w:rPr>
          <w:color w:val="231F20"/>
        </w:rPr>
        <w:t>процента от</w:t>
      </w:r>
      <w:r>
        <w:rPr>
          <w:color w:val="231F20"/>
          <w:spacing w:val="2"/>
        </w:rPr>
        <w:t> </w:t>
      </w:r>
      <w:r>
        <w:rPr>
          <w:color w:val="231F20"/>
        </w:rPr>
        <w:t>ВВП.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line style="position:absolute;mso-position-horizontal-relative:page;mso-position-vertical-relative:paragraph;z-index:9128;mso-wrap-distance-left:0;mso-wrap-distance-right:0" from="91.865997pt,10.034541pt" to="205.251997pt,10.034541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873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28 </w:t>
      </w:r>
      <w:r>
        <w:rPr>
          <w:color w:val="231F20"/>
          <w:sz w:val="18"/>
        </w:rPr>
        <w:t>Группа инвалидности – это уровень нетрудоспособности: первая группа – это самый высокий уровень нетрудоспособности; третья группа – самый низкий уровень нетрудоспособности.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5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spacing w:line="247" w:lineRule="auto"/>
        <w:ind w:left="2971" w:right="2151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34"/>
          <w:w w:val="80"/>
        </w:rPr>
        <w:t> </w:t>
      </w:r>
      <w:r>
        <w:rPr>
          <w:rFonts w:ascii="Trebuchet MS" w:hAnsi="Trebuchet MS"/>
          <w:color w:val="231F20"/>
          <w:w w:val="80"/>
        </w:rPr>
        <w:t>28.</w:t>
      </w:r>
      <w:r>
        <w:rPr>
          <w:rFonts w:ascii="Trebuchet MS" w:hAnsi="Trebuchet MS"/>
          <w:color w:val="231F20"/>
          <w:spacing w:val="-37"/>
          <w:w w:val="80"/>
        </w:rPr>
        <w:t> </w:t>
      </w:r>
      <w:r>
        <w:rPr>
          <w:color w:val="231F20"/>
          <w:w w:val="80"/>
        </w:rPr>
        <w:t>Государственные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расходы</w:t>
      </w:r>
      <w:r>
        <w:rPr>
          <w:color w:val="231F20"/>
          <w:spacing w:val="-34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социальную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защиту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лиц</w:t>
      </w:r>
      <w:r>
        <w:rPr>
          <w:color w:val="231F20"/>
          <w:spacing w:val="-33"/>
          <w:w w:val="80"/>
        </w:rPr>
        <w:t> </w:t>
      </w:r>
      <w:r>
        <w:rPr>
          <w:color w:val="231F20"/>
          <w:w w:val="80"/>
        </w:rPr>
        <w:t>экономически </w:t>
      </w:r>
      <w:r>
        <w:rPr>
          <w:color w:val="231F20"/>
          <w:w w:val="85"/>
        </w:rPr>
        <w:t>активного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возраста</w:t>
      </w:r>
      <w:r>
        <w:rPr>
          <w:rFonts w:ascii="Trebuchet MS" w:hAnsi="Trebuchet MS"/>
          <w:color w:val="231F20"/>
          <w:w w:val="85"/>
        </w:rPr>
        <w:t>,</w:t>
      </w:r>
      <w:r>
        <w:rPr>
          <w:rFonts w:ascii="Trebuchet MS" w:hAnsi="Trebuchet MS"/>
          <w:color w:val="231F20"/>
          <w:spacing w:val="-19"/>
          <w:w w:val="85"/>
        </w:rPr>
        <w:t> </w:t>
      </w:r>
      <w:r>
        <w:rPr>
          <w:color w:val="231F20"/>
          <w:w w:val="85"/>
        </w:rPr>
        <w:t>в</w:t>
      </w:r>
      <w:r>
        <w:rPr>
          <w:color w:val="231F20"/>
          <w:spacing w:val="-13"/>
          <w:w w:val="85"/>
        </w:rPr>
        <w:t> </w:t>
      </w:r>
      <w:r>
        <w:rPr>
          <w:rFonts w:ascii="Trebuchet MS" w:hAnsi="Trebuchet MS"/>
          <w:color w:val="231F20"/>
          <w:w w:val="85"/>
        </w:rPr>
        <w:t>%</w:t>
      </w:r>
      <w:r>
        <w:rPr>
          <w:rFonts w:ascii="Trebuchet MS" w:hAnsi="Trebuchet MS"/>
          <w:color w:val="231F20"/>
          <w:spacing w:val="-18"/>
          <w:w w:val="85"/>
        </w:rPr>
        <w:t> </w:t>
      </w:r>
      <w:r>
        <w:rPr>
          <w:color w:val="231F20"/>
          <w:w w:val="85"/>
        </w:rPr>
        <w:t>от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ВВП</w:t>
      </w:r>
      <w:r>
        <w:rPr>
          <w:rFonts w:ascii="Trebuchet MS" w:hAnsi="Trebuchet MS"/>
          <w:color w:val="231F20"/>
          <w:w w:val="85"/>
        </w:rPr>
        <w:t>,</w:t>
      </w:r>
      <w:r>
        <w:rPr>
          <w:rFonts w:ascii="Trebuchet MS" w:hAnsi="Trebuchet MS"/>
          <w:color w:val="231F20"/>
          <w:spacing w:val="-18"/>
          <w:w w:val="85"/>
        </w:rPr>
        <w:t> </w:t>
      </w:r>
      <w:r>
        <w:rPr>
          <w:rFonts w:ascii="Trebuchet MS" w:hAnsi="Trebuchet MS"/>
          <w:color w:val="231F20"/>
          <w:w w:val="85"/>
        </w:rPr>
        <w:t>2009–2012</w:t>
      </w:r>
      <w:r>
        <w:rPr>
          <w:rFonts w:ascii="Trebuchet MS" w:hAnsi="Trebuchet MS"/>
          <w:color w:val="231F20"/>
          <w:spacing w:val="-19"/>
          <w:w w:val="85"/>
        </w:rPr>
        <w:t> </w:t>
      </w:r>
      <w:r>
        <w:rPr>
          <w:color w:val="231F20"/>
          <w:spacing w:val="-4"/>
          <w:w w:val="85"/>
        </w:rPr>
        <w:t>гг</w:t>
      </w:r>
      <w:r>
        <w:rPr>
          <w:rFonts w:ascii="Trebuchet MS" w:hAnsi="Trebuchet MS"/>
          <w:color w:val="231F20"/>
          <w:spacing w:val="-4"/>
          <w:w w:val="85"/>
        </w:rPr>
        <w:t>.</w:t>
      </w:r>
    </w:p>
    <w:p>
      <w:pPr>
        <w:pStyle w:val="BodyText"/>
        <w:spacing w:before="9"/>
        <w:rPr>
          <w:rFonts w:ascii="Trebuchet MS"/>
          <w:b/>
          <w:sz w:val="16"/>
        </w:rPr>
      </w:pPr>
    </w:p>
    <w:p>
      <w:pPr>
        <w:spacing w:after="0"/>
        <w:rPr>
          <w:rFonts w:ascii="Trebuchet MS"/>
          <w:sz w:val="16"/>
        </w:rPr>
        <w:sectPr>
          <w:headerReference w:type="default" r:id="rId159"/>
          <w:pgSz w:w="12750" w:h="17680"/>
          <w:pgMar w:header="0" w:footer="223" w:top="2220" w:bottom="420" w:left="0" w:right="0"/>
        </w:sectPr>
      </w:pPr>
    </w:p>
    <w:p>
      <w:pPr>
        <w:spacing w:before="114"/>
        <w:ind w:left="0" w:right="0" w:firstLine="0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spacing w:val="-1"/>
          <w:w w:val="55"/>
          <w:sz w:val="21"/>
        </w:rPr>
        <w:t>ʥ̖̣̬̱̭̌̽</w:t>
      </w:r>
    </w:p>
    <w:p>
      <w:pPr>
        <w:spacing w:line="338" w:lineRule="auto" w:before="101"/>
        <w:ind w:left="3407" w:right="0" w:firstLine="69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105"/>
          <w:sz w:val="21"/>
        </w:rPr>
        <w:t>˃̡̛̛̙̭̯̦̌̔̌   </w:t>
      </w:r>
      <w:r>
        <w:rPr>
          <w:rFonts w:ascii="DejaVu Sans" w:hAnsi="DejaVu Sans"/>
          <w:color w:val="231F20"/>
          <w:w w:val="135"/>
          <w:sz w:val="21"/>
        </w:rPr>
        <w:t>ʶ̵̭̯̦̌̌̌̚</w:t>
      </w:r>
      <w:r>
        <w:rPr>
          <w:rFonts w:ascii="DejaVu Sans" w:hAnsi="DejaVu Sans"/>
          <w:color w:val="231F20"/>
          <w:spacing w:val="-22"/>
          <w:w w:val="135"/>
          <w:sz w:val="21"/>
        </w:rPr>
        <w:t> </w:t>
      </w:r>
      <w:r>
        <w:rPr>
          <w:rFonts w:ascii="DejaVu Sans" w:hAnsi="DejaVu Sans"/>
          <w:color w:val="231F20"/>
          <w:w w:val="85"/>
          <w:sz w:val="21"/>
        </w:rPr>
        <w:t>ʤ̖̬̜̙̦̍̌̔̌̚</w:t>
      </w:r>
    </w:p>
    <w:p>
      <w:pPr>
        <w:spacing w:line="338" w:lineRule="auto" w:before="1"/>
        <w:ind w:left="3592" w:right="0" w:firstLine="260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90"/>
          <w:sz w:val="21"/>
        </w:rPr>
        <w:t>ʤ̛̬̥̖̦́     </w:t>
      </w:r>
      <w:r>
        <w:rPr>
          <w:rFonts w:ascii="DejaVu Sans" w:hAnsi="DejaVu Sans"/>
          <w:color w:val="231F20"/>
          <w:w w:val="140"/>
          <w:sz w:val="21"/>
        </w:rPr>
        <w:t>ˀ̨̛̭̭́</w:t>
      </w:r>
      <w:r>
        <w:rPr>
          <w:rFonts w:ascii="DejaVu Sans" w:hAnsi="DejaVu Sans"/>
          <w:color w:val="231F20"/>
          <w:spacing w:val="-56"/>
          <w:w w:val="140"/>
          <w:sz w:val="21"/>
        </w:rPr>
        <w:t> </w:t>
      </w:r>
      <w:r>
        <w:rPr>
          <w:rFonts w:ascii="DejaVu Sans" w:hAnsi="DejaVu Sans"/>
          <w:color w:val="231F20"/>
          <w:w w:val="140"/>
          <w:sz w:val="21"/>
        </w:rPr>
        <w:t>ʶ̼̬̼̭̯̦̐̌̚</w:t>
      </w:r>
    </w:p>
    <w:p>
      <w:pPr>
        <w:spacing w:before="12"/>
        <w:ind w:left="0" w:right="0" w:firstLine="0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60"/>
          <w:sz w:val="21"/>
        </w:rPr>
        <w:t>ʦ̖̭̽ </w:t>
      </w:r>
      <w:r>
        <w:rPr>
          <w:rFonts w:ascii="DejaVu Sans" w:hAnsi="DejaVu Sans"/>
          <w:color w:val="231F20"/>
          <w:spacing w:val="20"/>
          <w:w w:val="60"/>
          <w:sz w:val="21"/>
        </w:rPr>
        <w:t> </w:t>
      </w:r>
      <w:r>
        <w:rPr>
          <w:rFonts w:ascii="DejaVu Sans" w:hAnsi="DejaVu Sans"/>
          <w:color w:val="231F20"/>
          <w:w w:val="45"/>
          <w:sz w:val="21"/>
        </w:rPr>
        <w:t>̛̥̬Ύ</w:t>
      </w:r>
    </w:p>
    <w:p>
      <w:pPr>
        <w:spacing w:line="194" w:lineRule="auto" w:before="49"/>
        <w:ind w:left="3009" w:right="0" w:firstLine="293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spacing w:val="-2"/>
          <w:w w:val="136"/>
          <w:sz w:val="21"/>
        </w:rPr>
        <w:t>ˉ</w:t>
      </w:r>
      <w:r>
        <w:rPr>
          <w:rFonts w:ascii="DejaVu Sans" w:hAnsi="DejaVu Sans"/>
          <w:color w:val="231F20"/>
          <w:w w:val="106"/>
          <w:sz w:val="21"/>
        </w:rPr>
        <w:t>̖̦̯̬̣̦̌̽̌́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106"/>
          <w:sz w:val="21"/>
        </w:rPr>
        <w:t>̛ </w:t>
      </w:r>
      <w:r>
        <w:rPr>
          <w:rFonts w:ascii="DejaVu Sans" w:hAnsi="DejaVu Sans"/>
          <w:color w:val="231F20"/>
          <w:w w:val="69"/>
          <w:sz w:val="21"/>
        </w:rPr>
        <w:t>    ʦ̨̭</w:t>
      </w:r>
      <w:r>
        <w:rPr>
          <w:rFonts w:ascii="DejaVu Sans" w:hAnsi="DejaVu Sans"/>
          <w:color w:val="231F20"/>
          <w:spacing w:val="-3"/>
          <w:w w:val="69"/>
          <w:sz w:val="21"/>
        </w:rPr>
        <w:t>̯</w:t>
      </w:r>
      <w:r>
        <w:rPr>
          <w:rFonts w:ascii="DejaVu Sans" w:hAnsi="DejaVu Sans"/>
          <w:color w:val="231F20"/>
          <w:w w:val="106"/>
          <w:sz w:val="21"/>
        </w:rPr>
        <w:t≯̨̦̌́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w w:val="79"/>
          <w:sz w:val="21"/>
        </w:rPr>
        <w:t>ʫ̨̬̪̏̌</w:t>
      </w:r>
    </w:p>
    <w:p>
      <w:pPr>
        <w:spacing w:before="60"/>
        <w:ind w:left="0" w:right="0" w:firstLine="0"/>
        <w:jc w:val="right"/>
        <w:rPr>
          <w:rFonts w:ascii="DejaVu Sans" w:hAnsi="DejaVu Sans"/>
          <w:sz w:val="21"/>
        </w:rPr>
      </w:pPr>
      <w:r>
        <w:rPr>
          <w:rFonts w:ascii="DejaVu Sans" w:hAnsi="DejaVu Sans"/>
          <w:color w:val="231F20"/>
          <w:w w:val="85"/>
          <w:sz w:val="21"/>
        </w:rPr>
        <w:t>ʯ̪̦̌̌̔̌́</w:t>
      </w:r>
      <w:r>
        <w:rPr>
          <w:rFonts w:ascii="DejaVu Sans" w:hAnsi="DejaVu Sans"/>
          <w:color w:val="231F20"/>
          <w:spacing w:val="-28"/>
          <w:w w:val="85"/>
          <w:sz w:val="21"/>
        </w:rPr>
        <w:t> </w:t>
      </w:r>
      <w:r>
        <w:rPr>
          <w:rFonts w:ascii="DejaVu Sans" w:hAnsi="DejaVu Sans"/>
          <w:color w:val="231F20"/>
          <w:w w:val="85"/>
          <w:sz w:val="21"/>
        </w:rPr>
        <w:t>ʫ̨̬̪̏̌</w:t>
      </w:r>
    </w:p>
    <w:p>
      <w:pPr>
        <w:pStyle w:val="BodyText"/>
        <w:spacing w:before="1"/>
        <w:rPr>
          <w:rFonts w:ascii="DejaVu Sans"/>
          <w:sz w:val="6"/>
        </w:rPr>
      </w:pPr>
      <w:r>
        <w:rPr/>
        <w:br w:type="column"/>
      </w:r>
      <w:r>
        <w:rPr>
          <w:rFonts w:ascii="DejaVu Sans"/>
          <w:sz w:val="6"/>
        </w:rPr>
      </w:r>
    </w:p>
    <w:p>
      <w:pPr>
        <w:pStyle w:val="BodyText"/>
        <w:ind w:left="145"/>
        <w:rPr>
          <w:rFonts w:ascii="DejaVu Sans"/>
          <w:sz w:val="20"/>
        </w:rPr>
      </w:pPr>
      <w:r>
        <w:rPr>
          <w:rFonts w:ascii="DejaVu Sans"/>
          <w:sz w:val="20"/>
        </w:rPr>
        <w:pict>
          <v:group style="width:284.55pt;height:175.55pt;mso-position-horizontal-relative:char;mso-position-vertical-relative:line" coordorigin="0,0" coordsize="5691,3511">
            <v:line style="position:absolute" from="972,0" to="972,104" stroked="true" strokeweight=".731959pt" strokecolor="#77787b">
              <v:stroke dashstyle="solid"/>
            </v:line>
            <v:line style="position:absolute" from="972,244" to="972,456" stroked="true" strokeweight=".731959pt" strokecolor="#77787b">
              <v:stroke dashstyle="solid"/>
            </v:line>
            <v:rect style="position:absolute;left:7;top:103;width:1023;height:141" filled="true" fillcolor="#4097ab" stroked="false">
              <v:fill type="solid"/>
            </v:rect>
            <v:line style="position:absolute" from="972,597" to="972,1159" stroked="true" strokeweight=".731959pt" strokecolor="#77787b">
              <v:stroke dashstyle="solid"/>
            </v:line>
            <v:rect style="position:absolute;left:7;top:456;width:1812;height:141" filled="true" fillcolor="#4097ab" stroked="false">
              <v:fill type="solid"/>
            </v:rect>
            <v:rect style="position:absolute;left:7;top:806;width:965;height:141" filled="true" fillcolor="#4097ab" stroked="false">
              <v:fill type="solid"/>
            </v:rect>
            <v:rect style="position:absolute;left:7;top:1158;width:560;height:141" filled="true" fillcolor="#4097ab" stroked="false">
              <v:fill type="solid"/>
            </v:rect>
            <v:line style="position:absolute" from="972,1299" to="972,1861" stroked="true" strokeweight=".731959pt" strokecolor="#77787b">
              <v:stroke dashstyle="solid"/>
            </v:line>
            <v:rect style="position:absolute;left:7;top:1508;width:965;height:141" filled="true" fillcolor="#4097ab" stroked="false">
              <v:fill type="solid"/>
            </v:rect>
            <v:line style="position:absolute" from="972,2002" to="972,2213" stroked="true" strokeweight=".731959pt" strokecolor="#77787b">
              <v:stroke dashstyle="solid"/>
            </v:line>
            <v:line style="position:absolute" from="972,2353" to="972,2562" stroked="true" strokeweight=".731959pt" strokecolor="#77787b">
              <v:stroke dashstyle="solid"/>
            </v:line>
            <v:line style="position:absolute" from="1934,2002" to="1934,2213" stroked="true" strokeweight=".731959pt" strokecolor="#77787b">
              <v:stroke dashstyle="solid"/>
            </v:line>
            <v:line style="position:absolute" from="1934,2353" to="1934,2562" stroked="true" strokeweight=".731959pt" strokecolor="#77787b">
              <v:stroke dashstyle="solid"/>
            </v:line>
            <v:line style="position:absolute" from="2897,2002" to="2897,2213" stroked="true" strokeweight=".731959pt" strokecolor="#77787b">
              <v:stroke dashstyle="solid"/>
            </v:line>
            <v:line style="position:absolute" from="2897,2353" to="2897,3264" stroked="true" strokeweight=".731959pt" strokecolor="#77787b">
              <v:stroke dashstyle="solid"/>
            </v:line>
            <v:rect style="position:absolute;left:7;top:2212;width:2996;height:141" filled="true" fillcolor="#fbba8b" stroked="false">
              <v:fill type="solid"/>
            </v:rect>
            <v:line style="position:absolute" from="1934,1299" to="1934,1861" stroked="true" strokeweight=".731959pt" strokecolor="#77787b">
              <v:stroke dashstyle="solid"/>
            </v:line>
            <v:rect style="position:absolute;left:7;top:1861;width:2794;height:141" filled="true" fillcolor="#4097ab" stroked="false">
              <v:fill type="solid"/>
            </v:rect>
            <v:line style="position:absolute" from="972,2702" to="972,2914" stroked="true" strokeweight=".731959pt" strokecolor="#77787b">
              <v:stroke dashstyle="solid"/>
            </v:line>
            <v:rect style="position:absolute;left:7;top:2561;width:1446;height:141" filled="true" fillcolor="#4097ab" stroked="false">
              <v:fill type="solid"/>
            </v:rect>
            <v:line style="position:absolute" from="972,3055" to="972,3264" stroked="true" strokeweight=".731959pt" strokecolor="#77787b">
              <v:stroke dashstyle="solid"/>
            </v:line>
            <v:line style="position:absolute" from="1934,2702" to="1934,2914" stroked="true" strokeweight=".731959pt" strokecolor="#77787b">
              <v:stroke dashstyle="solid"/>
            </v:line>
            <v:line style="position:absolute" from="1934,3055" to="1934,3264" stroked="true" strokeweight=".731959pt" strokecolor="#77787b">
              <v:stroke dashstyle="solid"/>
            </v:line>
            <v:rect style="position:absolute;left:7;top:2914;width:2890;height:141" filled="true" fillcolor="#4097ab" stroked="false">
              <v:fill type="solid"/>
            </v:rect>
            <v:line style="position:absolute" from="972,3405" to="972,3511" stroked="true" strokeweight=".731959pt" strokecolor="#77787b">
              <v:stroke dashstyle="solid"/>
            </v:line>
            <v:line style="position:absolute" from="1934,3405" to="1934,3511" stroked="true" strokeweight=".731959pt" strokecolor="#77787b">
              <v:stroke dashstyle="solid"/>
            </v:line>
            <v:line style="position:absolute" from="2897,3405" to="2897,3511" stroked="true" strokeweight=".731959pt" strokecolor="#77787b">
              <v:stroke dashstyle="solid"/>
            </v:line>
            <v:line style="position:absolute" from="3861,3055" to="3861,3264" stroked="true" strokeweight=".731959pt" strokecolor="#77787b">
              <v:stroke dashstyle="solid"/>
            </v:line>
            <v:line style="position:absolute" from="3861,3405" to="3861,3511" stroked="true" strokeweight=".731959pt" strokecolor="#77787b">
              <v:stroke dashstyle="solid"/>
            </v:line>
            <v:line style="position:absolute" from="4824,0" to="4824,3511" stroked="true" strokeweight=".731959pt" strokecolor="#77787b">
              <v:stroke dashstyle="solid"/>
            </v:line>
            <v:rect style="position:absolute;left:7;top:3264;width:4817;height:141" filled="true" fillcolor="#4097ab" stroked="false">
              <v:fill type="solid"/>
            </v:rect>
            <v:rect style="position:absolute;left:4823;top:3264;width:867;height:141" filled="true" fillcolor="#84becf" stroked="false">
              <v:fill type="solid"/>
            </v:rect>
            <v:line style="position:absolute" from="3861,2002" to="3861,2914" stroked="true" strokeweight=".731959pt" strokecolor="#77787b">
              <v:stroke dashstyle="solid"/>
            </v:line>
            <v:rect style="position:absolute;left:2896;top:2914;width:1252;height:141" filled="true" fillcolor="#84becf" stroked="false">
              <v:fill type="solid"/>
            </v:rect>
            <v:rect style="position:absolute;left:1453;top:2561;width:673;height:141" filled="true" fillcolor="#84becf" stroked="false">
              <v:fill type="solid"/>
            </v:rect>
            <v:line style="position:absolute" from="3014,2211" to="3014,2352" stroked="true" strokeweight="1.002pt" strokecolor="#84becf">
              <v:stroke dashstyle="solid"/>
            </v:line>
            <v:line style="position:absolute" from="2897,0" to="2897,1861" stroked="true" strokeweight=".731959pt" strokecolor="#77787b">
              <v:stroke dashstyle="solid"/>
            </v:line>
            <v:line style="position:absolute" from="3861,0" to="3861,1861" stroked="true" strokeweight=".731959pt" strokecolor="#77787b">
              <v:stroke dashstyle="solid"/>
            </v:line>
            <v:rect style="position:absolute;left:2800;top:1861;width:1705;height:141" filled="true" fillcolor="#84becf" stroked="false">
              <v:fill type="solid"/>
            </v:rect>
            <v:line style="position:absolute" from="981,1509" to="981,1649" stroked="true" strokeweight=".89001pt" strokecolor="#84becf">
              <v:stroke dashstyle="solid"/>
            </v:line>
            <v:line style="position:absolute" from="1934,597" to="1934,1159" stroked="true" strokeweight=".731959pt" strokecolor="#77787b">
              <v:stroke dashstyle="solid"/>
            </v:line>
            <v:rect style="position:absolute;left:566;top:1158;width:1475;height:141" filled="true" fillcolor="#84becf" stroked="false">
              <v:fill type="solid"/>
            </v:rect>
            <v:rect style="position:absolute;left:971;top:806;width:201;height:141" filled="true" fillcolor="#84becf" stroked="false">
              <v:fill type="solid"/>
            </v:rect>
            <v:line style="position:absolute" from="1934,0" to="1934,456" stroked="true" strokeweight=".731959pt" strokecolor="#77787b">
              <v:stroke dashstyle="solid"/>
            </v:line>
            <v:rect style="position:absolute;left:1818;top:456;width:337;height:141" filled="true" fillcolor="#84becf" stroked="false">
              <v:fill type="solid"/>
            </v:rect>
            <v:rect style="position:absolute;left:1029;top:103;width:328;height:141" filled="true" fillcolor="#84becf" stroked="false">
              <v:fill type="solid"/>
            </v:rect>
            <v:line style="position:absolute" from="7,3511" to="7,0" stroked="true" strokeweight=".731959pt" strokecolor="#77787b">
              <v:stroke dashstyle="solid"/>
            </v:line>
            <v:shape style="position:absolute;left:137;top:67;width:1043;height:1271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231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1,06</w:t>
                    </w:r>
                  </w:p>
                  <w:p>
                    <w:pPr>
                      <w:spacing w:before="109"/>
                      <w:ind w:left="626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1,88</w:t>
                    </w:r>
                  </w:p>
                  <w:p>
                    <w:pPr>
                      <w:spacing w:before="110"/>
                      <w:ind w:left="244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1,0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0,58</w:t>
                    </w:r>
                  </w:p>
                </w:txbxContent>
              </v:textbox>
              <w10:wrap type="none"/>
            </v:shape>
            <v:shape style="position:absolute;left:1414;top:67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0,34</w:t>
                    </w:r>
                  </w:p>
                </w:txbxContent>
              </v:textbox>
              <w10:wrap type="none"/>
            </v:shape>
            <v:shape style="position:absolute;left:2283;top:418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0,35</w:t>
                    </w:r>
                  </w:p>
                </w:txbxContent>
              </v:textbox>
              <w10:wrap type="none"/>
            </v:shape>
            <v:shape style="position:absolute;left:1256;top:769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0,21</w:t>
                    </w:r>
                  </w:p>
                </w:txbxContent>
              </v:textbox>
              <w10:wrap type="none"/>
            </v:shape>
            <v:shape style="position:absolute;left:2137;top:1138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1,53</w:t>
                    </w:r>
                  </w:p>
                </w:txbxContent>
              </v:textbox>
              <w10:wrap type="none"/>
            </v:shape>
            <v:shape style="position:absolute;left:381;top:1472;width:303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1,0</w:t>
                    </w:r>
                  </w:p>
                </w:txbxContent>
              </v:textbox>
              <w10:wrap type="none"/>
            </v:shape>
            <v:shape style="position:absolute;left:1109;top:1490;width:663;height:902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0,02</w:t>
                    </w:r>
                  </w:p>
                  <w:p>
                    <w:pPr>
                      <w:spacing w:before="91"/>
                      <w:ind w:left="187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2,9</w:t>
                    </w:r>
                  </w:p>
                  <w:p>
                    <w:pPr>
                      <w:spacing w:before="110"/>
                      <w:ind w:left="246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3,11</w:t>
                    </w:r>
                  </w:p>
                </w:txbxContent>
              </v:textbox>
              <w10:wrap type="none"/>
            </v:shape>
            <v:shape style="position:absolute;left:4617;top:1823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1,77</w:t>
                    </w:r>
                  </w:p>
                </w:txbxContent>
              </v:textbox>
              <w10:wrap type="none"/>
            </v:shape>
            <v:shape style="position:absolute;left:3123;top:2174;width:417;height:21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sz w:val="21"/>
                      </w:rPr>
                      <w:t>0,02</w:t>
                    </w:r>
                  </w:p>
                </w:txbxContent>
              </v:textbox>
              <w10:wrap type="none"/>
            </v:shape>
            <v:shape style="position:absolute;left:622;top:2525;width:4979;height:920" type="#_x0000_t202" filled="false" stroked="false">
              <v:textbox inset="0,0,0,0">
                <w:txbxContent>
                  <w:p>
                    <w:pPr>
                      <w:tabs>
                        <w:tab w:pos="1597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1,5</w:t>
                      <w:tab/>
                    </w:r>
                    <w:r>
                      <w:rPr>
                        <w:rFonts w:ascii="Arial"/>
                        <w:color w:val="386594"/>
                        <w:sz w:val="21"/>
                      </w:rPr>
                      <w:t>0,7</w:t>
                    </w:r>
                  </w:p>
                  <w:p>
                    <w:pPr>
                      <w:tabs>
                        <w:tab w:pos="3609" w:val="left" w:leader="none"/>
                      </w:tabs>
                      <w:spacing w:line="215" w:lineRule="exact" w:before="109"/>
                      <w:ind w:left="722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3,0</w:t>
                      <w:tab/>
                    </w:r>
                    <w:r>
                      <w:rPr>
                        <w:rFonts w:ascii="Arial"/>
                        <w:color w:val="386594"/>
                        <w:sz w:val="21"/>
                      </w:rPr>
                      <w:t>1,3</w:t>
                    </w:r>
                  </w:p>
                  <w:p>
                    <w:pPr>
                      <w:spacing w:line="176" w:lineRule="exact" w:before="0"/>
                      <w:ind w:left="0" w:right="18" w:firstLine="0"/>
                      <w:jc w:val="righ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386594"/>
                        <w:w w:val="95"/>
                        <w:sz w:val="21"/>
                      </w:rPr>
                      <w:t>0,9</w:t>
                    </w:r>
                  </w:p>
                  <w:p>
                    <w:pPr>
                      <w:spacing w:line="202" w:lineRule="exact" w:before="0"/>
                      <w:ind w:left="1662" w:right="2985" w:firstLine="0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z w:val="21"/>
                      </w:rPr>
                      <w:t>5,0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DejaVu Sans"/>
          <w:sz w:val="20"/>
        </w:rPr>
      </w:r>
    </w:p>
    <w:p>
      <w:pPr>
        <w:tabs>
          <w:tab w:pos="962" w:val="left" w:leader="none"/>
          <w:tab w:pos="1926" w:val="left" w:leader="none"/>
          <w:tab w:pos="2889" w:val="left" w:leader="none"/>
          <w:tab w:pos="3852" w:val="left" w:leader="none"/>
          <w:tab w:pos="4815" w:val="left" w:leader="none"/>
          <w:tab w:pos="5778" w:val="left" w:leader="none"/>
        </w:tabs>
        <w:spacing w:before="24"/>
        <w:ind w:left="0" w:right="1880" w:firstLine="0"/>
        <w:jc w:val="center"/>
        <w:rPr>
          <w:rFonts w:ascii="Arial"/>
          <w:sz w:val="21"/>
        </w:rPr>
      </w:pPr>
      <w:r>
        <w:rPr/>
        <w:pict>
          <v:line style="position:absolute;mso-position-horizontal-relative:page;mso-position-vertical-relative:paragraph;z-index:11488" from="534.068298pt,-177.346405pt" to="534.068298pt,-1.816598pt" stroked="true" strokeweight=".731959pt" strokecolor="#77787b">
            <v:stroke dashstyle="solid"/>
            <w10:wrap type="none"/>
          </v:line>
        </w:pict>
      </w:r>
      <w:r>
        <w:rPr>
          <w:rFonts w:ascii="Arial"/>
          <w:color w:val="231F20"/>
          <w:sz w:val="21"/>
        </w:rPr>
        <w:t>0</w:t>
        <w:tab/>
        <w:t>1</w:t>
        <w:tab/>
        <w:t>2</w:t>
        <w:tab/>
        <w:t>3</w:t>
        <w:tab/>
        <w:t>4</w:t>
        <w:tab/>
        <w:t>5</w:t>
        <w:tab/>
        <w:t>6</w:t>
      </w:r>
    </w:p>
    <w:p>
      <w:pPr>
        <w:tabs>
          <w:tab w:pos="2503" w:val="left" w:leader="none"/>
        </w:tabs>
        <w:spacing w:before="156"/>
        <w:ind w:left="0" w:right="1796" w:firstLine="0"/>
        <w:jc w:val="center"/>
        <w:rPr>
          <w:rFonts w:ascii="DejaVu Sans" w:hAnsi="DejaVu Sans"/>
          <w:sz w:val="21"/>
        </w:rPr>
      </w:pPr>
      <w:r>
        <w:rPr/>
        <w:pict>
          <v:rect style="position:absolute;margin-left:244.292999pt;margin-top:11.177208pt;width:4.679pt;height:4.54pt;mso-position-horizontal-relative:page;mso-position-vertical-relative:paragraph;z-index:11512" filled="true" fillcolor="#4097ab" stroked="false">
            <v:fill type="solid"/>
            <w10:wrap type="none"/>
          </v:rect>
        </w:pict>
      </w:r>
      <w:r>
        <w:rPr/>
        <w:pict>
          <v:rect style="position:absolute;margin-left:369.362pt;margin-top:11.177208pt;width:4.679pt;height:4.54pt;mso-position-horizontal-relative:page;mso-position-vertical-relative:paragraph;z-index:-823840" filled="true" fillcolor="#84becf" stroked="false">
            <v:fill type="solid"/>
            <w10:wrap type="none"/>
          </v:rect>
        </w:pict>
      </w:r>
      <w:r>
        <w:rPr>
          <w:rFonts w:ascii="DejaVu Sans" w:hAnsi="DejaVu Sans"/>
          <w:color w:val="231F20"/>
          <w:spacing w:val="-1"/>
          <w:w w:val="153"/>
          <w:sz w:val="21"/>
        </w:rPr>
        <w:t>ˁ̶̨̛̣̦̼̌̽</w:t>
      </w:r>
      <w:r>
        <w:rPr>
          <w:rFonts w:ascii="DejaVu Sans" w:hAnsi="DejaVu Sans"/>
          <w:color w:val="231F20"/>
          <w:w w:val="153"/>
          <w:sz w:val="21"/>
        </w:rPr>
        <w:t>̖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64"/>
          <w:sz w:val="21"/>
        </w:rPr>
        <w:t>̨̨̛̪̭̍́Ύ</w:t>
      </w:r>
      <w:r>
        <w:rPr>
          <w:rFonts w:ascii="DejaVu Sans" w:hAnsi="DejaVu Sans"/>
          <w:color w:val="231F20"/>
          <w:w w:val="64"/>
          <w:sz w:val="21"/>
        </w:rPr>
        <w:t>Ύ</w:t>
      </w:r>
      <w:r>
        <w:rPr>
          <w:rFonts w:ascii="DejaVu Sans" w:hAnsi="DejaVu Sans"/>
          <w:color w:val="231F20"/>
          <w:sz w:val="21"/>
        </w:rPr>
        <w:tab/>
      </w:r>
      <w:r>
        <w:rPr>
          <w:rFonts w:ascii="DejaVu Sans" w:hAnsi="DejaVu Sans"/>
          <w:color w:val="231F20"/>
          <w:spacing w:val="-1"/>
          <w:w w:val="221"/>
          <w:sz w:val="21"/>
        </w:rPr>
        <w:t>ʽ̍</w:t>
      </w:r>
      <w:r>
        <w:rPr>
          <w:rFonts w:ascii="DejaVu Sans" w:hAnsi="DejaVu Sans"/>
          <w:color w:val="231F20"/>
          <w:spacing w:val="-3"/>
          <w:w w:val="221"/>
          <w:sz w:val="21"/>
        </w:rPr>
        <w:t>̺</w:t>
      </w:r>
      <w:r>
        <w:rPr>
          <w:rFonts w:ascii="DejaVu Sans" w:hAnsi="DejaVu Sans"/>
          <w:color w:val="231F20"/>
          <w:spacing w:val="-1"/>
          <w:w w:val="106"/>
          <w:sz w:val="21"/>
        </w:rPr>
        <w:t>̖</w:t>
      </w:r>
      <w:r>
        <w:rPr>
          <w:rFonts w:ascii="DejaVu Sans" w:hAnsi="DejaVu Sans"/>
          <w:color w:val="231F20"/>
          <w:w w:val="106"/>
          <w:sz w:val="21"/>
        </w:rPr>
        <w:t>̖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6"/>
          <w:sz w:val="21"/>
        </w:rPr>
        <w:t>̶̨̨̛̭̣̦̌̽</w:t>
      </w:r>
      <w:r>
        <w:rPr>
          <w:rFonts w:ascii="DejaVu Sans" w:hAnsi="DejaVu Sans"/>
          <w:color w:val="231F20"/>
          <w:w w:val="106"/>
          <w:sz w:val="21"/>
        </w:rPr>
        <w:t>̖</w:t>
      </w:r>
      <w:r>
        <w:rPr>
          <w:rFonts w:ascii="DejaVu Sans" w:hAnsi="DejaVu Sans"/>
          <w:color w:val="231F20"/>
          <w:spacing w:val="-17"/>
          <w:sz w:val="21"/>
        </w:rPr>
        <w:t> </w:t>
      </w:r>
      <w:r>
        <w:rPr>
          <w:rFonts w:ascii="DejaVu Sans" w:hAnsi="DejaVu Sans"/>
          <w:color w:val="231F20"/>
          <w:spacing w:val="-1"/>
          <w:w w:val="106"/>
          <w:sz w:val="21"/>
        </w:rPr>
        <w:t≯̨̛̖̭̪̖̖̦̖̍</w:t>
      </w:r>
    </w:p>
    <w:p>
      <w:pPr>
        <w:spacing w:after="0"/>
        <w:jc w:val="center"/>
        <w:rPr>
          <w:rFonts w:ascii="DejaVu Sans" w:hAnsi="DejaVu Sans"/>
          <w:sz w:val="21"/>
        </w:rPr>
        <w:sectPr>
          <w:type w:val="continuous"/>
          <w:pgSz w:w="12750" w:h="17680"/>
          <w:pgMar w:top="420" w:bottom="420" w:left="0" w:right="0"/>
          <w:cols w:num="2" w:equalWidth="0">
            <w:col w:w="4710" w:space="40"/>
            <w:col w:w="8000"/>
          </w:cols>
        </w:sectPr>
      </w:pPr>
    </w:p>
    <w:p>
      <w:pPr>
        <w:pStyle w:val="BodyText"/>
        <w:spacing w:before="6"/>
        <w:rPr>
          <w:rFonts w:ascii="DejaVu Sans"/>
          <w:sz w:val="12"/>
        </w:rPr>
      </w:pPr>
    </w:p>
    <w:p>
      <w:pPr>
        <w:spacing w:before="1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Доклад о социальной защите в мире в 2014–2015 годах.</w:t>
      </w:r>
    </w:p>
    <w:p>
      <w:pPr>
        <w:spacing w:line="249" w:lineRule="auto" w:before="64"/>
        <w:ind w:left="2971" w:right="1835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*В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последние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годы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данные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глобального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охвата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социальными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пособиями</w:t>
      </w:r>
      <w:r>
        <w:rPr>
          <w:rFonts w:ascii="Arial" w:hAnsi="Arial"/>
          <w:color w:val="231F20"/>
          <w:spacing w:val="-24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лиц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экономически</w:t>
      </w:r>
      <w:r>
        <w:rPr>
          <w:rFonts w:ascii="Arial" w:hAnsi="Arial"/>
          <w:color w:val="231F20"/>
          <w:spacing w:val="-23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активного </w:t>
      </w:r>
      <w:r>
        <w:rPr>
          <w:rFonts w:ascii="Arial" w:hAnsi="Arial"/>
          <w:color w:val="231F20"/>
          <w:sz w:val="16"/>
        </w:rPr>
        <w:t>возраста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варьируются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2003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по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2011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гг.</w:t>
      </w:r>
    </w:p>
    <w:p>
      <w:pPr>
        <w:spacing w:line="249" w:lineRule="auto" w:before="58"/>
        <w:ind w:left="2971" w:right="1835" w:hanging="1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**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Социальные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состоят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из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безработице,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программ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рынка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труда,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а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также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пособий</w:t>
      </w:r>
      <w:r>
        <w:rPr>
          <w:rFonts w:ascii="Arial" w:hAnsi="Arial"/>
          <w:color w:val="231F20"/>
          <w:spacing w:val="-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1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болезни, </w:t>
      </w:r>
      <w:r>
        <w:rPr>
          <w:rFonts w:ascii="Arial" w:hAnsi="Arial"/>
          <w:color w:val="231F20"/>
          <w:sz w:val="16"/>
        </w:rPr>
        <w:t>беременности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и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родам,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в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связи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производственной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травмой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и</w:t>
      </w:r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по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инвалидности.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другими</w:t>
      </w:r>
      <w:r>
        <w:rPr>
          <w:color w:val="231F20"/>
          <w:spacing w:val="-10"/>
        </w:rPr>
        <w:t> </w:t>
      </w:r>
      <w:r>
        <w:rPr>
          <w:color w:val="231F20"/>
        </w:rPr>
        <w:t>странами</w:t>
      </w:r>
      <w:r>
        <w:rPr>
          <w:color w:val="231F20"/>
          <w:spacing w:val="-11"/>
        </w:rPr>
        <w:t> </w:t>
      </w:r>
      <w:r>
        <w:rPr>
          <w:color w:val="231F20"/>
        </w:rPr>
        <w:t>региона</w:t>
      </w:r>
      <w:r>
        <w:rPr>
          <w:color w:val="231F20"/>
          <w:spacing w:val="-11"/>
        </w:rPr>
        <w:t> </w:t>
      </w:r>
      <w:r>
        <w:rPr>
          <w:color w:val="231F20"/>
        </w:rPr>
        <w:t>СНГ</w:t>
      </w:r>
      <w:r>
        <w:rPr>
          <w:color w:val="231F20"/>
          <w:spacing w:val="-10"/>
        </w:rPr>
        <w:t> </w:t>
      </w:r>
      <w:r>
        <w:rPr>
          <w:color w:val="231F20"/>
        </w:rPr>
        <w:t>Кыргызская</w:t>
      </w:r>
      <w:r>
        <w:rPr>
          <w:color w:val="231F20"/>
          <w:spacing w:val="-11"/>
        </w:rPr>
        <w:t> </w:t>
      </w:r>
      <w:r>
        <w:rPr>
          <w:color w:val="231F20"/>
        </w:rPr>
        <w:t>Республика</w:t>
      </w:r>
      <w:r>
        <w:rPr>
          <w:color w:val="231F20"/>
          <w:spacing w:val="-11"/>
        </w:rPr>
        <w:t> </w:t>
      </w:r>
      <w:r>
        <w:rPr>
          <w:color w:val="231F20"/>
        </w:rPr>
        <w:t>демонстри- рует</w:t>
      </w:r>
      <w:r>
        <w:rPr>
          <w:color w:val="231F20"/>
          <w:spacing w:val="-14"/>
        </w:rPr>
        <w:t> </w:t>
      </w:r>
      <w:r>
        <w:rPr>
          <w:color w:val="231F20"/>
        </w:rPr>
        <w:t>самый</w:t>
      </w:r>
      <w:r>
        <w:rPr>
          <w:color w:val="231F20"/>
          <w:spacing w:val="-14"/>
        </w:rPr>
        <w:t> </w:t>
      </w:r>
      <w:r>
        <w:rPr>
          <w:color w:val="231F20"/>
        </w:rPr>
        <w:t>высокий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4"/>
        </w:rPr>
        <w:t> </w:t>
      </w:r>
      <w:r>
        <w:rPr>
          <w:color w:val="231F20"/>
        </w:rPr>
        <w:t>означенных</w:t>
      </w:r>
      <w:r>
        <w:rPr>
          <w:color w:val="231F20"/>
          <w:spacing w:val="-14"/>
        </w:rPr>
        <w:t> </w:t>
      </w:r>
      <w:r>
        <w:rPr>
          <w:color w:val="231F20"/>
        </w:rPr>
        <w:t>выше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расходов,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срав- нению со средним показателем по миру он еще</w:t>
      </w:r>
      <w:r>
        <w:rPr>
          <w:color w:val="231F20"/>
          <w:spacing w:val="-8"/>
        </w:rPr>
        <w:t> </w:t>
      </w:r>
      <w:r>
        <w:rPr>
          <w:color w:val="231F20"/>
        </w:rPr>
        <w:t>выше.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Отличительной</w:t>
      </w:r>
      <w:r>
        <w:rPr>
          <w:color w:val="231F20"/>
          <w:spacing w:val="-17"/>
        </w:rPr>
        <w:t> </w:t>
      </w:r>
      <w:r>
        <w:rPr>
          <w:color w:val="231F20"/>
        </w:rPr>
        <w:t>характеристикой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1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7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7"/>
        </w:rPr>
        <w:t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</w:rPr>
        <w:t>выделе- ние основной части материальных средств на социальную защиту лиц трудоспособ- ного возраста: </w:t>
      </w:r>
      <w:r>
        <w:rPr>
          <w:color w:val="231F20"/>
          <w:spacing w:val="-3"/>
        </w:rPr>
        <w:t>3,11 </w:t>
      </w:r>
      <w:r>
        <w:rPr>
          <w:color w:val="231F20"/>
        </w:rPr>
        <w:t>процента от ВВП (Доклад МОТ 2014–2015). Акцент делается на пособиях по болезни, беременности и родам, в связи с профессиональным</w:t>
      </w:r>
      <w:r>
        <w:rPr>
          <w:color w:val="231F20"/>
          <w:spacing w:val="-22"/>
        </w:rPr>
        <w:t> </w:t>
      </w:r>
      <w:r>
        <w:rPr>
          <w:color w:val="231F20"/>
        </w:rPr>
        <w:t>заболева- нием и получением производственной травмы, по инвалидности.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уровень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пассивные и активные программы содействия занято- сти существенно</w:t>
      </w:r>
      <w:r>
        <w:rPr>
          <w:color w:val="231F20"/>
          <w:spacing w:val="-2"/>
        </w:rPr>
        <w:t> </w:t>
      </w:r>
      <w:r>
        <w:rPr>
          <w:color w:val="231F20"/>
        </w:rPr>
        <w:t>ограничен.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Передовой опыт слаборазвитых стран показал: благоприятные перспективы для </w:t>
      </w:r>
      <w:r>
        <w:rPr>
          <w:color w:val="231F20"/>
          <w:spacing w:val="-3"/>
        </w:rPr>
        <w:t>охвата </w:t>
      </w:r>
      <w:r>
        <w:rPr>
          <w:color w:val="231F20"/>
        </w:rPr>
        <w:t>минимальными уровнями социальной защиты всех категорий населения в долгосрочной и среднесрочной перспективе возникают </w:t>
      </w:r>
      <w:r>
        <w:rPr>
          <w:color w:val="231F20"/>
          <w:spacing w:val="-3"/>
        </w:rPr>
        <w:t>тогда, </w:t>
      </w:r>
      <w:r>
        <w:rPr>
          <w:color w:val="231F20"/>
          <w:spacing w:val="-5"/>
        </w:rPr>
        <w:t>когда  </w:t>
      </w:r>
      <w:r>
        <w:rPr>
          <w:color w:val="231F20"/>
        </w:rPr>
        <w:t>сформирова-  на политическая возможность для проведения эффективных реформ. Так, ряд го- </w:t>
      </w:r>
      <w:r>
        <w:rPr>
          <w:color w:val="231F20"/>
          <w:spacing w:val="-3"/>
        </w:rPr>
        <w:t>сударств </w:t>
      </w:r>
      <w:r>
        <w:rPr>
          <w:color w:val="231F20"/>
        </w:rPr>
        <w:t>с низким уровнем </w:t>
      </w:r>
      <w:r>
        <w:rPr>
          <w:color w:val="231F20"/>
          <w:spacing w:val="-4"/>
        </w:rPr>
        <w:t>дохода </w:t>
      </w:r>
      <w:r>
        <w:rPr>
          <w:color w:val="231F20"/>
        </w:rPr>
        <w:t>недавно продемонстрировал успешный пример расширения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социальной защитой. Среди них Бангладеш (расширение государственной</w:t>
      </w:r>
      <w:r>
        <w:rPr>
          <w:color w:val="231F20"/>
          <w:spacing w:val="-18"/>
        </w:rPr>
        <w:t> </w:t>
      </w:r>
      <w:r>
        <w:rPr>
          <w:color w:val="231F20"/>
        </w:rPr>
        <w:t>политики</w:t>
      </w:r>
      <w:r>
        <w:rPr>
          <w:color w:val="231F20"/>
          <w:spacing w:val="-18"/>
        </w:rPr>
        <w:t> </w:t>
      </w:r>
      <w:r>
        <w:rPr>
          <w:color w:val="231F2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</w:rPr>
        <w:t>охране</w:t>
      </w:r>
      <w:r>
        <w:rPr>
          <w:color w:val="231F20"/>
          <w:spacing w:val="-18"/>
        </w:rPr>
        <w:t> </w:t>
      </w:r>
      <w:r>
        <w:rPr>
          <w:color w:val="231F20"/>
        </w:rPr>
        <w:t>материнства),</w:t>
      </w:r>
      <w:r>
        <w:rPr>
          <w:color w:val="231F20"/>
          <w:spacing w:val="-17"/>
        </w:rPr>
        <w:t> </w:t>
      </w:r>
      <w:r>
        <w:rPr>
          <w:color w:val="231F20"/>
        </w:rPr>
        <w:t>Мозамбик,</w:t>
      </w:r>
      <w:r>
        <w:rPr>
          <w:color w:val="231F20"/>
          <w:spacing w:val="-18"/>
        </w:rPr>
        <w:t> </w:t>
      </w:r>
      <w:r>
        <w:rPr>
          <w:color w:val="231F20"/>
        </w:rPr>
        <w:t>Непал,</w:t>
      </w:r>
      <w:r>
        <w:rPr>
          <w:color w:val="231F20"/>
          <w:spacing w:val="-17"/>
        </w:rPr>
        <w:t> </w:t>
      </w:r>
      <w:r>
        <w:rPr>
          <w:color w:val="231F20"/>
        </w:rPr>
        <w:t>Нигер</w:t>
      </w:r>
      <w:r>
        <w:rPr>
          <w:color w:val="231F20"/>
          <w:spacing w:val="-18"/>
        </w:rPr>
        <w:t> </w:t>
      </w:r>
      <w:r>
        <w:rPr>
          <w:color w:val="231F20"/>
        </w:rPr>
        <w:t>(расши- рение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детскими и семейными пособиями), Камбоджа и Руанда (расширение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медицинским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обслуживанием).</w:t>
      </w:r>
    </w:p>
    <w:p>
      <w:pPr>
        <w:pStyle w:val="Heading2"/>
        <w:spacing w:before="137"/>
      </w:pPr>
      <w:r>
        <w:rPr>
          <w:color w:val="33869A"/>
        </w:rPr>
        <w:t>76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1837" w:right="2968" w:hanging="1"/>
        <w:jc w:val="both"/>
      </w:pPr>
      <w:r>
        <w:rPr>
          <w:color w:val="231F20"/>
          <w:spacing w:val="-3"/>
        </w:rPr>
        <w:t>Результаты </w:t>
      </w:r>
      <w:r>
        <w:rPr>
          <w:color w:val="231F20"/>
        </w:rPr>
        <w:t>самых последних исследований говорят о том, что действующая в Кыр- </w:t>
      </w:r>
      <w:r>
        <w:rPr>
          <w:color w:val="231F20"/>
          <w:spacing w:val="-3"/>
        </w:rPr>
        <w:t>гызской </w:t>
      </w:r>
      <w:r>
        <w:rPr>
          <w:color w:val="231F20"/>
        </w:rPr>
        <w:t>Республике система испытывает финансовые затруднения. Размер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 государственное пенсионное обеспечение уже сейчас </w:t>
      </w:r>
      <w:r>
        <w:rPr>
          <w:color w:val="231F20"/>
          <w:spacing w:val="-3"/>
        </w:rPr>
        <w:t>слишком </w:t>
      </w:r>
      <w:r>
        <w:rPr>
          <w:color w:val="231F20"/>
        </w:rPr>
        <w:t>высок по отноше- нию к ВВП, и данное давление на </w:t>
      </w:r>
      <w:r>
        <w:rPr>
          <w:color w:val="231F20"/>
          <w:spacing w:val="-3"/>
        </w:rPr>
        <w:t>бюджет </w:t>
      </w:r>
      <w:r>
        <w:rPr>
          <w:color w:val="231F20"/>
          <w:spacing w:val="-5"/>
        </w:rPr>
        <w:t>будет </w:t>
      </w:r>
      <w:r>
        <w:rPr>
          <w:color w:val="231F20"/>
        </w:rPr>
        <w:t>продолжать расти пропорциональ- но старению населения (Всемирный банк, 2014 </w:t>
      </w:r>
      <w:r>
        <w:rPr>
          <w:color w:val="231F20"/>
          <w:spacing w:val="-3"/>
        </w:rPr>
        <w:t>год, </w:t>
      </w:r>
      <w:r>
        <w:rPr>
          <w:color w:val="231F20"/>
        </w:rPr>
        <w:t>Кыргызская Республика). Это </w:t>
      </w:r>
      <w:r>
        <w:rPr>
          <w:color w:val="231F20"/>
          <w:spacing w:val="-3"/>
        </w:rPr>
        <w:t>означает,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стране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сложно</w:t>
      </w:r>
      <w:r>
        <w:rPr>
          <w:color w:val="231F20"/>
          <w:spacing w:val="-13"/>
        </w:rPr>
        <w:t> </w:t>
      </w:r>
      <w:r>
        <w:rPr>
          <w:color w:val="231F20"/>
        </w:rPr>
        <w:t>субсидировать</w:t>
      </w:r>
      <w:r>
        <w:rPr>
          <w:color w:val="231F20"/>
          <w:spacing w:val="-12"/>
        </w:rPr>
        <w:t> </w:t>
      </w:r>
      <w:r>
        <w:rPr>
          <w:color w:val="231F20"/>
        </w:rPr>
        <w:t>меры,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направленные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увеличение размера</w:t>
      </w:r>
      <w:r>
        <w:rPr>
          <w:color w:val="231F20"/>
          <w:spacing w:val="-9"/>
        </w:rPr>
        <w:t> </w:t>
      </w:r>
      <w:r>
        <w:rPr>
          <w:color w:val="231F20"/>
        </w:rPr>
        <w:t>пенсии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старости.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другой</w:t>
      </w:r>
      <w:r>
        <w:rPr>
          <w:color w:val="231F20"/>
          <w:spacing w:val="-8"/>
        </w:rPr>
        <w:t> </w:t>
      </w:r>
      <w:r>
        <w:rPr>
          <w:color w:val="231F20"/>
        </w:rPr>
        <w:t>стороны,</w:t>
      </w:r>
      <w:r>
        <w:rPr>
          <w:color w:val="231F20"/>
          <w:spacing w:val="-8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высокого</w:t>
      </w:r>
      <w:r>
        <w:rPr>
          <w:color w:val="231F20"/>
          <w:spacing w:val="-7"/>
        </w:rPr>
        <w:t> </w:t>
      </w:r>
      <w:r>
        <w:rPr>
          <w:color w:val="231F20"/>
        </w:rPr>
        <w:t>размера пособия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родам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всех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реальной</w:t>
      </w:r>
      <w:r>
        <w:rPr>
          <w:color w:val="231F20"/>
          <w:spacing w:val="-5"/>
        </w:rPr>
        <w:t> </w:t>
      </w:r>
      <w:r>
        <w:rPr>
          <w:color w:val="231F20"/>
        </w:rPr>
        <w:t>мерой,</w:t>
      </w:r>
      <w:r>
        <w:rPr>
          <w:color w:val="231F20"/>
          <w:spacing w:val="-6"/>
        </w:rPr>
        <w:t> </w:t>
      </w:r>
      <w:r>
        <w:rPr>
          <w:color w:val="231F20"/>
        </w:rPr>
        <w:t>посколь- ку</w:t>
      </w:r>
      <w:r>
        <w:rPr>
          <w:color w:val="231F20"/>
          <w:spacing w:val="-6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5"/>
        </w:rPr>
        <w:t> </w:t>
      </w:r>
      <w:r>
        <w:rPr>
          <w:color w:val="231F20"/>
        </w:rPr>
        <w:t>получателей</w:t>
      </w:r>
      <w:r>
        <w:rPr>
          <w:color w:val="231F20"/>
          <w:spacing w:val="-5"/>
        </w:rPr>
        <w:t> </w:t>
      </w:r>
      <w:r>
        <w:rPr>
          <w:color w:val="231F20"/>
        </w:rPr>
        <w:t>данного</w:t>
      </w:r>
      <w:r>
        <w:rPr>
          <w:color w:val="231F20"/>
          <w:spacing w:val="-5"/>
        </w:rPr>
        <w:t> </w:t>
      </w:r>
      <w:r>
        <w:rPr>
          <w:color w:val="231F20"/>
        </w:rPr>
        <w:t>пособия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велика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оно</w:t>
      </w:r>
      <w:r>
        <w:rPr>
          <w:color w:val="231F20"/>
          <w:spacing w:val="-6"/>
        </w:rPr>
        <w:t> </w:t>
      </w:r>
      <w:r>
        <w:rPr>
          <w:color w:val="231F20"/>
        </w:rPr>
        <w:t>выплачивается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тече- ние </w:t>
      </w:r>
      <w:r>
        <w:rPr>
          <w:color w:val="231F20"/>
          <w:spacing w:val="-3"/>
        </w:rPr>
        <w:t>краткого </w:t>
      </w:r>
      <w:r>
        <w:rPr>
          <w:color w:val="231F20"/>
        </w:rPr>
        <w:t>периода</w:t>
      </w:r>
      <w:r>
        <w:rPr>
          <w:color w:val="231F20"/>
          <w:spacing w:val="1"/>
        </w:rPr>
        <w:t> </w:t>
      </w:r>
      <w:r>
        <w:rPr>
          <w:color w:val="231F20"/>
        </w:rPr>
        <w:t>времени.</w:t>
      </w:r>
    </w:p>
    <w:p>
      <w:pPr>
        <w:pStyle w:val="BodyText"/>
        <w:spacing w:before="5"/>
        <w:rPr>
          <w:sz w:val="34"/>
        </w:rPr>
      </w:pPr>
    </w:p>
    <w:p>
      <w:pPr>
        <w:pStyle w:val="Heading4"/>
        <w:numPr>
          <w:ilvl w:val="2"/>
          <w:numId w:val="42"/>
        </w:numPr>
        <w:tabs>
          <w:tab w:pos="2424" w:val="left" w:leader="none"/>
        </w:tabs>
        <w:spacing w:line="249" w:lineRule="auto" w:before="0" w:after="0"/>
        <w:ind w:left="1837" w:right="3272" w:firstLine="0"/>
        <w:jc w:val="left"/>
      </w:pPr>
      <w:r>
        <w:rPr>
          <w:color w:val="33869A"/>
          <w:w w:val="85"/>
        </w:rPr>
        <w:t>Недостатки в законодательстве и препятствия на пути реализации программ</w:t>
      </w:r>
      <w:r>
        <w:rPr>
          <w:color w:val="33869A"/>
          <w:spacing w:val="-29"/>
          <w:w w:val="85"/>
        </w:rPr>
        <w:t> </w:t>
      </w:r>
      <w:r>
        <w:rPr>
          <w:color w:val="33869A"/>
          <w:w w:val="85"/>
        </w:rPr>
        <w:t>социальной</w:t>
      </w:r>
      <w:r>
        <w:rPr>
          <w:color w:val="33869A"/>
          <w:spacing w:val="-27"/>
          <w:w w:val="85"/>
        </w:rPr>
        <w:t> </w:t>
      </w:r>
      <w:r>
        <w:rPr>
          <w:color w:val="33869A"/>
          <w:w w:val="85"/>
        </w:rPr>
        <w:t>защиты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женщин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и</w:t>
      </w:r>
      <w:r>
        <w:rPr>
          <w:color w:val="33869A"/>
          <w:spacing w:val="-27"/>
          <w:w w:val="85"/>
        </w:rPr>
        <w:t> </w:t>
      </w:r>
      <w:r>
        <w:rPr>
          <w:color w:val="33869A"/>
          <w:w w:val="85"/>
        </w:rPr>
        <w:t>мужчин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трудоспособного</w:t>
      </w:r>
      <w:r>
        <w:rPr>
          <w:color w:val="33869A"/>
          <w:spacing w:val="-27"/>
          <w:w w:val="85"/>
        </w:rPr>
        <w:t> </w:t>
      </w:r>
      <w:r>
        <w:rPr>
          <w:color w:val="33869A"/>
          <w:w w:val="85"/>
        </w:rPr>
        <w:t>возраста</w:t>
      </w:r>
    </w:p>
    <w:p>
      <w:pPr>
        <w:pStyle w:val="BodyText"/>
        <w:spacing w:before="3"/>
        <w:rPr>
          <w:rFonts w:ascii="Arial"/>
        </w:rPr>
      </w:pPr>
    </w:p>
    <w:p>
      <w:pPr>
        <w:pStyle w:val="Heading8"/>
        <w:jc w:val="both"/>
      </w:pPr>
      <w:r>
        <w:rPr>
          <w:color w:val="231F20"/>
          <w:w w:val="95"/>
        </w:rPr>
        <w:t>Недостатки в законодательстве</w:t>
      </w: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60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91"/>
        <w:ind w:left="1837" w:right="-15"/>
      </w:pPr>
      <w:r>
        <w:rPr>
          <w:color w:val="231F20"/>
        </w:rPr>
        <w:t>Нормативно-правовая</w:t>
      </w:r>
      <w:r>
        <w:rPr>
          <w:color w:val="231F20"/>
          <w:spacing w:val="-20"/>
        </w:rPr>
        <w:t> </w:t>
      </w:r>
      <w:r>
        <w:rPr>
          <w:color w:val="231F20"/>
        </w:rPr>
        <w:t>и политическая</w:t>
      </w:r>
      <w:r>
        <w:rPr>
          <w:color w:val="231F20"/>
          <w:spacing w:val="-1"/>
        </w:rPr>
        <w:t> </w:t>
      </w:r>
      <w:r>
        <w:rPr>
          <w:color w:val="231F20"/>
        </w:rPr>
        <w:t>база</w:t>
      </w:r>
    </w:p>
    <w:p>
      <w:pPr>
        <w:pStyle w:val="ListParagraph"/>
        <w:numPr>
          <w:ilvl w:val="1"/>
          <w:numId w:val="38"/>
        </w:numPr>
        <w:tabs>
          <w:tab w:pos="1128" w:val="left" w:leader="none"/>
        </w:tabs>
        <w:spacing w:line="249" w:lineRule="auto" w:before="105" w:after="0"/>
        <w:ind w:left="1127" w:right="2969" w:hanging="284"/>
        <w:jc w:val="both"/>
        <w:rPr>
          <w:sz w:val="22"/>
        </w:rPr>
      </w:pPr>
      <w:r>
        <w:rPr>
          <w:color w:val="231F20"/>
          <w:spacing w:val="-11"/>
          <w:sz w:val="22"/>
        </w:rPr>
        <w:br w:type="column"/>
      </w:r>
      <w:r>
        <w:rPr>
          <w:color w:val="231F20"/>
          <w:sz w:val="22"/>
        </w:rPr>
        <w:t>Комментарий НПО/МОТ: беременность и </w:t>
      </w:r>
      <w:r>
        <w:rPr>
          <w:color w:val="231F20"/>
          <w:spacing w:val="-12"/>
          <w:sz w:val="22"/>
        </w:rPr>
        <w:t>дето- </w:t>
      </w:r>
      <w:r>
        <w:rPr>
          <w:color w:val="231F20"/>
          <w:sz w:val="22"/>
        </w:rPr>
        <w:t>рождение относят к разным формам временной нетрудоспособности, а именно к категориям заболеваний, при </w:t>
      </w:r>
      <w:r>
        <w:rPr>
          <w:color w:val="231F20"/>
          <w:spacing w:val="-3"/>
          <w:sz w:val="22"/>
        </w:rPr>
        <w:t>которых </w:t>
      </w:r>
      <w:r>
        <w:rPr>
          <w:color w:val="231F20"/>
          <w:sz w:val="22"/>
        </w:rPr>
        <w:t>предусмотрено на- значение и выплата соответствующих пособий. </w:t>
      </w:r>
      <w:r>
        <w:rPr>
          <w:color w:val="231F20"/>
          <w:spacing w:val="-3"/>
          <w:sz w:val="22"/>
        </w:rPr>
        <w:t>Однако </w:t>
      </w:r>
      <w:r>
        <w:rPr>
          <w:color w:val="231F20"/>
          <w:sz w:val="22"/>
        </w:rPr>
        <w:t>беременность не является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заболеванием. Это репродуктивная функция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женщины.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4072" w:space="40"/>
            <w:col w:w="8638"/>
          </w:cols>
        </w:sectPr>
      </w:pPr>
    </w:p>
    <w:p>
      <w:pPr>
        <w:pStyle w:val="BodyText"/>
        <w:tabs>
          <w:tab w:pos="4955" w:val="left" w:leader="none"/>
        </w:tabs>
        <w:spacing w:before="126"/>
        <w:ind w:left="1837"/>
      </w:pPr>
      <w:r>
        <w:rPr>
          <w:color w:val="231F20"/>
          <w:position w:val="1"/>
        </w:rPr>
        <w:t>Охват/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целевые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группы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Пособия по временной нетрудоспособности</w:t>
      </w:r>
      <w:r>
        <w:rPr>
          <w:color w:val="231F20"/>
          <w:spacing w:val="10"/>
        </w:rPr>
        <w:t> </w:t>
      </w:r>
      <w:r>
        <w:rPr>
          <w:color w:val="231F20"/>
        </w:rPr>
        <w:t>(по</w:t>
      </w:r>
    </w:p>
    <w:p>
      <w:pPr>
        <w:pStyle w:val="BodyText"/>
        <w:spacing w:line="249" w:lineRule="auto" w:before="11"/>
        <w:ind w:left="5238" w:right="2968"/>
        <w:jc w:val="both"/>
      </w:pPr>
      <w:r>
        <w:rPr>
          <w:color w:val="231F20"/>
        </w:rPr>
        <w:t>болезни и в связи с получением производствен- ной травмы) не </w:t>
      </w:r>
      <w:r>
        <w:rPr>
          <w:color w:val="231F20"/>
          <w:spacing w:val="-3"/>
        </w:rPr>
        <w:t>охватывают </w:t>
      </w:r>
      <w:r>
        <w:rPr>
          <w:color w:val="231F20"/>
        </w:rPr>
        <w:t>неформально заня- тых работников (например, </w:t>
      </w:r>
      <w:r>
        <w:rPr>
          <w:color w:val="231F20"/>
          <w:spacing w:val="-3"/>
        </w:rPr>
        <w:t>сотрудников  </w:t>
      </w:r>
      <w:r>
        <w:rPr>
          <w:color w:val="231F20"/>
        </w:rPr>
        <w:t>НПО и некоммерческих организаций). В 2012  </w:t>
      </w:r>
      <w:r>
        <w:rPr>
          <w:color w:val="231F20"/>
          <w:spacing w:val="-4"/>
        </w:rPr>
        <w:t>году </w:t>
      </w:r>
      <w:r>
        <w:rPr>
          <w:color w:val="231F20"/>
        </w:rPr>
        <w:t>52 процента заработных плат в коммерческих организациях были выплачены с поддельными налоговыми отчетами и отчислениями на соци- альное страхование; доля неформального секто- ра в </w:t>
      </w:r>
      <w:r>
        <w:rPr>
          <w:color w:val="231F20"/>
          <w:spacing w:val="-3"/>
        </w:rPr>
        <w:t>экономике </w:t>
      </w:r>
      <w:r>
        <w:rPr>
          <w:color w:val="231F20"/>
        </w:rPr>
        <w:t>составляла 39–42</w:t>
      </w:r>
      <w:r>
        <w:rPr>
          <w:color w:val="231F20"/>
          <w:spacing w:val="1"/>
        </w:rPr>
        <w:t> </w:t>
      </w:r>
      <w:r>
        <w:rPr>
          <w:color w:val="231F20"/>
        </w:rPr>
        <w:t>процента.</w:t>
      </w:r>
    </w:p>
    <w:p>
      <w:pPr>
        <w:pStyle w:val="ListParagraph"/>
        <w:numPr>
          <w:ilvl w:val="2"/>
          <w:numId w:val="38"/>
        </w:numPr>
        <w:tabs>
          <w:tab w:pos="5239" w:val="left" w:leader="none"/>
        </w:tabs>
        <w:spacing w:line="249" w:lineRule="auto" w:before="7" w:after="0"/>
        <w:ind w:left="5238" w:right="2969" w:hanging="283"/>
        <w:jc w:val="both"/>
        <w:rPr>
          <w:sz w:val="22"/>
        </w:rPr>
      </w:pPr>
      <w:r>
        <w:rPr>
          <w:color w:val="231F20"/>
          <w:sz w:val="22"/>
        </w:rPr>
        <w:t>Пособие по беременности и родам: система </w:t>
      </w:r>
      <w:r>
        <w:rPr>
          <w:color w:val="231F20"/>
          <w:spacing w:val="-54"/>
          <w:sz w:val="22"/>
        </w:rPr>
        <w:t>не </w:t>
      </w:r>
      <w:r>
        <w:rPr>
          <w:color w:val="231F20"/>
          <w:sz w:val="22"/>
        </w:rPr>
        <w:t>охватывает неформально занятых лиц, </w:t>
      </w:r>
      <w:r>
        <w:rPr>
          <w:color w:val="231F20"/>
          <w:spacing w:val="-3"/>
          <w:sz w:val="22"/>
        </w:rPr>
        <w:t>студен- </w:t>
      </w:r>
      <w:r>
        <w:rPr>
          <w:color w:val="231F20"/>
          <w:sz w:val="22"/>
        </w:rPr>
        <w:t>тов очных отделений </w:t>
      </w:r>
      <w:r>
        <w:rPr>
          <w:color w:val="231F20"/>
          <w:spacing w:val="-3"/>
          <w:sz w:val="22"/>
        </w:rPr>
        <w:t>вузов </w:t>
      </w:r>
      <w:r>
        <w:rPr>
          <w:color w:val="231F20"/>
          <w:sz w:val="22"/>
        </w:rPr>
        <w:t>и сезонных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работни- </w:t>
      </w:r>
      <w:r>
        <w:rPr>
          <w:color w:val="231F20"/>
          <w:spacing w:val="-4"/>
          <w:sz w:val="22"/>
        </w:rPr>
        <w:t>ков.</w:t>
      </w:r>
    </w:p>
    <w:p>
      <w:pPr>
        <w:pStyle w:val="ListParagraph"/>
        <w:numPr>
          <w:ilvl w:val="2"/>
          <w:numId w:val="38"/>
        </w:numPr>
        <w:tabs>
          <w:tab w:pos="5239" w:val="left" w:leader="none"/>
        </w:tabs>
        <w:spacing w:line="249" w:lineRule="auto" w:before="3" w:after="0"/>
        <w:ind w:left="5238" w:right="2969" w:hanging="283"/>
        <w:jc w:val="both"/>
        <w:rPr>
          <w:sz w:val="22"/>
        </w:rPr>
      </w:pPr>
      <w:r>
        <w:rPr>
          <w:color w:val="231F20"/>
          <w:sz w:val="22"/>
        </w:rPr>
        <w:t>Пособие по безработице: низкий </w:t>
      </w:r>
      <w:r>
        <w:rPr>
          <w:color w:val="231F20"/>
          <w:spacing w:val="-3"/>
          <w:sz w:val="22"/>
        </w:rPr>
        <w:t>охват </w:t>
      </w:r>
      <w:r>
        <w:rPr>
          <w:color w:val="231F20"/>
          <w:spacing w:val="-7"/>
          <w:sz w:val="22"/>
        </w:rPr>
        <w:t>безработ- </w:t>
      </w:r>
      <w:r>
        <w:rPr>
          <w:color w:val="231F20"/>
          <w:sz w:val="22"/>
        </w:rPr>
        <w:t>ных лиц системой (низкая численность получа- телей пособия)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line="249" w:lineRule="auto" w:before="118"/>
        <w:ind w:left="1837" w:right="-13"/>
      </w:pPr>
      <w:r>
        <w:rPr>
          <w:color w:val="231F20"/>
        </w:rPr>
        <w:t>Предоставление услуг/</w:t>
      </w:r>
      <w:r>
        <w:rPr>
          <w:color w:val="231F20"/>
          <w:spacing w:val="-10"/>
        </w:rPr>
        <w:t> </w:t>
      </w:r>
      <w:r>
        <w:rPr>
          <w:color w:val="231F20"/>
        </w:rPr>
        <w:t>пакет льгот</w:t>
      </w:r>
    </w:p>
    <w:p>
      <w:pPr>
        <w:pStyle w:val="ListParagraph"/>
        <w:numPr>
          <w:ilvl w:val="0"/>
          <w:numId w:val="38"/>
        </w:numPr>
        <w:tabs>
          <w:tab w:pos="636" w:val="left" w:leader="none"/>
        </w:tabs>
        <w:spacing w:line="249" w:lineRule="auto" w:before="132" w:after="0"/>
        <w:ind w:left="635" w:right="2969" w:hanging="283"/>
        <w:jc w:val="both"/>
        <w:rPr>
          <w:sz w:val="22"/>
        </w:rPr>
      </w:pPr>
      <w:r>
        <w:rPr>
          <w:color w:val="231F20"/>
          <w:spacing w:val="-3"/>
          <w:sz w:val="22"/>
        </w:rPr>
        <w:br w:type="column"/>
      </w:r>
      <w:r>
        <w:rPr>
          <w:color w:val="231F20"/>
          <w:sz w:val="22"/>
        </w:rPr>
        <w:t>Пособие по </w:t>
      </w:r>
      <w:r>
        <w:rPr>
          <w:color w:val="231F20"/>
          <w:spacing w:val="-3"/>
          <w:sz w:val="22"/>
        </w:rPr>
        <w:t>беременности </w:t>
      </w:r>
      <w:r>
        <w:rPr>
          <w:color w:val="231F20"/>
          <w:sz w:val="22"/>
        </w:rPr>
        <w:t>и </w:t>
      </w:r>
      <w:r>
        <w:rPr>
          <w:color w:val="231F20"/>
          <w:spacing w:val="-4"/>
          <w:sz w:val="22"/>
        </w:rPr>
        <w:t>родам: </w:t>
      </w:r>
      <w:r>
        <w:rPr>
          <w:color w:val="231F20"/>
          <w:spacing w:val="-8"/>
          <w:sz w:val="22"/>
        </w:rPr>
        <w:t>недостаточ- </w:t>
      </w:r>
      <w:r>
        <w:rPr>
          <w:color w:val="231F20"/>
          <w:sz w:val="22"/>
        </w:rPr>
        <w:t>ный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уровень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предоставления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женщинам, </w:t>
      </w:r>
      <w:r>
        <w:rPr>
          <w:color w:val="231F20"/>
          <w:spacing w:val="-4"/>
          <w:sz w:val="22"/>
        </w:rPr>
        <w:t>проживающим </w:t>
      </w:r>
      <w:r>
        <w:rPr>
          <w:color w:val="231F20"/>
          <w:sz w:val="22"/>
        </w:rPr>
        <w:t>в </w:t>
      </w:r>
      <w:r>
        <w:rPr>
          <w:color w:val="231F20"/>
          <w:spacing w:val="-3"/>
          <w:sz w:val="22"/>
        </w:rPr>
        <w:t>равнинной </w:t>
      </w:r>
      <w:r>
        <w:rPr>
          <w:color w:val="231F20"/>
          <w:sz w:val="22"/>
        </w:rPr>
        <w:t>местности. </w:t>
      </w:r>
      <w:r>
        <w:rPr>
          <w:color w:val="231F20"/>
          <w:spacing w:val="-4"/>
          <w:sz w:val="22"/>
        </w:rPr>
        <w:t>Размер </w:t>
      </w:r>
      <w:r>
        <w:rPr>
          <w:color w:val="231F20"/>
          <w:spacing w:val="-3"/>
          <w:sz w:val="22"/>
        </w:rPr>
        <w:t>получаемых </w:t>
      </w:r>
      <w:r>
        <w:rPr>
          <w:color w:val="231F20"/>
          <w:sz w:val="22"/>
        </w:rPr>
        <w:t>ими пособий </w:t>
      </w:r>
      <w:r>
        <w:rPr>
          <w:color w:val="231F20"/>
          <w:spacing w:val="-4"/>
          <w:sz w:val="22"/>
        </w:rPr>
        <w:t>значительно отличает- </w:t>
      </w:r>
      <w:r>
        <w:rPr>
          <w:color w:val="231F20"/>
          <w:sz w:val="22"/>
        </w:rPr>
        <w:t>ся </w:t>
      </w:r>
      <w:r>
        <w:rPr>
          <w:color w:val="231F20"/>
          <w:spacing w:val="-3"/>
          <w:sz w:val="22"/>
        </w:rPr>
        <w:t>от </w:t>
      </w:r>
      <w:r>
        <w:rPr>
          <w:color w:val="231F20"/>
          <w:spacing w:val="-4"/>
          <w:sz w:val="22"/>
        </w:rPr>
        <w:t>выплат </w:t>
      </w:r>
      <w:r>
        <w:rPr>
          <w:color w:val="231F20"/>
          <w:spacing w:val="-3"/>
          <w:sz w:val="22"/>
        </w:rPr>
        <w:t>женщинам, </w:t>
      </w:r>
      <w:r>
        <w:rPr>
          <w:color w:val="231F20"/>
          <w:spacing w:val="-4"/>
          <w:sz w:val="22"/>
        </w:rPr>
        <w:t>проживающим </w:t>
      </w:r>
      <w:r>
        <w:rPr>
          <w:color w:val="231F20"/>
          <w:sz w:val="22"/>
        </w:rPr>
        <w:t>в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-3"/>
          <w:sz w:val="22"/>
        </w:rPr>
        <w:t>высо-</w:t>
      </w:r>
    </w:p>
    <w:p>
      <w:pPr>
        <w:pStyle w:val="BodyText"/>
        <w:tabs>
          <w:tab w:pos="6302" w:val="right" w:leader="none"/>
        </w:tabs>
        <w:spacing w:before="4"/>
        <w:ind w:left="635"/>
        <w:rPr>
          <w:rFonts w:ascii="Trebuchet MS" w:hAnsi="Trebuchet MS"/>
          <w:sz w:val="36"/>
        </w:rPr>
      </w:pPr>
      <w:r>
        <w:rPr>
          <w:color w:val="231F20"/>
          <w:spacing w:val="-5"/>
        </w:rPr>
        <w:t>когорных </w:t>
      </w:r>
      <w:r>
        <w:rPr>
          <w:color w:val="231F20"/>
          <w:spacing w:val="-3"/>
        </w:rPr>
        <w:t>районах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долинах.</w:t>
        <w:tab/>
      </w:r>
      <w:r>
        <w:rPr>
          <w:rFonts w:ascii="Trebuchet MS" w:hAnsi="Trebuchet MS"/>
          <w:color w:val="33869A"/>
          <w:spacing w:val="-3"/>
          <w:position w:val="-23"/>
          <w:sz w:val="36"/>
        </w:rPr>
        <w:t>77</w:t>
      </w:r>
    </w:p>
    <w:p>
      <w:pPr>
        <w:spacing w:after="0"/>
        <w:rPr>
          <w:rFonts w:ascii="Trebuchet MS" w:hAns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4564" w:space="40"/>
            <w:col w:w="8146"/>
          </w:cols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5"/>
        <w:rPr>
          <w:rFonts w:ascii="Trebuchet MS"/>
          <w:sz w:val="21"/>
        </w:rPr>
      </w:pPr>
    </w:p>
    <w:p>
      <w:pPr>
        <w:pStyle w:val="ListParagraph"/>
        <w:numPr>
          <w:ilvl w:val="1"/>
          <w:numId w:val="38"/>
        </w:numPr>
        <w:tabs>
          <w:tab w:pos="6373" w:val="left" w:leader="none"/>
        </w:tabs>
        <w:spacing w:line="240" w:lineRule="auto" w:before="1" w:after="0"/>
        <w:ind w:left="6372" w:right="0" w:hanging="283"/>
        <w:jc w:val="left"/>
        <w:rPr>
          <w:sz w:val="22"/>
        </w:rPr>
      </w:pPr>
      <w:r>
        <w:rPr>
          <w:color w:val="231F20"/>
          <w:sz w:val="22"/>
        </w:rPr>
        <w:t>Пособие на погребение: малый размер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пособия.</w:t>
      </w:r>
    </w:p>
    <w:p>
      <w:pPr>
        <w:pStyle w:val="ListParagraph"/>
        <w:numPr>
          <w:ilvl w:val="1"/>
          <w:numId w:val="38"/>
        </w:numPr>
        <w:tabs>
          <w:tab w:pos="6373" w:val="left" w:leader="none"/>
        </w:tabs>
        <w:spacing w:line="240" w:lineRule="auto" w:before="10" w:after="0"/>
        <w:ind w:left="6372" w:right="0" w:hanging="283"/>
        <w:jc w:val="left"/>
        <w:rPr>
          <w:sz w:val="22"/>
        </w:rPr>
      </w:pPr>
      <w:r>
        <w:rPr>
          <w:color w:val="231F20"/>
          <w:sz w:val="22"/>
        </w:rPr>
        <w:t>Малый размер пособия 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безработице.</w:t>
      </w:r>
    </w:p>
    <w:p>
      <w:pPr>
        <w:pStyle w:val="ListParagraph"/>
        <w:numPr>
          <w:ilvl w:val="1"/>
          <w:numId w:val="38"/>
        </w:numPr>
        <w:tabs>
          <w:tab w:pos="6373" w:val="left" w:leader="none"/>
        </w:tabs>
        <w:spacing w:line="249" w:lineRule="auto" w:before="10" w:after="0"/>
        <w:ind w:left="6372" w:right="1835" w:hanging="283"/>
        <w:jc w:val="both"/>
        <w:rPr>
          <w:sz w:val="22"/>
        </w:rPr>
      </w:pPr>
      <w:r>
        <w:rPr>
          <w:color w:val="231F20"/>
          <w:sz w:val="22"/>
        </w:rPr>
        <w:t>ЕСП: размер выплачиваемого </w:t>
      </w:r>
      <w:r>
        <w:rPr>
          <w:color w:val="231F20"/>
          <w:spacing w:val="-4"/>
          <w:sz w:val="22"/>
        </w:rPr>
        <w:t>нетрудоспособ- </w:t>
      </w:r>
      <w:r>
        <w:rPr>
          <w:color w:val="231F20"/>
          <w:sz w:val="22"/>
        </w:rPr>
        <w:t>ным лицам ежемесячного социального пособия </w:t>
      </w:r>
      <w:r>
        <w:rPr>
          <w:color w:val="231F20"/>
          <w:spacing w:val="-3"/>
          <w:sz w:val="22"/>
        </w:rPr>
        <w:t>иногда </w:t>
      </w:r>
      <w:r>
        <w:rPr>
          <w:color w:val="231F20"/>
          <w:sz w:val="22"/>
        </w:rPr>
        <w:t>превышает размер пенсии по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инвалидно- сти.</w:t>
      </w:r>
    </w:p>
    <w:p>
      <w:pPr>
        <w:pStyle w:val="BodyText"/>
        <w:spacing w:before="1"/>
        <w:rPr>
          <w:sz w:val="26"/>
        </w:rPr>
      </w:pPr>
    </w:p>
    <w:p>
      <w:pPr>
        <w:pStyle w:val="Heading8"/>
        <w:ind w:left="2971"/>
      </w:pPr>
      <w:r>
        <w:rPr>
          <w:color w:val="231F20"/>
        </w:rPr>
        <w:t>Препятствия на пути реализации программ социальной защиты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tabs>
          <w:tab w:pos="6089" w:val="left" w:leader="none"/>
        </w:tabs>
        <w:spacing w:line="249" w:lineRule="auto"/>
        <w:ind w:left="6372" w:right="1835" w:hanging="3402"/>
        <w:jc w:val="both"/>
      </w:pPr>
      <w:r>
        <w:rPr>
          <w:color w:val="231F20"/>
          <w:position w:val="1"/>
        </w:rPr>
        <w:t>Качество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услуг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Бесплатное социальное обслуживание: </w:t>
      </w:r>
      <w:r>
        <w:rPr>
          <w:color w:val="231F20"/>
          <w:spacing w:val="-10"/>
        </w:rPr>
        <w:t>нехватка </w:t>
      </w:r>
      <w:r>
        <w:rPr>
          <w:color w:val="231F20"/>
        </w:rPr>
        <w:t>и высокая «текучесть» кадров ввиду </w:t>
      </w:r>
      <w:r>
        <w:rPr>
          <w:color w:val="231F20"/>
          <w:spacing w:val="-3"/>
        </w:rPr>
        <w:t>низкой </w:t>
      </w:r>
      <w:r>
        <w:rPr>
          <w:color w:val="231F20"/>
        </w:rPr>
        <w:t>за- работной платы работников, предоставляющих социальные услуги, в особенности услуги для нетрудоспособных</w:t>
      </w:r>
      <w:r>
        <w:rPr>
          <w:color w:val="231F20"/>
          <w:spacing w:val="-2"/>
        </w:rPr>
        <w:t> </w:t>
      </w:r>
      <w:r>
        <w:rPr>
          <w:color w:val="231F20"/>
        </w:rPr>
        <w:t>лиц.</w:t>
      </w:r>
    </w:p>
    <w:p>
      <w:pPr>
        <w:spacing w:after="0" w:line="249" w:lineRule="auto"/>
        <w:jc w:val="both"/>
        <w:sectPr>
          <w:headerReference w:type="default" r:id="rId161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120"/>
        <w:ind w:left="2971" w:right="-14"/>
      </w:pPr>
      <w:r>
        <w:rPr>
          <w:color w:val="231F20"/>
        </w:rPr>
        <w:t>Финансовое и административное управление (включая мониторинг и</w:t>
      </w:r>
      <w:r>
        <w:rPr>
          <w:color w:val="231F20"/>
          <w:spacing w:val="-20"/>
        </w:rPr>
        <w:t> </w:t>
      </w:r>
      <w:r>
        <w:rPr>
          <w:color w:val="231F20"/>
        </w:rPr>
        <w:t>оценку)</w:t>
      </w:r>
    </w:p>
    <w:p>
      <w:pPr>
        <w:pStyle w:val="ListParagraph"/>
        <w:numPr>
          <w:ilvl w:val="0"/>
          <w:numId w:val="43"/>
        </w:numPr>
        <w:tabs>
          <w:tab w:pos="366" w:val="left" w:leader="none"/>
        </w:tabs>
        <w:spacing w:line="249" w:lineRule="auto" w:before="133" w:after="0"/>
        <w:ind w:left="365" w:right="1835" w:hanging="283"/>
        <w:jc w:val="both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Пособие   по   временной    </w:t>
      </w:r>
      <w:r>
        <w:rPr>
          <w:color w:val="231F20"/>
          <w:spacing w:val="-4"/>
          <w:sz w:val="22"/>
        </w:rPr>
        <w:t>нетрудоспособно- </w:t>
      </w:r>
      <w:r>
        <w:rPr>
          <w:color w:val="231F20"/>
          <w:sz w:val="22"/>
        </w:rPr>
        <w:t>сти (пособия по болезни и в связи с произ- водственной травмой): ряд работодателей регистрирует не всех </w:t>
      </w:r>
      <w:r>
        <w:rPr>
          <w:color w:val="231F20"/>
          <w:spacing w:val="-3"/>
          <w:sz w:val="22"/>
        </w:rPr>
        <w:t>сотрудников, </w:t>
      </w:r>
      <w:r>
        <w:rPr>
          <w:color w:val="231F20"/>
          <w:sz w:val="22"/>
        </w:rPr>
        <w:t>избегая таким образом обязанности выплачивать по- собия в случае возникновения соответству- ющего социального риска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(заболевания).</w:t>
      </w:r>
    </w:p>
    <w:p>
      <w:pPr>
        <w:pStyle w:val="ListParagraph"/>
        <w:numPr>
          <w:ilvl w:val="0"/>
          <w:numId w:val="43"/>
        </w:numPr>
        <w:tabs>
          <w:tab w:pos="366" w:val="left" w:leader="none"/>
        </w:tabs>
        <w:spacing w:line="249" w:lineRule="auto" w:before="6" w:after="0"/>
        <w:ind w:left="365" w:right="1835" w:hanging="283"/>
        <w:jc w:val="both"/>
        <w:rPr>
          <w:sz w:val="22"/>
        </w:rPr>
      </w:pPr>
      <w:r>
        <w:rPr>
          <w:color w:val="231F20"/>
          <w:sz w:val="22"/>
        </w:rPr>
        <w:t>Бесплатное социальное обслуживание: </w:t>
      </w:r>
      <w:r>
        <w:rPr>
          <w:color w:val="231F20"/>
          <w:spacing w:val="-5"/>
          <w:sz w:val="22"/>
        </w:rPr>
        <w:t>неспо- </w:t>
      </w:r>
      <w:r>
        <w:rPr>
          <w:color w:val="231F20"/>
          <w:sz w:val="22"/>
        </w:rPr>
        <w:t>собность проводить анализ и мониторинг пре- доставляемых населению социальных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5"/>
          <w:sz w:val="22"/>
        </w:rPr>
        <w:t>услуг.</w:t>
      </w:r>
    </w:p>
    <w:p>
      <w:pPr>
        <w:pStyle w:val="ListParagraph"/>
        <w:numPr>
          <w:ilvl w:val="0"/>
          <w:numId w:val="43"/>
        </w:numPr>
        <w:tabs>
          <w:tab w:pos="366" w:val="left" w:leader="none"/>
        </w:tabs>
        <w:spacing w:line="249" w:lineRule="auto" w:before="1" w:after="0"/>
        <w:ind w:left="365" w:right="1835" w:hanging="283"/>
        <w:jc w:val="both"/>
        <w:rPr>
          <w:sz w:val="22"/>
        </w:rPr>
      </w:pPr>
      <w:r>
        <w:rPr>
          <w:color w:val="231F20"/>
          <w:sz w:val="22"/>
        </w:rPr>
        <w:t>Бесплатное социальное обслуживание: </w:t>
      </w:r>
      <w:r>
        <w:rPr>
          <w:color w:val="231F20"/>
          <w:spacing w:val="-20"/>
          <w:sz w:val="22"/>
        </w:rPr>
        <w:t>ад- </w:t>
      </w:r>
      <w:r>
        <w:rPr>
          <w:color w:val="231F20"/>
          <w:sz w:val="22"/>
        </w:rPr>
        <w:t>министративный дефицит – отсутствие ре- естра услуг для нетрудоспособных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лиц.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5968" w:space="40"/>
            <w:col w:w="6742"/>
          </w:cols>
        </w:sectPr>
      </w:pPr>
    </w:p>
    <w:p>
      <w:pPr>
        <w:pStyle w:val="BodyText"/>
        <w:tabs>
          <w:tab w:pos="6089" w:val="left" w:leader="none"/>
        </w:tabs>
        <w:spacing w:before="123"/>
        <w:ind w:left="2971"/>
      </w:pPr>
      <w:r>
        <w:rPr>
          <w:color w:val="231F20"/>
          <w:position w:val="1"/>
        </w:rPr>
        <w:t>Проблемы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и</w:t>
      </w:r>
      <w:r>
        <w:rPr>
          <w:color w:val="231F20"/>
          <w:spacing w:val="-2"/>
          <w:position w:val="1"/>
        </w:rPr>
        <w:t> </w:t>
      </w:r>
      <w:r>
        <w:rPr>
          <w:color w:val="231F20"/>
          <w:position w:val="1"/>
        </w:rPr>
        <w:t>осведомленность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Низкий уровень осведомленности о пособии</w:t>
      </w:r>
      <w:r>
        <w:rPr>
          <w:color w:val="231F20"/>
          <w:spacing w:val="31"/>
        </w:rPr>
        <w:t> </w:t>
      </w:r>
      <w:r>
        <w:rPr>
          <w:color w:val="231F20"/>
        </w:rPr>
        <w:t>по</w:t>
      </w:r>
    </w:p>
    <w:p>
      <w:pPr>
        <w:pStyle w:val="BodyText"/>
        <w:spacing w:line="249" w:lineRule="auto" w:before="11"/>
        <w:ind w:left="6372" w:right="1835"/>
        <w:jc w:val="both"/>
      </w:pPr>
      <w:r>
        <w:rPr>
          <w:color w:val="231F20"/>
        </w:rPr>
        <w:t>безработице среди трудоспособного населения, в особенности среди работников частных орга- низаций и неформального сектора.</w:t>
      </w:r>
    </w:p>
    <w:p>
      <w:pPr>
        <w:pStyle w:val="BodyText"/>
        <w:spacing w:line="249" w:lineRule="auto" w:before="2"/>
        <w:ind w:left="6372" w:right="1835" w:hanging="284"/>
        <w:jc w:val="both"/>
      </w:pPr>
      <w:r>
        <w:rPr>
          <w:rFonts w:ascii="Arial" w:hAnsi="Arial"/>
          <w:color w:val="231F20"/>
        </w:rPr>
        <w:t> </w:t>
      </w:r>
      <w:r>
        <w:rPr>
          <w:color w:val="231F20"/>
        </w:rPr>
        <w:t>Низкий уровень осведомленности населения </w:t>
      </w:r>
      <w:r>
        <w:rPr>
          <w:color w:val="231F20"/>
          <w:spacing w:val="-50"/>
        </w:rPr>
        <w:t>в </w:t>
      </w:r>
      <w:r>
        <w:rPr>
          <w:color w:val="231F20"/>
        </w:rPr>
        <w:t>отношении права на получение страховой пен- сии</w:t>
      </w:r>
      <w:r>
        <w:rPr>
          <w:color w:val="231F20"/>
          <w:spacing w:val="-17"/>
        </w:rPr>
        <w:t> </w:t>
      </w:r>
      <w:r>
        <w:rPr>
          <w:color w:val="231F2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</w:rPr>
        <w:t>инвалидности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16"/>
        </w:rPr>
        <w:t> </w:t>
      </w:r>
      <w:r>
        <w:rPr>
          <w:color w:val="231F20"/>
        </w:rPr>
        <w:t>(посто- янного) пенсионного социального страхования по инвалидности.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42"/>
        </w:numPr>
        <w:tabs>
          <w:tab w:pos="3558" w:val="left" w:leader="none"/>
        </w:tabs>
        <w:spacing w:line="240" w:lineRule="auto" w:before="0" w:after="0"/>
        <w:ind w:left="3557" w:right="0" w:hanging="586"/>
        <w:jc w:val="left"/>
      </w:pPr>
      <w:r>
        <w:rPr>
          <w:color w:val="33869A"/>
          <w:w w:val="95"/>
        </w:rPr>
        <w:t>Выводы и</w:t>
      </w:r>
      <w:r>
        <w:rPr>
          <w:color w:val="33869A"/>
          <w:spacing w:val="-38"/>
          <w:w w:val="95"/>
        </w:rPr>
        <w:t> </w:t>
      </w:r>
      <w:r>
        <w:rPr>
          <w:color w:val="33869A"/>
          <w:w w:val="95"/>
        </w:rPr>
        <w:t>рекомендации</w:t>
      </w:r>
    </w:p>
    <w:p>
      <w:pPr>
        <w:pStyle w:val="BodyText"/>
        <w:spacing w:before="4"/>
        <w:rPr>
          <w:rFonts w:ascii="Arial"/>
          <w:sz w:val="15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Социальная защита должна быть всеобъемлющей, основанной на социальной соли- дарности, социальной интеграции, а также </w:t>
      </w:r>
      <w:r>
        <w:rPr>
          <w:color w:val="231F20"/>
          <w:spacing w:val="-3"/>
        </w:rPr>
        <w:t>охватывать </w:t>
      </w:r>
      <w:r>
        <w:rPr>
          <w:color w:val="231F20"/>
        </w:rPr>
        <w:t>работников неформальной экономики.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национальная стратегия расширения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социальным обес- печением должна базироваться на доступности национальных ресурсов, равнопра- вии полов, социальной адекватности, финансовой и бюджетной доступности и эф-</w:t>
      </w:r>
    </w:p>
    <w:p>
      <w:pPr>
        <w:pStyle w:val="BodyText"/>
        <w:tabs>
          <w:tab w:pos="2971" w:val="left" w:leader="none"/>
        </w:tabs>
        <w:spacing w:before="5"/>
        <w:ind w:left="1837"/>
      </w:pPr>
      <w:r>
        <w:rPr>
          <w:rFonts w:ascii="Trebuchet MS" w:hAnsi="Trebuchet MS"/>
          <w:color w:val="33869A"/>
          <w:spacing w:val="-4"/>
          <w:position w:val="-16"/>
          <w:sz w:val="36"/>
        </w:rPr>
        <w:t>78</w:t>
        <w:tab/>
      </w:r>
      <w:r>
        <w:rPr>
          <w:color w:val="231F20"/>
        </w:rPr>
        <w:t>фективном</w:t>
      </w:r>
      <w:r>
        <w:rPr>
          <w:color w:val="231F20"/>
          <w:spacing w:val="-2"/>
        </w:rPr>
        <w:t> </w:t>
      </w:r>
      <w:r>
        <w:rPr>
          <w:color w:val="231F20"/>
        </w:rPr>
        <w:t>управлении.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Учитывая нынешние реалии Кыргызской Республики (большой неохваченный сек- тор неформальной экономики и нагрузка на бюджет), расширение национальных МУСЗ является крайне сложной задачей как в плане обеспечения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населения мерами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</w:rPr>
        <w:t>защиты,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плане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9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доступности.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менее значимой мерой по обеспечению </w:t>
      </w:r>
      <w:r>
        <w:rPr>
          <w:color w:val="231F20"/>
          <w:spacing w:val="-3"/>
        </w:rPr>
        <w:t>охвата </w:t>
      </w:r>
      <w:r>
        <w:rPr>
          <w:color w:val="231F20"/>
        </w:rPr>
        <w:t>МУСЗ самых уязвимых групп населения и снижению бюджетной нагрузки стало бы включение в систему социального страхо- вания</w:t>
      </w:r>
      <w:r>
        <w:rPr>
          <w:color w:val="231F20"/>
          <w:spacing w:val="-11"/>
        </w:rPr>
        <w:t> </w:t>
      </w:r>
      <w:r>
        <w:rPr>
          <w:color w:val="231F20"/>
        </w:rPr>
        <w:t>неохваченных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</w:rPr>
        <w:t>момент</w:t>
      </w:r>
      <w:r>
        <w:rPr>
          <w:color w:val="231F20"/>
          <w:spacing w:val="-11"/>
        </w:rPr>
        <w:t> </w:t>
      </w:r>
      <w:r>
        <w:rPr>
          <w:color w:val="231F20"/>
        </w:rPr>
        <w:t>категорий</w:t>
      </w:r>
      <w:r>
        <w:rPr>
          <w:color w:val="231F20"/>
          <w:spacing w:val="-10"/>
        </w:rPr>
        <w:t> </w:t>
      </w:r>
      <w:r>
        <w:rPr>
          <w:color w:val="231F20"/>
        </w:rPr>
        <w:t>занятых</w:t>
      </w:r>
      <w:r>
        <w:rPr>
          <w:color w:val="231F20"/>
          <w:spacing w:val="-11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работники, занятые в домашнем хозяйстве, работники сельского хозяйства и др. </w:t>
      </w:r>
      <w:r>
        <w:rPr>
          <w:color w:val="231F20"/>
          <w:spacing w:val="-9"/>
        </w:rPr>
        <w:t>То </w:t>
      </w:r>
      <w:r>
        <w:rPr>
          <w:color w:val="231F20"/>
        </w:rPr>
        <w:t>есть</w:t>
      </w:r>
      <w:r>
        <w:rPr>
          <w:color w:val="231F20"/>
          <w:spacing w:val="-24"/>
        </w:rPr>
        <w:t> </w:t>
      </w:r>
      <w:r>
        <w:rPr>
          <w:color w:val="231F20"/>
        </w:rPr>
        <w:t>обеспе- чение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лиц, по-прежнему занятых в неформальной </w:t>
      </w:r>
      <w:r>
        <w:rPr>
          <w:color w:val="231F20"/>
          <w:spacing w:val="-3"/>
        </w:rPr>
        <w:t>экономике, </w:t>
      </w:r>
      <w:r>
        <w:rPr>
          <w:color w:val="231F20"/>
        </w:rPr>
        <w:t>или лиц, внося- щих недостаточные взносы в Социальный</w:t>
      </w:r>
      <w:r>
        <w:rPr>
          <w:color w:val="231F20"/>
          <w:spacing w:val="-3"/>
        </w:rPr>
        <w:t> </w:t>
      </w:r>
      <w:r>
        <w:rPr>
          <w:color w:val="231F20"/>
        </w:rPr>
        <w:t>фонд.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Согласно</w:t>
      </w:r>
      <w:r>
        <w:rPr>
          <w:color w:val="231F20"/>
          <w:spacing w:val="-9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8"/>
        </w:rPr>
        <w:t> </w:t>
      </w:r>
      <w:r>
        <w:rPr>
          <w:color w:val="231F20"/>
        </w:rPr>
        <w:t>МОТ</w:t>
      </w:r>
      <w:r>
        <w:rPr>
          <w:color w:val="231F20"/>
          <w:spacing w:val="-7"/>
        </w:rPr>
        <w:t> </w:t>
      </w:r>
      <w:r>
        <w:rPr>
          <w:color w:val="231F20"/>
        </w:rPr>
        <w:t>2012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9"/>
        </w:rPr>
        <w:t> </w:t>
      </w:r>
      <w:r>
        <w:rPr>
          <w:color w:val="231F20"/>
        </w:rPr>
        <w:t>202,</w:t>
      </w:r>
      <w:r>
        <w:rPr>
          <w:color w:val="231F20"/>
          <w:spacing w:val="-8"/>
        </w:rPr>
        <w:t> </w:t>
      </w:r>
      <w:r>
        <w:rPr>
          <w:color w:val="231F20"/>
        </w:rPr>
        <w:t>национальная</w:t>
      </w:r>
      <w:r>
        <w:rPr>
          <w:color w:val="231F20"/>
          <w:spacing w:val="-7"/>
        </w:rPr>
        <w:t> </w:t>
      </w:r>
      <w:r>
        <w:rPr>
          <w:color w:val="231F20"/>
        </w:rPr>
        <w:t>стратегия</w:t>
      </w:r>
      <w:r>
        <w:rPr>
          <w:color w:val="231F20"/>
          <w:spacing w:val="-8"/>
        </w:rPr>
        <w:t> </w:t>
      </w:r>
      <w:r>
        <w:rPr>
          <w:color w:val="231F20"/>
        </w:rPr>
        <w:t>расширения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социальной защитой должна затрагивать работников как формального, так и неформального секторов экономики и поддерживать рост формальной и сокраще- ние неформальной занятости. Во всех случаях стратегия расширения сферы охва- та должна обеспечить поддержку самых незащищенных групп населения и </w:t>
      </w:r>
      <w:r>
        <w:rPr>
          <w:color w:val="231F20"/>
          <w:spacing w:val="-3"/>
        </w:rPr>
        <w:t>людей </w:t>
      </w:r>
      <w:r>
        <w:rPr>
          <w:color w:val="231F20"/>
        </w:rPr>
        <w:t>с особыми потребностями (Рекомендация МОТ 2012 </w:t>
      </w:r>
      <w:r>
        <w:rPr>
          <w:color w:val="231F20"/>
          <w:spacing w:val="-4"/>
        </w:rPr>
        <w:t>года </w:t>
      </w:r>
      <w:r>
        <w:rPr>
          <w:color w:val="231F20"/>
        </w:rPr>
        <w:t>№</w:t>
      </w:r>
      <w:r>
        <w:rPr>
          <w:color w:val="231F20"/>
          <w:spacing w:val="-1"/>
        </w:rPr>
        <w:t> </w:t>
      </w:r>
      <w:r>
        <w:rPr>
          <w:color w:val="231F20"/>
        </w:rPr>
        <w:t>202).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упоминалось</w:t>
      </w:r>
      <w:r>
        <w:rPr>
          <w:color w:val="231F20"/>
          <w:spacing w:val="-7"/>
        </w:rPr>
        <w:t> </w:t>
      </w:r>
      <w:r>
        <w:rPr>
          <w:color w:val="231F20"/>
        </w:rPr>
        <w:t>выше,</w:t>
      </w:r>
      <w:r>
        <w:rPr>
          <w:color w:val="231F20"/>
          <w:spacing w:val="-7"/>
        </w:rPr>
        <w:t> </w:t>
      </w:r>
      <w:r>
        <w:rPr>
          <w:color w:val="231F20"/>
        </w:rPr>
        <w:t>случаи</w:t>
      </w:r>
      <w:r>
        <w:rPr>
          <w:color w:val="231F20"/>
          <w:spacing w:val="-7"/>
        </w:rPr>
        <w:t> </w:t>
      </w:r>
      <w:r>
        <w:rPr>
          <w:color w:val="231F20"/>
        </w:rPr>
        <w:t>производственной</w:t>
      </w:r>
      <w:r>
        <w:rPr>
          <w:color w:val="231F20"/>
          <w:spacing w:val="-8"/>
        </w:rPr>
        <w:t> </w:t>
      </w:r>
      <w:r>
        <w:rPr>
          <w:color w:val="231F20"/>
        </w:rPr>
        <w:t>травмы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болезни</w:t>
      </w:r>
      <w:r>
        <w:rPr>
          <w:color w:val="231F20"/>
          <w:spacing w:val="-8"/>
        </w:rPr>
        <w:t> </w:t>
      </w:r>
      <w:r>
        <w:rPr>
          <w:color w:val="231F20"/>
        </w:rPr>
        <w:t>непосредствен- но </w:t>
      </w:r>
      <w:r>
        <w:rPr>
          <w:color w:val="231F20"/>
          <w:spacing w:val="-3"/>
        </w:rPr>
        <w:t>охвачены </w:t>
      </w:r>
      <w:r>
        <w:rPr>
          <w:color w:val="231F20"/>
        </w:rPr>
        <w:t>системой здравоохранения.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медицинские услуги для лиц, получивших производственную травму или профессиональное заболевание, могут отличаться от общих </w:t>
      </w:r>
      <w:r>
        <w:rPr>
          <w:color w:val="231F20"/>
          <w:spacing w:val="-5"/>
        </w:rPr>
        <w:t>услуг, </w:t>
      </w:r>
      <w:r>
        <w:rPr>
          <w:color w:val="231F20"/>
        </w:rPr>
        <w:t>оказываемых при заболеваниях обычного характера, </w:t>
      </w:r>
      <w:r>
        <w:rPr>
          <w:color w:val="231F20"/>
          <w:spacing w:val="-3"/>
        </w:rPr>
        <w:t>то </w:t>
      </w:r>
      <w:r>
        <w:rPr>
          <w:color w:val="231F20"/>
        </w:rPr>
        <w:t>есть от медицинского персонала могут потребоваться соответствующие специаль- ные</w:t>
      </w:r>
      <w:r>
        <w:rPr>
          <w:color w:val="231F20"/>
          <w:spacing w:val="-1"/>
        </w:rPr>
        <w:t> </w:t>
      </w:r>
      <w:r>
        <w:rPr>
          <w:color w:val="231F20"/>
        </w:rPr>
        <w:t>квалификации.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Несмотря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охват</w:t>
      </w:r>
      <w:r>
        <w:rPr>
          <w:color w:val="231F20"/>
          <w:spacing w:val="-8"/>
        </w:rPr>
        <w:t> </w:t>
      </w:r>
      <w:r>
        <w:rPr>
          <w:color w:val="231F20"/>
        </w:rPr>
        <w:t>программой</w:t>
      </w:r>
      <w:r>
        <w:rPr>
          <w:color w:val="231F20"/>
          <w:spacing w:val="-8"/>
        </w:rPr>
        <w:t> </w:t>
      </w:r>
      <w:r>
        <w:rPr>
          <w:color w:val="231F20"/>
        </w:rPr>
        <w:t>пособий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безработице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8"/>
        </w:rPr>
        <w:t> </w:t>
      </w:r>
      <w:r>
        <w:rPr>
          <w:color w:val="231F20"/>
        </w:rPr>
        <w:t>Респу- </w:t>
      </w:r>
      <w:r>
        <w:rPr>
          <w:color w:val="231F20"/>
          <w:spacing w:val="-3"/>
        </w:rPr>
        <w:t>блике</w:t>
      </w:r>
      <w:r>
        <w:rPr>
          <w:color w:val="231F20"/>
          <w:spacing w:val="-10"/>
        </w:rPr>
        <w:t> </w:t>
      </w:r>
      <w:r>
        <w:rPr>
          <w:color w:val="231F20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</w:rPr>
        <w:t>ограничен,</w:t>
      </w:r>
      <w:r>
        <w:rPr>
          <w:color w:val="231F20"/>
          <w:spacing w:val="-9"/>
        </w:rPr>
        <w:t> </w:t>
      </w:r>
      <w:r>
        <w:rPr>
          <w:color w:val="231F20"/>
        </w:rPr>
        <w:t>следует</w:t>
      </w:r>
      <w:r>
        <w:rPr>
          <w:color w:val="231F20"/>
          <w:spacing w:val="-9"/>
        </w:rPr>
        <w:t> </w:t>
      </w:r>
      <w:r>
        <w:rPr>
          <w:color w:val="231F20"/>
        </w:rPr>
        <w:t>отметить,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ряде</w:t>
      </w:r>
      <w:r>
        <w:rPr>
          <w:color w:val="231F20"/>
          <w:spacing w:val="-9"/>
        </w:rPr>
        <w:t> </w:t>
      </w:r>
      <w:r>
        <w:rPr>
          <w:color w:val="231F20"/>
        </w:rPr>
        <w:t>стран</w:t>
      </w:r>
      <w:r>
        <w:rPr>
          <w:color w:val="231F20"/>
          <w:spacing w:val="-9"/>
        </w:rPr>
        <w:t> </w:t>
      </w:r>
      <w:r>
        <w:rPr>
          <w:color w:val="231F20"/>
        </w:rPr>
        <w:t>вообще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0"/>
        </w:rPr>
        <w:t> </w:t>
      </w:r>
      <w:r>
        <w:rPr>
          <w:color w:val="231F20"/>
        </w:rPr>
        <w:t>по- добных программ. </w:t>
      </w:r>
      <w:r>
        <w:rPr>
          <w:color w:val="231F20"/>
          <w:spacing w:val="-3"/>
        </w:rPr>
        <w:t>Однако </w:t>
      </w:r>
      <w:r>
        <w:rPr>
          <w:color w:val="231F20"/>
        </w:rPr>
        <w:t>размеры национальных пособий по безработице в рамках существующей</w:t>
      </w:r>
      <w:r>
        <w:rPr>
          <w:color w:val="231F20"/>
          <w:spacing w:val="-16"/>
        </w:rPr>
        <w:t> </w:t>
      </w:r>
      <w:r>
        <w:rPr>
          <w:color w:val="231F20"/>
        </w:rPr>
        <w:t>системы</w:t>
      </w:r>
      <w:r>
        <w:rPr>
          <w:color w:val="231F20"/>
          <w:spacing w:val="-1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15"/>
        </w:rPr>
        <w:t> </w:t>
      </w:r>
      <w:r>
        <w:rPr>
          <w:color w:val="231F20"/>
        </w:rPr>
        <w:t>ниже</w:t>
      </w:r>
      <w:r>
        <w:rPr>
          <w:color w:val="231F20"/>
          <w:spacing w:val="-15"/>
        </w:rPr>
        <w:t> </w:t>
      </w:r>
      <w:r>
        <w:rPr>
          <w:color w:val="231F20"/>
        </w:rPr>
        <w:t>установленного</w:t>
      </w:r>
      <w:r>
        <w:rPr>
          <w:color w:val="231F20"/>
          <w:spacing w:val="-15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16"/>
        </w:rPr>
        <w:t> </w:t>
      </w:r>
      <w:r>
        <w:rPr>
          <w:color w:val="231F20"/>
        </w:rPr>
        <w:t>минимума на работающего человека (750 киргизских сомов против 5799,84).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прави- тельство предлагает различные программы возвращения в состав рабочей силы че- рез профессиональное обучение и оплачиваемые общественные работы.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ме- нее в стране насчитывается 22 тыс. официально зарегистрированных безработных, не охваченных государственными программами и программами поддержки, </w:t>
      </w:r>
      <w:r>
        <w:rPr>
          <w:color w:val="231F20"/>
          <w:spacing w:val="-6"/>
        </w:rPr>
        <w:t>будь </w:t>
      </w:r>
      <w:r>
        <w:rPr>
          <w:color w:val="231F20"/>
          <w:spacing w:val="-3"/>
        </w:rPr>
        <w:t>то </w:t>
      </w:r>
      <w:r>
        <w:rPr>
          <w:color w:val="231F20"/>
        </w:rPr>
        <w:t>пособия по безработице, программы содействия трудоустройству или направление на повышение</w:t>
      </w:r>
      <w:r>
        <w:rPr>
          <w:color w:val="231F20"/>
          <w:spacing w:val="-1"/>
        </w:rPr>
        <w:t> </w:t>
      </w:r>
      <w:r>
        <w:rPr>
          <w:color w:val="231F20"/>
        </w:rPr>
        <w:t>квалификации.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5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4"/>
        </w:rPr>
        <w:t> </w:t>
      </w:r>
      <w:r>
        <w:rPr>
          <w:color w:val="231F20"/>
        </w:rPr>
        <w:t>отпуск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родам</w:t>
      </w:r>
      <w:r>
        <w:rPr>
          <w:color w:val="231F20"/>
          <w:spacing w:val="-15"/>
        </w:rPr>
        <w:t> </w:t>
      </w:r>
      <w:r>
        <w:rPr>
          <w:color w:val="231F20"/>
        </w:rPr>
        <w:t>гарантируется</w:t>
      </w:r>
      <w:r>
        <w:rPr>
          <w:color w:val="231F20"/>
          <w:spacing w:val="-14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после родов</w:t>
      </w:r>
      <w:r>
        <w:rPr>
          <w:color w:val="231F20"/>
          <w:spacing w:val="-8"/>
        </w:rPr>
        <w:t> </w:t>
      </w:r>
      <w:r>
        <w:rPr>
          <w:color w:val="231F20"/>
        </w:rPr>
        <w:t>каждой</w:t>
      </w:r>
      <w:r>
        <w:rPr>
          <w:color w:val="231F20"/>
          <w:spacing w:val="-7"/>
        </w:rPr>
        <w:t> </w:t>
      </w:r>
      <w:r>
        <w:rPr>
          <w:color w:val="231F20"/>
        </w:rPr>
        <w:t>женщине,</w:t>
      </w:r>
      <w:r>
        <w:rPr>
          <w:color w:val="231F20"/>
          <w:spacing w:val="-7"/>
        </w:rPr>
        <w:t> </w:t>
      </w:r>
      <w:r>
        <w:rPr>
          <w:color w:val="231F20"/>
        </w:rPr>
        <w:t>вне</w:t>
      </w:r>
      <w:r>
        <w:rPr>
          <w:color w:val="231F20"/>
          <w:spacing w:val="-7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того,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ли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занятым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само- занятым</w:t>
      </w:r>
      <w:r>
        <w:rPr>
          <w:color w:val="231F20"/>
          <w:spacing w:val="-5"/>
        </w:rPr>
        <w:t> </w:t>
      </w:r>
      <w:r>
        <w:rPr>
          <w:color w:val="231F20"/>
        </w:rPr>
        <w:t>работником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фермером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формальном</w:t>
      </w:r>
      <w:r>
        <w:rPr>
          <w:color w:val="231F20"/>
          <w:spacing w:val="-5"/>
        </w:rPr>
        <w:t> </w:t>
      </w:r>
      <w:r>
        <w:rPr>
          <w:color w:val="231F20"/>
        </w:rPr>
        <w:t>секторе,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женщинам,</w:t>
      </w:r>
      <w:r>
        <w:rPr>
          <w:color w:val="231F20"/>
          <w:spacing w:val="-5"/>
        </w:rPr>
        <w:t> </w:t>
      </w:r>
      <w:r>
        <w:rPr>
          <w:color w:val="231F20"/>
        </w:rPr>
        <w:t>заре- гистрировавшимся в соответствующем государственном органе по</w:t>
      </w:r>
      <w:r>
        <w:rPr>
          <w:color w:val="231F20"/>
          <w:spacing w:val="-25"/>
        </w:rPr>
        <w:t> </w:t>
      </w:r>
      <w:r>
        <w:rPr>
          <w:color w:val="231F20"/>
        </w:rPr>
        <w:t>трудоустройству и имеющим официальный статус безработной. Важно отметить, что размер пособия по беременности и родам ниже общего прожиточного</w:t>
      </w:r>
      <w:r>
        <w:rPr>
          <w:color w:val="231F20"/>
          <w:spacing w:val="-10"/>
        </w:rPr>
        <w:t> </w:t>
      </w:r>
      <w:r>
        <w:rPr>
          <w:color w:val="231F20"/>
        </w:rPr>
        <w:t>минимума.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60" w:lineRule="atLeast" w:before="84"/>
        <w:ind w:left="1837" w:right="2969"/>
        <w:jc w:val="both"/>
      </w:pPr>
      <w:r>
        <w:rPr>
          <w:color w:val="231F20"/>
        </w:rPr>
        <w:t>Особое</w:t>
      </w:r>
      <w:r>
        <w:rPr>
          <w:color w:val="231F20"/>
          <w:spacing w:val="-10"/>
        </w:rPr>
        <w:t> </w:t>
      </w:r>
      <w:r>
        <w:rPr>
          <w:color w:val="231F20"/>
        </w:rPr>
        <w:t>внимание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уделить</w:t>
      </w:r>
      <w:r>
        <w:rPr>
          <w:color w:val="231F20"/>
          <w:spacing w:val="-10"/>
        </w:rPr>
        <w:t> </w:t>
      </w:r>
      <w:r>
        <w:rPr>
          <w:color w:val="231F20"/>
        </w:rPr>
        <w:t>совершенствованию</w:t>
      </w:r>
      <w:r>
        <w:rPr>
          <w:color w:val="231F20"/>
          <w:spacing w:val="-10"/>
        </w:rPr>
        <w:t> </w:t>
      </w:r>
      <w:r>
        <w:rPr>
          <w:color w:val="231F20"/>
        </w:rPr>
        <w:t>охраны</w:t>
      </w:r>
      <w:r>
        <w:rPr>
          <w:color w:val="231F20"/>
          <w:spacing w:val="-9"/>
        </w:rPr>
        <w:t> </w:t>
      </w:r>
      <w:r>
        <w:rPr>
          <w:color w:val="231F20"/>
        </w:rPr>
        <w:t>материнства</w:t>
      </w:r>
      <w:r>
        <w:rPr>
          <w:color w:val="231F20"/>
          <w:spacing w:val="-10"/>
        </w:rPr>
        <w:t> </w:t>
      </w:r>
      <w:r>
        <w:rPr>
          <w:color w:val="231F20"/>
        </w:rPr>
        <w:t>сре- ди работников неформального сектора и уровня выплачиваемых получателям посо- бий. В систему охраны материнства в Кыргызской Республике могут быть внесены следующие предложения, направленные на ее</w:t>
      </w:r>
      <w:r>
        <w:rPr>
          <w:color w:val="231F20"/>
          <w:spacing w:val="-6"/>
        </w:rPr>
        <w:t> </w:t>
      </w:r>
      <w:r>
        <w:rPr>
          <w:color w:val="231F20"/>
        </w:rPr>
        <w:t>улучшение:</w:t>
      </w:r>
    </w:p>
    <w:p>
      <w:pPr>
        <w:pStyle w:val="Heading2"/>
        <w:spacing w:line="326" w:lineRule="exact"/>
        <w:ind w:left="2697" w:right="1840"/>
        <w:jc w:val="right"/>
      </w:pPr>
      <w:r>
        <w:rPr>
          <w:color w:val="33869A"/>
          <w:w w:val="95"/>
        </w:rPr>
        <w:t>79</w:t>
      </w:r>
    </w:p>
    <w:p>
      <w:pPr>
        <w:spacing w:after="0" w:line="326" w:lineRule="exact"/>
        <w:jc w:val="right"/>
        <w:sectPr>
          <w:headerReference w:type="default" r:id="rId16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3539" w:val="left" w:leader="none"/>
        </w:tabs>
        <w:spacing w:line="249" w:lineRule="auto" w:before="0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расширение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охвата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населения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мерами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введение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новых страховых программ или государственных программ для работников нефор- мального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сектора;</w:t>
      </w:r>
    </w:p>
    <w:p>
      <w:pPr>
        <w:pStyle w:val="ListParagraph"/>
        <w:numPr>
          <w:ilvl w:val="0"/>
          <w:numId w:val="44"/>
        </w:numPr>
        <w:tabs>
          <w:tab w:pos="3539" w:val="left" w:leader="none"/>
        </w:tabs>
        <w:spacing w:line="240" w:lineRule="auto" w:before="3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увеличение размера пособий по беременности 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родам.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соответствии с национальным законодательством</w:t>
      </w:r>
      <w:r>
        <w:rPr>
          <w:color w:val="231F20"/>
          <w:position w:val="7"/>
          <w:sz w:val="13"/>
        </w:rPr>
        <w:t>29</w:t>
      </w:r>
      <w:r>
        <w:rPr>
          <w:color w:val="231F20"/>
        </w:rPr>
        <w:t>, Программы пособий по ин- валидности </w:t>
      </w:r>
      <w:r>
        <w:rPr>
          <w:color w:val="231F20"/>
          <w:spacing w:val="-3"/>
        </w:rPr>
        <w:t>охватывают </w:t>
      </w:r>
      <w:r>
        <w:rPr>
          <w:color w:val="231F20"/>
        </w:rPr>
        <w:t>все население Кыргызской Республики. Программа еже- месячного социального пособия охватывает нетрудоспособных граждан страны и этнических киргизов, получивших статус «кайрылмана» и не имеющих права на пенсионное страхование. </w:t>
      </w:r>
      <w:r>
        <w:rPr>
          <w:color w:val="231F20"/>
          <w:spacing w:val="-3"/>
        </w:rPr>
        <w:t>Государственное </w:t>
      </w:r>
      <w:r>
        <w:rPr>
          <w:color w:val="231F20"/>
        </w:rPr>
        <w:t>социальное страхование пенсий по инва- лидности охватывает </w:t>
      </w:r>
      <w:r>
        <w:rPr>
          <w:color w:val="231F20"/>
          <w:spacing w:val="-3"/>
        </w:rPr>
        <w:t>только </w:t>
      </w:r>
      <w:r>
        <w:rPr>
          <w:color w:val="231F20"/>
        </w:rPr>
        <w:t>формально занятых лиц. Соответственно, если данная система не охватывает </w:t>
      </w:r>
      <w:r>
        <w:rPr>
          <w:color w:val="231F20"/>
          <w:spacing w:val="-3"/>
        </w:rPr>
        <w:t>некоторые </w:t>
      </w:r>
      <w:r>
        <w:rPr>
          <w:color w:val="231F20"/>
        </w:rPr>
        <w:t>группы населения, эти группы должны быть охва- чены системой ЕСП.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Действительно</w:t>
      </w:r>
      <w:r>
        <w:rPr>
          <w:color w:val="231F20"/>
          <w:spacing w:val="-8"/>
        </w:rPr>
        <w:t> </w:t>
      </w:r>
      <w:r>
        <w:rPr>
          <w:color w:val="231F20"/>
        </w:rPr>
        <w:t>сложной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требующей</w:t>
      </w:r>
      <w:r>
        <w:rPr>
          <w:color w:val="231F20"/>
          <w:spacing w:val="-8"/>
        </w:rPr>
        <w:t> </w:t>
      </w:r>
      <w:r>
        <w:rPr>
          <w:color w:val="231F20"/>
        </w:rPr>
        <w:t>решения</w:t>
      </w:r>
      <w:r>
        <w:rPr>
          <w:color w:val="231F20"/>
          <w:spacing w:val="-7"/>
        </w:rPr>
        <w:t> </w:t>
      </w:r>
      <w:r>
        <w:rPr>
          <w:color w:val="231F20"/>
        </w:rPr>
        <w:t>задачей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урегулирование</w:t>
      </w:r>
      <w:r>
        <w:rPr>
          <w:color w:val="231F20"/>
          <w:spacing w:val="-7"/>
        </w:rPr>
        <w:t> </w:t>
      </w:r>
      <w:r>
        <w:rPr>
          <w:color w:val="231F20"/>
        </w:rPr>
        <w:t>во- проса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размерах</w:t>
      </w:r>
      <w:r>
        <w:rPr>
          <w:color w:val="231F20"/>
          <w:spacing w:val="-8"/>
        </w:rPr>
        <w:t> </w:t>
      </w:r>
      <w:r>
        <w:rPr>
          <w:color w:val="231F20"/>
        </w:rPr>
        <w:t>ЕСП,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варьируются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</w:rPr>
        <w:t>1000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3000</w:t>
      </w:r>
      <w:r>
        <w:rPr>
          <w:color w:val="231F20"/>
          <w:spacing w:val="-8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7"/>
        </w:rPr>
        <w:t> </w:t>
      </w:r>
      <w:r>
        <w:rPr>
          <w:color w:val="231F20"/>
        </w:rPr>
        <w:t>сомов</w:t>
      </w:r>
      <w:r>
        <w:rPr>
          <w:color w:val="231F20"/>
          <w:spacing w:val="-8"/>
        </w:rPr>
        <w:t> </w:t>
      </w:r>
      <w:r>
        <w:rPr>
          <w:color w:val="231F20"/>
        </w:rPr>
        <w:t>и, соответственно, не достигают уровня прожиточного минимума на работающего че- ловека, определенного в качестве базового минимального </w:t>
      </w:r>
      <w:r>
        <w:rPr>
          <w:color w:val="231F20"/>
          <w:spacing w:val="-4"/>
        </w:rPr>
        <w:t>дохода, </w:t>
      </w:r>
      <w:r>
        <w:rPr>
          <w:color w:val="231F20"/>
          <w:spacing w:val="-3"/>
        </w:rPr>
        <w:t>необходимого </w:t>
      </w:r>
      <w:r>
        <w:rPr>
          <w:color w:val="231F20"/>
        </w:rPr>
        <w:t>для достойной жизни. Размер пенсии по инвалидности почти тот же, средний ее размер незначительно превышал продовольственную часть прожиточного минимума (оце- ночная матрица</w:t>
      </w:r>
      <w:r>
        <w:rPr>
          <w:color w:val="231F20"/>
          <w:spacing w:val="-2"/>
        </w:rPr>
        <w:t> </w:t>
      </w:r>
      <w:r>
        <w:rPr>
          <w:color w:val="231F20"/>
        </w:rPr>
        <w:t>ООНД).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Стоит обратить внимание на модель предоставления категориальных пособий, ко- торая не подходит для активных форм борьбы с бедностью, так как группы полу- чаталей крайне неоднородны по уровню дохода. Без соответствующей реформы и изменения существующей системы снижается эффективность самих социальных выплат, а огромные средства тратятся без учета нуждаемости. Следовательно мало- обеспеченные граждане практически не получают необходимой помощи. Упорядо- чение социальных выплат обеспечит адресное - целевое распределение расходов на социальные нужды.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2971" w:right="1835" w:hanging="1"/>
        <w:jc w:val="both"/>
      </w:pPr>
      <w:r>
        <w:rPr/>
        <w:pict>
          <v:shape style="position:absolute;margin-left:91.866096pt;margin-top:215.626526pt;width:18.5pt;height:20.9pt;mso-position-horizontal-relative:page;mso-position-vertical-relative:paragraph;z-index:1158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</w:t>
      </w:r>
      <w:r>
        <w:rPr>
          <w:color w:val="231F20"/>
          <w:spacing w:val="-3"/>
        </w:rPr>
        <w:t>конце </w:t>
      </w:r>
      <w:r>
        <w:rPr>
          <w:color w:val="231F20"/>
        </w:rPr>
        <w:t>концов, национальный трехсторонний социальный диалог имеет большое значение при развитии системы социальной защиты, а исполнение принятых ре- шений позволяет в дальнейшем сформировать конструктивный и надежный диалог между социальными партнерами. Например, откладывание выполнения принятого решения по отмене обязательного сбора в размере 0,25 процента в пользу Фонда оздоровления </w:t>
      </w:r>
      <w:r>
        <w:rPr>
          <w:color w:val="231F20"/>
          <w:spacing w:val="-3"/>
        </w:rPr>
        <w:t>трудящихся </w:t>
      </w:r>
      <w:r>
        <w:rPr>
          <w:color w:val="231F20"/>
        </w:rPr>
        <w:t>может снизить конструктивность диалога. Поэтому очень важно, чтобы социальная политика разрабатывалась на основе трехсторонних </w:t>
      </w:r>
      <w:r>
        <w:rPr>
          <w:color w:val="231F20"/>
          <w:spacing w:val="-4"/>
        </w:rPr>
        <w:t>кон- </w:t>
      </w:r>
      <w:r>
        <w:rPr>
          <w:color w:val="231F20"/>
          <w:spacing w:val="-3"/>
        </w:rPr>
        <w:t>сультаций, </w:t>
      </w:r>
      <w:r>
        <w:rPr>
          <w:color w:val="231F20"/>
        </w:rPr>
        <w:t>а решения последовательно исполнялись всеми участниками в соответ- ствии с договоренностью и в срок.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9512;mso-wrap-distance-left:0;mso-wrap-distance-right:0" from="148.559006pt,11.26452pt" to="261.945006pt,11.26452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hanging="1"/>
        <w:jc w:val="left"/>
        <w:rPr>
          <w:sz w:val="18"/>
        </w:rPr>
      </w:pPr>
      <w:r>
        <w:rPr>
          <w:color w:val="231F20"/>
          <w:position w:val="6"/>
          <w:sz w:val="10"/>
        </w:rPr>
        <w:t>29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318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пособиях»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(2009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год)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57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государственном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пенсионном социальном страховании» (1997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год).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6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2"/>
        <w:spacing w:before="104"/>
        <w:ind w:left="2697" w:right="1850"/>
        <w:jc w:val="right"/>
      </w:pPr>
      <w:r>
        <w:rPr/>
        <w:pict>
          <v:group style="position:absolute;margin-left:92.365997pt;margin-top:-619.511658pt;width:395.9pt;height:642.5pt;mso-position-horizontal-relative:page;mso-position-vertical-relative:paragraph;z-index:11608" coordorigin="1847,-12390" coordsize="7918,12850">
            <v:rect style="position:absolute;left:1847;top:-12391;width:7918;height:12850" filled="true" fillcolor="#cfdbe1" stroked="false">
              <v:fill type="solid"/>
            </v:rect>
            <v:shape style="position:absolute;left:1950;top:-11380;width:7711;height:9816" coordorigin="1951,-11380" coordsize="7711,9816" path="m9661,-2154l1951,-2154,1951,-1565,9661,-1565,9661,-2154m9661,-11380l1951,-11380,1951,-11055,9661,-11055,9661,-11380e" filled="true" fillcolor="#33869a" stroked="false">
              <v:path arrowok="t"/>
              <v:fill type="solid"/>
            </v:shape>
            <v:shape style="position:absolute;left:1950;top:-8088;width:7711;height:2" coordorigin="1951,-8088" coordsize="7711,0" path="m1951,-8088l3897,-8088,9661,-8088e" filled="false" stroked="true" strokeweight="1pt" strokecolor="#33869a">
              <v:path arrowok="t"/>
              <v:stroke dashstyle="solid"/>
            </v:shape>
            <v:shape style="position:absolute;left:1950;top:-4065;width:7711;height:2" coordorigin="1951,-4065" coordsize="7711,0" path="m1951,-4065l3897,-4065,9661,-4065e" filled="false" stroked="true" strokeweight="1pt" strokecolor="#33869a">
              <v:path arrowok="t"/>
              <v:stroke dashstyle="solid"/>
            </v:shape>
            <v:shape style="position:absolute;left:1950;top:-2154;width:7711;height:2" coordorigin="1951,-2154" coordsize="7711,0" path="m1951,-2154l3897,-2154,9661,-2154e" filled="false" stroked="true" strokeweight="1pt" strokecolor="#33869a">
              <v:path arrowok="t"/>
              <v:stroke dashstyle="solid"/>
            </v:shape>
            <v:shape style="position:absolute;left:1950;top:-1565;width:7711;height:2" coordorigin="1951,-1565" coordsize="7711,0" path="m1951,-1565l3897,-1565,9661,-1565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1.865997pt;margin-top:-620.011658pt;width:397.4pt;height:643.5pt;mso-position-horizontal-relative:page;mso-position-vertical-relative:paragraph;z-index:11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3869A"/>
                      <w:left w:val="single" w:sz="8" w:space="0" w:color="33869A"/>
                      <w:bottom w:val="single" w:sz="8" w:space="0" w:color="33869A"/>
                      <w:right w:val="single" w:sz="8" w:space="0" w:color="33869A"/>
                      <w:insideH w:val="single" w:sz="8" w:space="0" w:color="33869A"/>
                      <w:insideV w:val="single" w:sz="8" w:space="0" w:color="33869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17"/>
                  </w:tblGrid>
                  <w:tr>
                    <w:trPr>
                      <w:trHeight w:val="12829" w:hRule="atLeast"/>
                    </w:trPr>
                    <w:tc>
                      <w:tcPr>
                        <w:tcW w:w="7917" w:type="dxa"/>
                      </w:tcPr>
                      <w:p>
                        <w:pPr>
                          <w:pStyle w:val="TableParagraph"/>
                          <w:spacing w:before="5"/>
                          <w:ind w:left="155" w:right="135"/>
                          <w:jc w:val="center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Вставка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24"/>
                          </w:rPr>
                          <w:t>5.</w:t>
                        </w:r>
                      </w:p>
                      <w:p>
                        <w:pPr>
                          <w:pStyle w:val="TableParagraph"/>
                          <w:spacing w:line="247" w:lineRule="auto" w:before="10"/>
                          <w:ind w:left="155" w:right="1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Рекомендации</w:t>
                        </w:r>
                        <w:r>
                          <w:rPr>
                            <w:b/>
                            <w:color w:val="231F20"/>
                            <w:spacing w:val="-33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-31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развитию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социальной</w:t>
                        </w:r>
                        <w:r>
                          <w:rPr>
                            <w:b/>
                            <w:color w:val="231F20"/>
                            <w:spacing w:val="-31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защиты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лиц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трудоспособного</w:t>
                        </w:r>
                        <w:r>
                          <w:rPr>
                            <w:b/>
                            <w:color w:val="231F20"/>
                            <w:spacing w:val="-32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4"/>
                          </w:rPr>
                          <w:t>возраста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24"/>
                          </w:rPr>
                          <w:t>,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разработанные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8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базе</w:t>
                        </w:r>
                        <w:r>
                          <w:rPr>
                            <w:b/>
                            <w:color w:val="231F20"/>
                            <w:spacing w:val="-1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ООНД</w:t>
                        </w:r>
                      </w:p>
                      <w:p>
                        <w:pPr>
                          <w:pStyle w:val="TableParagraph"/>
                          <w:spacing w:before="174"/>
                          <w:ind w:left="183" w:firstLine="145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Рекомендации и сценарии устранения недостатков в законодательстве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74"/>
                          <w:ind w:left="183" w:right="1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</w:t>
                          <w:tab/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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Усовершенствовать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систему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таким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образом,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чтобы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2"/>
                          </w:rPr>
                          <w:t>охва- </w:t>
                        </w:r>
                        <w:r>
                          <w:rPr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временной</w:t>
                          <w:tab/>
                          <w:tab/>
                          <w:t>тить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работников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неформального</w:t>
                        </w:r>
                        <w:r>
                          <w:rPr>
                            <w:color w:val="231F20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сектора.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2"/>
                          <w:ind w:left="183" w:right="1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нетрудоспо-</w:t>
                          <w:tab/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 Разработать механизм содействия формализации 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2"/>
                          </w:rPr>
                          <w:t>трудо- </w:t>
                        </w:r>
                        <w:r>
                          <w:rPr>
                            <w:color w:val="231F20"/>
                            <w:sz w:val="22"/>
                          </w:rPr>
                          <w:t>собности</w:t>
                          <w:tab/>
                          <w:tab/>
                          <w:t>вых</w:t>
                        </w:r>
                        <w:r>
                          <w:rPr>
                            <w:color w:val="231F20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отношений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путем</w:t>
                        </w:r>
                        <w:r>
                          <w:rPr>
                            <w:color w:val="231F20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общественного</w:t>
                        </w:r>
                        <w:r>
                          <w:rPr>
                            <w:color w:val="231F20"/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диалога.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1"/>
                          <w:ind w:left="183" w:right="16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(по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болезни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  <w:tab/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</w:t>
                        </w:r>
                        <w:r>
                          <w:rPr>
                            <w:color w:val="231F20"/>
                            <w:spacing w:val="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Внести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изменения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законодательство,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именно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разде-</w:t>
                        </w:r>
                        <w:r>
                          <w:rPr>
                            <w:color w:val="231F20"/>
                            <w:w w:val="9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связи</w:t>
                          <w:tab/>
                          <w:tab/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лить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две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категории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(пособие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временной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получением</w:t>
                          <w:tab/>
                          <w:tab/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нетрудоспособности и пособие по беременности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ро-</w:t>
                        </w:r>
                        <w:r>
                          <w:rPr>
                            <w:color w:val="231F20"/>
                            <w:w w:val="9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производственной</w:t>
                          <w:tab/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дам)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перевести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беременности</w:t>
                        </w:r>
                        <w:r>
                          <w:rPr>
                            <w:color w:val="231F20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родам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травмы)</w:t>
                          <w:tab/>
                          <w:tab/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сферу охраны материнства. Как правило,</w:t>
                        </w:r>
                        <w:r>
                          <w:rPr>
                            <w:color w:val="231F20"/>
                            <w:spacing w:val="4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два</w:t>
                        </w:r>
                        <w:r>
                          <w:rPr>
                            <w:color w:val="231F20"/>
                            <w:spacing w:val="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указанных</w:t>
                        </w:r>
                        <w:r>
                          <w:rPr>
                            <w:color w:val="231F20"/>
                            <w:w w:val="9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финансируются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из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разных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источников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раз-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24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ными целями.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74"/>
                          <w:ind w:left="183" w:right="161" w:hanging="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</w:t>
                          <w:tab/>
                          <w:t>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Увеличить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разработать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4"/>
                            <w:sz w:val="22"/>
                          </w:rPr>
                          <w:t>финансовую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беременности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  <w:tab/>
                          <w:tab/>
                          <w:t>устойчивость системы пособий по беременности и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ро- </w:t>
                        </w:r>
                        <w:r>
                          <w:rPr>
                            <w:color w:val="231F20"/>
                            <w:sz w:val="22"/>
                          </w:rPr>
                          <w:t>родам</w:t>
                          <w:tab/>
                          <w:tab/>
                          <w:t>дам.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2414" w:val="left" w:leader="none"/>
                          </w:tabs>
                          <w:spacing w:line="249" w:lineRule="auto" w:before="3" w:after="0"/>
                          <w:ind w:left="2413" w:right="161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Включить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новые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категории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получателей: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студентов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оч-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ных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отделений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вузов,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сезонных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неформально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занятых </w:t>
                        </w:r>
                        <w:r>
                          <w:rPr>
                            <w:color w:val="231F20"/>
                            <w:sz w:val="22"/>
                          </w:rPr>
                          <w:t>работников.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2414" w:val="left" w:leader="none"/>
                          </w:tabs>
                          <w:spacing w:line="249" w:lineRule="auto" w:before="2" w:after="0"/>
                          <w:ind w:left="2413" w:right="161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Применительно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Конвенции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МОТ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№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183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2"/>
                          </w:rPr>
                          <w:t>предлагаются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следующие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темы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для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дискуссии: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(1)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охват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(2)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пособия.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Конвенция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МОТ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№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183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(об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охране</w:t>
                        </w:r>
                        <w:r>
                          <w:rPr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материн-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ства) определяет получателей пособия как «всех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жен- щин,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включая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женщин,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занятых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нетипичными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формами зависимого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труда»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(Статья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2,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параграф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1).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Она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устанав- ливает размер пособия по беременности и родам «на уровне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менее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двух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третей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предыдущих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заработков </w:t>
                        </w:r>
                        <w:r>
                          <w:rPr>
                            <w:color w:val="231F20"/>
                            <w:sz w:val="22"/>
                          </w:rPr>
                          <w:t>женщины».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72"/>
                          <w:ind w:left="183" w:right="1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</w:t>
                          <w:tab/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 Размер пособия должен соответствовать 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требованиям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 безработице</w:t>
                          <w:tab/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Конвенции МОТ №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102.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2414" w:val="left" w:leader="none"/>
                          </w:tabs>
                          <w:spacing w:line="240" w:lineRule="auto" w:before="1" w:after="0"/>
                          <w:ind w:left="2413" w:right="0" w:hanging="28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должно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охватывать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безработных</w:t>
                        </w:r>
                        <w:r>
                          <w:rPr>
                            <w:color w:val="231F20"/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лиц.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2414" w:val="left" w:leader="none"/>
                          </w:tabs>
                          <w:spacing w:line="249" w:lineRule="auto" w:before="12" w:after="0"/>
                          <w:ind w:left="2413" w:right="161" w:hanging="2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Безработные лица не обращаются в службы по 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2"/>
                          </w:rPr>
                          <w:t>трудо-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устройству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предмет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получения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безрабо- тице ввиду низкого уровня осведомленности и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низкого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размера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пособия.</w:t>
                        </w:r>
                      </w:p>
                      <w:p>
                        <w:pPr>
                          <w:pStyle w:val="TableParagraph"/>
                          <w:spacing w:line="249" w:lineRule="auto" w:before="64"/>
                          <w:ind w:left="155" w:right="134"/>
                          <w:jc w:val="center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Рекомендации</w:t>
                        </w:r>
                        <w:r>
                          <w:rPr>
                            <w:b/>
                            <w:i/>
                            <w:color w:val="FFFFFF"/>
                            <w:spacing w:val="-3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FFFFFF"/>
                            <w:spacing w:val="-3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сценарии</w:t>
                        </w:r>
                        <w:r>
                          <w:rPr>
                            <w:b/>
                            <w:i/>
                            <w:color w:val="FFFFFF"/>
                            <w:spacing w:val="-3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по</w:t>
                        </w:r>
                        <w:r>
                          <w:rPr>
                            <w:b/>
                            <w:i/>
                            <w:color w:val="FFFFFF"/>
                            <w:spacing w:val="-3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преодолению</w:t>
                        </w:r>
                        <w:r>
                          <w:rPr>
                            <w:b/>
                            <w:i/>
                            <w:color w:val="FFFFFF"/>
                            <w:spacing w:val="-3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препятствий</w:t>
                        </w:r>
                        <w:r>
                          <w:rPr>
                            <w:b/>
                            <w:i/>
                            <w:color w:val="FFFFFF"/>
                            <w:spacing w:val="-3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FFFFFF"/>
                            <w:spacing w:val="-3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22"/>
                          </w:rPr>
                          <w:t>пути </w:t>
                        </w:r>
                        <w:r>
                          <w:rPr>
                            <w:b/>
                            <w:i/>
                            <w:color w:val="FFFFFF"/>
                            <w:sz w:val="22"/>
                          </w:rPr>
                          <w:t>реализации</w:t>
                        </w:r>
                        <w:r>
                          <w:rPr>
                            <w:b/>
                            <w:i/>
                            <w:color w:val="FFFFFF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z w:val="22"/>
                          </w:rPr>
                          <w:t>программ</w:t>
                        </w:r>
                        <w:r>
                          <w:rPr>
                            <w:b/>
                            <w:i/>
                            <w:color w:val="FFFFFF"/>
                            <w:spacing w:val="-3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z w:val="22"/>
                          </w:rPr>
                          <w:t>социальной</w:t>
                        </w:r>
                        <w:r>
                          <w:rPr>
                            <w:b/>
                            <w:i/>
                            <w:color w:val="FFFFFF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z w:val="22"/>
                          </w:rPr>
                          <w:t>защиты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  <w:tab w:pos="2413" w:val="left" w:leader="none"/>
                          </w:tabs>
                          <w:spacing w:line="249" w:lineRule="auto" w:before="65"/>
                          <w:ind w:left="183" w:right="16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Бесплатное</w:t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 Провести реформу системы социального 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обслуживания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социальное</w:t>
                          <w:tab/>
                          <w:tab/>
                          <w:t>(улучшить положение социальных работников, увели- обслуживание</w:t>
                          <w:tab/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чить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заработной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платы</w:t>
                        </w:r>
                        <w:r>
                          <w:rPr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т.д.).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</w:tabs>
                          <w:spacing w:line="249" w:lineRule="auto" w:before="3"/>
                          <w:ind w:left="183" w:right="162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(лиц</w:t>
                          <w:tab/>
                          <w:t> Проводить анализ и мониторинг служб на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регулярной </w:t>
                        </w:r>
                        <w:r>
                          <w:rPr>
                            <w:color w:val="231F20"/>
                            <w:sz w:val="22"/>
                          </w:rPr>
                          <w:t>трудоспособного</w:t>
                        </w:r>
                        <w:r>
                          <w:rPr>
                            <w:color w:val="231F20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основе.</w:t>
                        </w:r>
                      </w:p>
                      <w:p>
                        <w:pPr>
                          <w:pStyle w:val="TableParagraph"/>
                          <w:tabs>
                            <w:tab w:pos="2129" w:val="left" w:leader="none"/>
                          </w:tabs>
                          <w:spacing w:line="249" w:lineRule="auto" w:before="2"/>
                          <w:ind w:left="2413" w:right="161" w:hanging="2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возраста)</w:t>
                          <w:tab/>
                          <w:t></w:t>
                        </w:r>
                        <w:r>
                          <w:rPr>
                            <w:color w:val="231F20"/>
                            <w:spacing w:val="1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Создать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реестр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для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лиц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ограниченными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2"/>
                          </w:rPr>
                          <w:t>возмож- </w:t>
                        </w:r>
                        <w:r>
                          <w:rPr>
                            <w:color w:val="231F20"/>
                            <w:sz w:val="22"/>
                          </w:rPr>
                          <w:t>ностями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здоровья.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3869A"/>
          <w:w w:val="95"/>
        </w:rPr>
        <w:t>81</w:t>
      </w:r>
    </w:p>
    <w:p>
      <w:pPr>
        <w:spacing w:after="0"/>
        <w:jc w:val="right"/>
        <w:sectPr>
          <w:headerReference w:type="default" r:id="rId16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2981" w:type="dxa"/>
        <w:tblBorders>
          <w:top w:val="single" w:sz="8" w:space="0" w:color="33869A"/>
          <w:left w:val="single" w:sz="8" w:space="0" w:color="33869A"/>
          <w:bottom w:val="single" w:sz="8" w:space="0" w:color="33869A"/>
          <w:right w:val="single" w:sz="8" w:space="0" w:color="33869A"/>
          <w:insideH w:val="single" w:sz="8" w:space="0" w:color="33869A"/>
          <w:insideV w:val="single" w:sz="8" w:space="0" w:color="33869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</w:tblGrid>
      <w:tr>
        <w:trPr>
          <w:trHeight w:val="3682" w:hRule="atLeast"/>
        </w:trPr>
        <w:tc>
          <w:tcPr>
            <w:tcW w:w="7917" w:type="dxa"/>
          </w:tcPr>
          <w:p>
            <w:pPr>
              <w:pStyle w:val="TableParagraph"/>
              <w:spacing w:before="128"/>
              <w:ind w:left="155" w:right="136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Вставка </w:t>
            </w:r>
            <w:r>
              <w:rPr>
                <w:rFonts w:ascii="Trebuchet MS" w:hAnsi="Trebuchet MS"/>
                <w:b/>
                <w:color w:val="231F20"/>
                <w:w w:val="90"/>
                <w:sz w:val="24"/>
              </w:rPr>
              <w:t>5 (</w:t>
            </w:r>
            <w:r>
              <w:rPr>
                <w:b/>
                <w:color w:val="231F20"/>
                <w:w w:val="90"/>
                <w:sz w:val="24"/>
              </w:rPr>
              <w:t>продолжение</w:t>
            </w:r>
            <w:r>
              <w:rPr>
                <w:rFonts w:ascii="Trebuchet MS" w:hAnsi="Trebuchet MS"/>
                <w:b/>
                <w:color w:val="231F20"/>
                <w:w w:val="90"/>
                <w:sz w:val="24"/>
              </w:rPr>
              <w:t>)</w:t>
            </w:r>
          </w:p>
          <w:p>
            <w:pPr>
              <w:pStyle w:val="TableParagraph"/>
              <w:tabs>
                <w:tab w:pos="2129" w:val="left" w:leader="none"/>
                <w:tab w:pos="2413" w:val="left" w:leader="none"/>
                <w:tab w:pos="3626" w:val="left" w:leader="none"/>
                <w:tab w:pos="4645" w:val="left" w:leader="none"/>
                <w:tab w:pos="6574" w:val="left" w:leader="none"/>
                <w:tab w:pos="7383" w:val="left" w:leader="none"/>
              </w:tabs>
              <w:spacing w:line="249" w:lineRule="auto" w:before="157"/>
              <w:ind w:left="183" w:right="161" w:hanging="1"/>
              <w:rPr>
                <w:sz w:val="22"/>
              </w:rPr>
            </w:pPr>
            <w:r>
              <w:rPr>
                <w:color w:val="231F20"/>
                <w:sz w:val="22"/>
              </w:rPr>
              <w:t>Пособие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по</w:t>
              <w:tab/>
              <w:t>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Увеличить</w:t>
              <w:tab/>
              <w:t>уровень</w:t>
              <w:tab/>
            </w:r>
            <w:r>
              <w:rPr>
                <w:color w:val="231F20"/>
                <w:w w:val="95"/>
                <w:sz w:val="22"/>
              </w:rPr>
              <w:t>осведомленности</w:t>
              <w:tab/>
            </w:r>
            <w:r>
              <w:rPr>
                <w:color w:val="231F20"/>
                <w:sz w:val="22"/>
              </w:rPr>
              <w:t>среди</w:t>
              <w:tab/>
            </w:r>
            <w:r>
              <w:rPr>
                <w:color w:val="231F20"/>
                <w:w w:val="90"/>
                <w:sz w:val="22"/>
              </w:rPr>
              <w:t>лиц </w:t>
            </w:r>
            <w:r>
              <w:rPr>
                <w:color w:val="231F20"/>
                <w:w w:val="95"/>
                <w:sz w:val="22"/>
              </w:rPr>
              <w:t>безработице</w:t>
              <w:tab/>
              <w:tab/>
            </w:r>
            <w:r>
              <w:rPr>
                <w:color w:val="231F20"/>
                <w:w w:val="90"/>
                <w:sz w:val="22"/>
              </w:rPr>
              <w:t>трудоспособного возраста о предоставлении пособия</w:t>
            </w:r>
            <w:r>
              <w:rPr>
                <w:color w:val="231F20"/>
                <w:spacing w:val="2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по</w:t>
            </w:r>
          </w:p>
          <w:p>
            <w:pPr>
              <w:pStyle w:val="TableParagraph"/>
              <w:spacing w:before="2"/>
              <w:ind w:left="2413"/>
              <w:rPr>
                <w:sz w:val="22"/>
              </w:rPr>
            </w:pPr>
            <w:r>
              <w:rPr>
                <w:color w:val="231F20"/>
                <w:sz w:val="22"/>
              </w:rPr>
              <w:t>безработице.</w:t>
            </w:r>
          </w:p>
          <w:p>
            <w:pPr>
              <w:pStyle w:val="TableParagraph"/>
              <w:tabs>
                <w:tab w:pos="2129" w:val="left" w:leader="none"/>
              </w:tabs>
              <w:spacing w:line="249" w:lineRule="auto" w:before="74"/>
              <w:ind w:left="183" w:right="113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Ежемесячное</w:t>
              <w:tab/>
              <w:t></w:t>
            </w:r>
            <w:r>
              <w:rPr>
                <w:color w:val="231F20"/>
                <w:spacing w:val="-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Координировать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систему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социальной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spacing w:val="-8"/>
                <w:w w:val="95"/>
                <w:sz w:val="22"/>
              </w:rPr>
              <w:t>защиты. </w:t>
            </w:r>
            <w:r>
              <w:rPr>
                <w:color w:val="231F20"/>
                <w:sz w:val="22"/>
              </w:rPr>
              <w:t>социальное</w:t>
            </w:r>
          </w:p>
          <w:p>
            <w:pPr>
              <w:pStyle w:val="TableParagraph"/>
              <w:spacing w:line="253" w:lineRule="exact"/>
              <w:ind w:left="183"/>
              <w:rPr>
                <w:sz w:val="22"/>
              </w:rPr>
            </w:pPr>
            <w:r>
              <w:rPr>
                <w:color w:val="231F20"/>
                <w:sz w:val="22"/>
              </w:rPr>
              <w:t>пособие</w:t>
            </w:r>
          </w:p>
          <w:p>
            <w:pPr>
              <w:pStyle w:val="TableParagraph"/>
              <w:tabs>
                <w:tab w:pos="2413" w:val="left" w:leader="none"/>
              </w:tabs>
              <w:spacing w:line="249" w:lineRule="auto" w:before="74"/>
              <w:ind w:left="183" w:right="160"/>
              <w:jc w:val="both"/>
              <w:rPr>
                <w:sz w:val="22"/>
              </w:rPr>
            </w:pPr>
            <w:r>
              <w:rPr>
                <w:color w:val="231F20"/>
                <w:spacing w:val="-3"/>
                <w:sz w:val="22"/>
              </w:rPr>
              <w:t>Государственная </w:t>
            </w:r>
            <w:r>
              <w:rPr>
                <w:color w:val="231F20"/>
                <w:sz w:val="22"/>
              </w:rPr>
              <w:t> Увеличить уровень осведомленности населения </w:t>
            </w:r>
            <w:r>
              <w:rPr>
                <w:color w:val="231F20"/>
                <w:spacing w:val="-27"/>
                <w:sz w:val="22"/>
              </w:rPr>
              <w:t>в </w:t>
            </w:r>
            <w:r>
              <w:rPr>
                <w:color w:val="231F20"/>
                <w:w w:val="95"/>
                <w:sz w:val="22"/>
              </w:rPr>
              <w:t>социальная</w:t>
              <w:tab/>
              <w:t>отношении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прав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условий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получения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страховой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пенсии (постоянная)</w:t>
              <w:tab/>
            </w:r>
            <w:r>
              <w:rPr>
                <w:color w:val="231F20"/>
                <w:sz w:val="22"/>
              </w:rPr>
              <w:t>по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инвалидности.</w:t>
            </w:r>
          </w:p>
          <w:p>
            <w:pPr>
              <w:pStyle w:val="TableParagraph"/>
              <w:spacing w:line="249" w:lineRule="auto" w:before="1"/>
              <w:ind w:left="183" w:right="5419"/>
              <w:rPr>
                <w:sz w:val="22"/>
              </w:rPr>
            </w:pPr>
            <w:r>
              <w:rPr>
                <w:color w:val="231F20"/>
                <w:sz w:val="22"/>
              </w:rPr>
              <w:t>пенсия по </w:t>
            </w:r>
            <w:r>
              <w:rPr>
                <w:color w:val="231F20"/>
                <w:w w:val="90"/>
                <w:sz w:val="22"/>
              </w:rPr>
              <w:t>инвалидности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pStyle w:val="Heading3"/>
        <w:numPr>
          <w:ilvl w:val="1"/>
          <w:numId w:val="46"/>
        </w:numPr>
        <w:tabs>
          <w:tab w:pos="3474" w:val="left" w:leader="none"/>
        </w:tabs>
        <w:spacing w:line="240" w:lineRule="auto" w:before="40" w:after="0"/>
        <w:ind w:left="3473" w:right="0" w:hanging="502"/>
        <w:jc w:val="left"/>
      </w:pPr>
      <w:r>
        <w:rPr/>
        <w:pict>
          <v:group style="position:absolute;margin-left:149.059006pt;margin-top:-220.227173pt;width:395.85pt;height:185.15pt;mso-position-horizontal-relative:page;mso-position-vertical-relative:paragraph;z-index:-823720" coordorigin="2981,-4405" coordsize="7917,3703">
            <v:rect style="position:absolute;left:2981;top:-4405;width:7917;height:3703" filled="true" fillcolor="#cfdbe1" stroked="false">
              <v:fill type="solid"/>
            </v:rect>
            <v:shape style="position:absolute;left:3084;top:-3872;width:7711;height:2" coordorigin="3085,-3871" coordsize="7711,0" path="m3085,-3871l5031,-3871,10795,-3871e" filled="false" stroked="true" strokeweight="1pt" strokecolor="#33869a">
              <v:path arrowok="t"/>
              <v:stroke dashstyle="solid"/>
            </v:shape>
            <v:shape style="position:absolute;left:3084;top:-3016;width:7711;height:2" coordorigin="3085,-3016" coordsize="7711,0" path="m3085,-3016l5031,-3016,10795,-3016e" filled="false" stroked="true" strokeweight="1pt" strokecolor="#33869a">
              <v:path arrowok="t"/>
              <v:stroke dashstyle="solid"/>
            </v:shape>
            <v:shape style="position:absolute;left:3084;top:-2163;width:7711;height:2" coordorigin="3085,-2163" coordsize="7711,0" path="m3085,-2163l5031,-2163,10795,-2163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>
          <w:color w:val="33869A"/>
          <w:w w:val="95"/>
        </w:rPr>
        <w:t>Лица пожилого</w:t>
      </w:r>
      <w:r>
        <w:rPr>
          <w:color w:val="33869A"/>
          <w:spacing w:val="-49"/>
          <w:w w:val="95"/>
        </w:rPr>
        <w:t> </w:t>
      </w:r>
      <w:r>
        <w:rPr>
          <w:color w:val="33869A"/>
          <w:w w:val="95"/>
        </w:rPr>
        <w:t>возраста</w:t>
      </w:r>
    </w:p>
    <w:p>
      <w:pPr>
        <w:pStyle w:val="Heading4"/>
        <w:numPr>
          <w:ilvl w:val="2"/>
          <w:numId w:val="46"/>
        </w:numPr>
        <w:tabs>
          <w:tab w:pos="3558" w:val="left" w:leader="none"/>
        </w:tabs>
        <w:spacing w:line="249" w:lineRule="auto" w:before="265" w:after="0"/>
        <w:ind w:left="2971" w:right="1986" w:firstLine="0"/>
        <w:jc w:val="left"/>
      </w:pPr>
      <w:r>
        <w:rPr>
          <w:color w:val="33869A"/>
          <w:w w:val="85"/>
        </w:rPr>
        <w:t>Действующая</w:t>
      </w:r>
      <w:r>
        <w:rPr>
          <w:color w:val="33869A"/>
          <w:spacing w:val="-29"/>
          <w:w w:val="85"/>
        </w:rPr>
        <w:t> </w:t>
      </w:r>
      <w:r>
        <w:rPr>
          <w:color w:val="33869A"/>
          <w:w w:val="85"/>
        </w:rPr>
        <w:t>система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социальной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защиты</w:t>
      </w:r>
      <w:r>
        <w:rPr>
          <w:color w:val="33869A"/>
          <w:spacing w:val="-27"/>
          <w:w w:val="85"/>
        </w:rPr>
        <w:t> </w:t>
      </w:r>
      <w:r>
        <w:rPr>
          <w:color w:val="33869A"/>
          <w:w w:val="85"/>
        </w:rPr>
        <w:t>женщин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и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мужчин</w:t>
      </w:r>
      <w:r>
        <w:rPr>
          <w:color w:val="33869A"/>
          <w:spacing w:val="-28"/>
          <w:w w:val="85"/>
        </w:rPr>
        <w:t> </w:t>
      </w:r>
      <w:r>
        <w:rPr>
          <w:color w:val="33869A"/>
          <w:w w:val="85"/>
        </w:rPr>
        <w:t>пожилого </w:t>
      </w:r>
      <w:r>
        <w:rPr>
          <w:color w:val="33869A"/>
          <w:w w:val="95"/>
        </w:rPr>
        <w:t>возраста</w:t>
      </w:r>
    </w:p>
    <w:p>
      <w:pPr>
        <w:pStyle w:val="BodyText"/>
        <w:spacing w:before="3"/>
        <w:rPr>
          <w:rFonts w:ascii="Arial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Статья 5(d) Рекомендации МОТ 2012 </w:t>
      </w:r>
      <w:r>
        <w:rPr>
          <w:color w:val="231F20"/>
          <w:spacing w:val="-4"/>
        </w:rPr>
        <w:t>года </w:t>
      </w:r>
      <w:r>
        <w:rPr>
          <w:color w:val="231F20"/>
        </w:rPr>
        <w:t>о МУСЗ № 202 от определяет МУСЗ лиц пожилого возраста как «основные гарантированные </w:t>
      </w:r>
      <w:r>
        <w:rPr>
          <w:color w:val="231F20"/>
          <w:spacing w:val="-4"/>
        </w:rPr>
        <w:t>доходы, </w:t>
      </w:r>
      <w:r>
        <w:rPr>
          <w:color w:val="231F20"/>
        </w:rPr>
        <w:t>не ниже национально установленного минимального уровня, для лиц пожилого возраста». Льготы могут </w:t>
      </w:r>
      <w:r>
        <w:rPr>
          <w:color w:val="231F20"/>
          <w:spacing w:val="-3"/>
        </w:rPr>
        <w:t>включать </w:t>
      </w:r>
      <w:r>
        <w:rPr>
          <w:color w:val="231F20"/>
        </w:rPr>
        <w:t>в себя пенсию по старости, а также иные материальные и нематериальные социальные преференции. Программы предоставления льгот могут </w:t>
      </w:r>
      <w:r>
        <w:rPr>
          <w:color w:val="231F20"/>
          <w:spacing w:val="-3"/>
        </w:rPr>
        <w:t>включать </w:t>
      </w:r>
      <w:r>
        <w:rPr>
          <w:color w:val="231F20"/>
        </w:rPr>
        <w:t>в себя программы</w:t>
      </w:r>
      <w:r>
        <w:rPr>
          <w:color w:val="231F20"/>
          <w:spacing w:val="-11"/>
        </w:rPr>
        <w:t> </w:t>
      </w:r>
      <w:r>
        <w:rPr>
          <w:color w:val="231F20"/>
        </w:rPr>
        <w:t>универсальных</w:t>
      </w:r>
      <w:r>
        <w:rPr>
          <w:color w:val="231F20"/>
          <w:spacing w:val="-10"/>
        </w:rPr>
        <w:t> </w:t>
      </w:r>
      <w:r>
        <w:rPr>
          <w:color w:val="231F20"/>
        </w:rPr>
        <w:t>пособий,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-11"/>
        </w:rPr>
        <w:t> </w:t>
      </w:r>
      <w:r>
        <w:rPr>
          <w:color w:val="231F20"/>
        </w:rPr>
        <w:t>програм- мы социального обеспечения и </w:t>
      </w:r>
      <w:r>
        <w:rPr>
          <w:color w:val="231F20"/>
          <w:spacing w:val="-5"/>
        </w:rPr>
        <w:t>т.д. </w:t>
      </w:r>
      <w:r>
        <w:rPr>
          <w:color w:val="231F20"/>
          <w:spacing w:val="-3"/>
        </w:rPr>
        <w:t>Необходимые </w:t>
      </w:r>
      <w:r>
        <w:rPr>
          <w:color w:val="231F20"/>
        </w:rPr>
        <w:t>финансовые ресурсы могут быть задействованы</w:t>
      </w:r>
      <w:r>
        <w:rPr>
          <w:color w:val="231F20"/>
          <w:spacing w:val="-8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-9"/>
        </w:rPr>
        <w:t> </w:t>
      </w:r>
      <w:r>
        <w:rPr>
          <w:color w:val="231F20"/>
        </w:rPr>
        <w:t>способов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тем,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8"/>
        </w:rPr>
        <w:t> </w:t>
      </w:r>
      <w:r>
        <w:rPr>
          <w:color w:val="231F20"/>
        </w:rPr>
        <w:t>финансовую,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бюджет- </w:t>
      </w:r>
      <w:r>
        <w:rPr>
          <w:color w:val="231F20"/>
        </w:rPr>
        <w:t>ную и экономическую устойчивость национальных МУСЗ, учитывающих способ- ность различных групп населения уплачивать</w:t>
      </w:r>
      <w:r>
        <w:rPr>
          <w:color w:val="231F20"/>
          <w:spacing w:val="-4"/>
        </w:rPr>
        <w:t> </w:t>
      </w:r>
      <w:r>
        <w:rPr>
          <w:color w:val="231F20"/>
        </w:rPr>
        <w:t>взносы.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2971" w:right="1832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статьей</w:t>
      </w:r>
      <w:r>
        <w:rPr>
          <w:color w:val="231F20"/>
          <w:spacing w:val="-12"/>
        </w:rPr>
        <w:t> </w:t>
      </w:r>
      <w:r>
        <w:rPr>
          <w:color w:val="231F20"/>
        </w:rPr>
        <w:t>53</w:t>
      </w:r>
      <w:r>
        <w:rPr>
          <w:color w:val="231F20"/>
          <w:spacing w:val="-12"/>
        </w:rPr>
        <w:t> </w:t>
      </w:r>
      <w:r>
        <w:rPr>
          <w:color w:val="231F20"/>
        </w:rPr>
        <w:t>Конституции</w:t>
      </w:r>
      <w:r>
        <w:rPr>
          <w:color w:val="231F20"/>
          <w:spacing w:val="-11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2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2"/>
        </w:rPr>
        <w:t> </w:t>
      </w:r>
      <w:r>
        <w:rPr>
          <w:color w:val="231F20"/>
        </w:rPr>
        <w:t>(2010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год),</w:t>
      </w:r>
      <w:r>
        <w:rPr>
          <w:color w:val="231F20"/>
          <w:spacing w:val="-12"/>
        </w:rPr>
        <w:t> </w:t>
      </w:r>
      <w:r>
        <w:rPr>
          <w:color w:val="231F20"/>
        </w:rPr>
        <w:t>соци- альные права всех граждан определены следующим</w:t>
      </w:r>
      <w:r>
        <w:rPr>
          <w:color w:val="231F20"/>
          <w:spacing w:val="-7"/>
        </w:rPr>
        <w:t> </w:t>
      </w:r>
      <w:r>
        <w:rPr>
          <w:color w:val="231F20"/>
        </w:rPr>
        <w:t>образом: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3"/>
          <w:numId w:val="46"/>
        </w:numPr>
        <w:tabs>
          <w:tab w:pos="3539" w:val="left" w:leader="none"/>
        </w:tabs>
        <w:spacing w:line="249" w:lineRule="auto" w:before="91" w:after="0"/>
        <w:ind w:left="3538" w:right="1835" w:hanging="284"/>
        <w:jc w:val="both"/>
        <w:rPr>
          <w:color w:val="231F20"/>
          <w:sz w:val="22"/>
        </w:rPr>
      </w:pPr>
      <w:r>
        <w:rPr>
          <w:color w:val="231F20"/>
          <w:sz w:val="22"/>
        </w:rPr>
        <w:t>Гражданам гарантируется социальное обеспечение в старости, в случае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болез- ни и утраты трудоспособности, потери кормильца в случаях и порядке,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преду- смотренных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законом.</w:t>
      </w:r>
    </w:p>
    <w:p>
      <w:pPr>
        <w:pStyle w:val="ListParagraph"/>
        <w:numPr>
          <w:ilvl w:val="3"/>
          <w:numId w:val="46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color w:val="231F20"/>
          <w:sz w:val="22"/>
        </w:rPr>
      </w:pPr>
      <w:r>
        <w:rPr>
          <w:color w:val="231F20"/>
          <w:sz w:val="22"/>
        </w:rPr>
        <w:t>Пенсии, социальная помощь в соответствии с экономическими возможностя- ми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государства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обеспечивают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жизни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ниже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установленного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3"/>
          <w:sz w:val="22"/>
        </w:rPr>
        <w:t>законом </w:t>
      </w:r>
      <w:r>
        <w:rPr>
          <w:color w:val="231F20"/>
          <w:sz w:val="22"/>
        </w:rPr>
        <w:t>прожиточного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3"/>
          <w:numId w:val="46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color w:val="231F20"/>
          <w:sz w:val="22"/>
        </w:rPr>
      </w:pPr>
      <w:r>
        <w:rPr>
          <w:color w:val="231F20"/>
          <w:sz w:val="22"/>
        </w:rPr>
        <w:t>Поощряются добровольное социальное страхование, создание дополнитель- ных форм социального обеспечения 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благотворительность.</w:t>
      </w:r>
    </w:p>
    <w:p>
      <w:pPr>
        <w:pStyle w:val="ListParagraph"/>
        <w:numPr>
          <w:ilvl w:val="3"/>
          <w:numId w:val="46"/>
        </w:numPr>
        <w:tabs>
          <w:tab w:pos="3539" w:val="left" w:leader="none"/>
        </w:tabs>
        <w:spacing w:line="240" w:lineRule="auto" w:before="1" w:after="0"/>
        <w:ind w:left="3538" w:right="0" w:hanging="284"/>
        <w:jc w:val="left"/>
        <w:rPr>
          <w:color w:val="231F20"/>
          <w:sz w:val="22"/>
        </w:rPr>
      </w:pPr>
      <w:r>
        <w:rPr>
          <w:color w:val="231F20"/>
          <w:sz w:val="22"/>
        </w:rPr>
        <w:t>Социальная деятельность государства не должна принимать форму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-3"/>
          <w:sz w:val="22"/>
        </w:rPr>
        <w:t>государ-</w:t>
      </w:r>
    </w:p>
    <w:p>
      <w:pPr>
        <w:pStyle w:val="BodyText"/>
        <w:spacing w:line="260" w:lineRule="atLeast" w:before="4"/>
        <w:ind w:left="3538" w:right="1835"/>
      </w:pPr>
      <w:r>
        <w:rPr>
          <w:color w:val="231F20"/>
        </w:rPr>
        <w:t>ственного попечительства, ограничивающего экономическую свободу, актив- ность и возможности гражданина самостоятельно достигать экономического</w:t>
      </w:r>
    </w:p>
    <w:p>
      <w:pPr>
        <w:pStyle w:val="BodyText"/>
        <w:tabs>
          <w:tab w:pos="3538" w:val="left" w:leader="none"/>
        </w:tabs>
        <w:spacing w:line="330" w:lineRule="exact"/>
        <w:ind w:left="1837"/>
      </w:pPr>
      <w:r>
        <w:rPr>
          <w:rFonts w:ascii="Trebuchet MS" w:hAnsi="Trebuchet MS"/>
          <w:color w:val="33869A"/>
          <w:position w:val="-2"/>
          <w:sz w:val="36"/>
        </w:rPr>
        <w:t>82</w:t>
        <w:tab/>
      </w:r>
      <w:r>
        <w:rPr>
          <w:color w:val="231F20"/>
        </w:rPr>
        <w:t>благополучия для себя и своей</w:t>
      </w:r>
      <w:r>
        <w:rPr>
          <w:color w:val="231F20"/>
          <w:spacing w:val="-4"/>
        </w:rPr>
        <w:t> </w:t>
      </w:r>
      <w:r>
        <w:rPr>
          <w:color w:val="231F20"/>
        </w:rPr>
        <w:t>семьи.</w:t>
      </w:r>
    </w:p>
    <w:p>
      <w:pPr>
        <w:spacing w:after="0" w:line="330" w:lineRule="exact"/>
        <w:sectPr>
          <w:headerReference w:type="default" r:id="rId16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части</w:t>
      </w:r>
      <w:r>
        <w:rPr>
          <w:color w:val="231F20"/>
          <w:spacing w:val="-7"/>
        </w:rPr>
        <w:t> </w:t>
      </w:r>
      <w:r>
        <w:rPr>
          <w:color w:val="231F20"/>
        </w:rPr>
        <w:t>отчета</w:t>
      </w:r>
      <w:r>
        <w:rPr>
          <w:color w:val="231F20"/>
          <w:spacing w:val="-6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пожилых</w:t>
      </w:r>
      <w:r>
        <w:rPr>
          <w:color w:val="231F20"/>
          <w:spacing w:val="-7"/>
        </w:rPr>
        <w:t> </w:t>
      </w:r>
      <w:r>
        <w:rPr>
          <w:color w:val="231F20"/>
        </w:rPr>
        <w:t>женщин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мужчин в Кыргызской Республике делятся на три категории: 1) денежные пособия, 2) пита- ние, 3) социальный </w:t>
      </w:r>
      <w:r>
        <w:rPr>
          <w:color w:val="231F20"/>
          <w:spacing w:val="-4"/>
        </w:rPr>
        <w:t>уход. </w:t>
      </w:r>
      <w:r>
        <w:rPr>
          <w:color w:val="231F20"/>
        </w:rPr>
        <w:t>В отношении каждой категории существуют следующие основные нормативно-правовые акты</w:t>
      </w:r>
      <w:r>
        <w:rPr>
          <w:color w:val="231F20"/>
          <w:spacing w:val="-3"/>
        </w:rPr>
        <w:t> </w:t>
      </w:r>
      <w:r>
        <w:rPr>
          <w:color w:val="231F20"/>
        </w:rPr>
        <w:t>страны:</w:t>
      </w:r>
    </w:p>
    <w:p>
      <w:pPr>
        <w:pStyle w:val="Heading8"/>
        <w:spacing w:before="116"/>
      </w:pPr>
      <w:r>
        <w:rPr>
          <w:color w:val="231F20"/>
        </w:rPr>
        <w:t>Денежные пособия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12" w:after="0"/>
        <w:ind w:left="2404" w:right="2969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57 «О государственном пенсионном социальном страховании»  (1997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1194-XII «О пенсионном обеспечении военнослужащих» (1993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318 «О государственных пособиях» (2009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Положения № 822 и № 823 «О порядке выплаты государственных пособий и денежных компенсаций» (2009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Heading8"/>
        <w:spacing w:before="114"/>
      </w:pPr>
      <w:r>
        <w:rPr>
          <w:color w:val="231F20"/>
        </w:rPr>
        <w:t>Питание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1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7 «О денежных нормах питания в учреждениях социальной сферы» (2008 </w:t>
      </w:r>
      <w:r>
        <w:rPr>
          <w:color w:val="231F20"/>
          <w:spacing w:val="-3"/>
          <w:sz w:val="22"/>
        </w:rPr>
        <w:t>год).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691 «О вопросах социальных стандартов в сфере социаль- ного обслуживания семьи и детей, а также учреждений, оказывающих соци- альные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услуги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детям,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оказавшимся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трудной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жизненной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ситуации»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(2012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год);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694 «Об утверждении структуры прожиточного минимума для основных социально-демографических групп населения Кыргызской Ре- спублики» (2009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Heading8"/>
        <w:spacing w:before="115"/>
      </w:pPr>
      <w:r>
        <w:rPr>
          <w:color w:val="231F20"/>
          <w:w w:val="95"/>
        </w:rPr>
        <w:t>Социальный уход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12" w:after="0"/>
        <w:ind w:left="2404" w:right="2969" w:hanging="284"/>
        <w:jc w:val="both"/>
        <w:rPr>
          <w:sz w:val="22"/>
        </w:rPr>
      </w:pPr>
      <w:r>
        <w:rPr>
          <w:color w:val="231F20"/>
          <w:spacing w:val="-3"/>
          <w:sz w:val="22"/>
        </w:rPr>
        <w:t>Закон </w:t>
      </w:r>
      <w:r>
        <w:rPr>
          <w:color w:val="231F20"/>
          <w:sz w:val="22"/>
        </w:rPr>
        <w:t>№ </w:t>
      </w:r>
      <w:r>
        <w:rPr>
          <w:color w:val="231F20"/>
          <w:spacing w:val="-6"/>
          <w:sz w:val="22"/>
        </w:rPr>
        <w:t>111 </w:t>
      </w:r>
      <w:r>
        <w:rPr>
          <w:color w:val="231F20"/>
          <w:sz w:val="22"/>
        </w:rPr>
        <w:t>(Статья 26) «Об основах социального обслуживания населения» (2001 </w:t>
      </w:r>
      <w:r>
        <w:rPr>
          <w:color w:val="231F20"/>
          <w:spacing w:val="-3"/>
          <w:sz w:val="22"/>
        </w:rPr>
        <w:t>год).</w:t>
      </w:r>
    </w:p>
    <w:p>
      <w:pPr>
        <w:pStyle w:val="ListParagraph"/>
        <w:numPr>
          <w:ilvl w:val="0"/>
          <w:numId w:val="47"/>
        </w:numPr>
        <w:tabs>
          <w:tab w:pos="2405" w:val="left" w:leader="none"/>
        </w:tabs>
        <w:spacing w:line="249" w:lineRule="auto" w:before="2" w:after="0"/>
        <w:ind w:left="2404" w:right="2970" w:hanging="284"/>
        <w:jc w:val="both"/>
        <w:rPr>
          <w:sz w:val="22"/>
        </w:rPr>
      </w:pPr>
      <w:r>
        <w:rPr>
          <w:color w:val="231F20"/>
          <w:sz w:val="22"/>
        </w:rPr>
        <w:t>Постановление № 255 «Об утверждении Перечня гарантированных социаль- ных </w:t>
      </w:r>
      <w:r>
        <w:rPr>
          <w:color w:val="231F20"/>
          <w:spacing w:val="-5"/>
          <w:sz w:val="22"/>
        </w:rPr>
        <w:t>услуг, </w:t>
      </w:r>
      <w:r>
        <w:rPr>
          <w:color w:val="231F20"/>
          <w:sz w:val="22"/>
        </w:rPr>
        <w:t>оказываемых населению Кыргызской Республики» (2011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numPr>
          <w:ilvl w:val="2"/>
          <w:numId w:val="46"/>
        </w:numPr>
        <w:tabs>
          <w:tab w:pos="2424" w:val="left" w:leader="none"/>
        </w:tabs>
        <w:spacing w:line="249" w:lineRule="auto" w:before="0" w:after="0"/>
        <w:ind w:left="1837" w:right="3635" w:firstLine="0"/>
        <w:jc w:val="left"/>
      </w:pPr>
      <w:r>
        <w:rPr>
          <w:color w:val="33869A"/>
          <w:w w:val="85"/>
        </w:rPr>
        <w:t>Анализ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охвата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женщин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и</w:t>
      </w:r>
      <w:r>
        <w:rPr>
          <w:color w:val="33869A"/>
          <w:spacing w:val="-29"/>
          <w:w w:val="85"/>
        </w:rPr>
        <w:t> </w:t>
      </w:r>
      <w:r>
        <w:rPr>
          <w:color w:val="33869A"/>
          <w:w w:val="85"/>
        </w:rPr>
        <w:t>мужчин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пожилого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возраста</w:t>
      </w:r>
      <w:r>
        <w:rPr>
          <w:color w:val="33869A"/>
          <w:spacing w:val="-30"/>
          <w:w w:val="85"/>
        </w:rPr>
        <w:t> </w:t>
      </w:r>
      <w:r>
        <w:rPr>
          <w:color w:val="33869A"/>
          <w:w w:val="85"/>
        </w:rPr>
        <w:t>действующей </w:t>
      </w:r>
      <w:r>
        <w:rPr>
          <w:color w:val="33869A"/>
          <w:w w:val="95"/>
        </w:rPr>
        <w:t>системой социальной</w:t>
      </w:r>
      <w:r>
        <w:rPr>
          <w:color w:val="33869A"/>
          <w:spacing w:val="-44"/>
          <w:w w:val="95"/>
        </w:rPr>
        <w:t> </w:t>
      </w:r>
      <w:r>
        <w:rPr>
          <w:color w:val="33869A"/>
          <w:w w:val="95"/>
        </w:rPr>
        <w:t>защиты</w:t>
      </w: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Heading6"/>
        <w:spacing w:line="240" w:lineRule="auto"/>
        <w:ind w:left="1837"/>
      </w:pPr>
      <w:r>
        <w:rPr>
          <w:color w:val="33869A"/>
          <w:w w:val="90"/>
        </w:rPr>
        <w:t>А. Сфера и уровень охвата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Все население страны, включая граждан Кыргызской Республики, иностранцев и лиц без гражданства, </w:t>
      </w:r>
      <w:r>
        <w:rPr>
          <w:color w:val="231F20"/>
          <w:spacing w:val="-3"/>
        </w:rPr>
        <w:t>охвачено </w:t>
      </w:r>
      <w:r>
        <w:rPr>
          <w:color w:val="231F20"/>
        </w:rPr>
        <w:t>мерами социальной защиты, установленными </w:t>
      </w:r>
      <w:r>
        <w:rPr>
          <w:color w:val="231F20"/>
          <w:spacing w:val="-3"/>
        </w:rPr>
        <w:t>Кон- </w:t>
      </w:r>
      <w:r>
        <w:rPr>
          <w:color w:val="231F20"/>
        </w:rPr>
        <w:t>ституцией и законами, и, соответственно, все население </w:t>
      </w:r>
      <w:r>
        <w:rPr>
          <w:color w:val="231F20"/>
          <w:spacing w:val="-5"/>
        </w:rPr>
        <w:t>будет </w:t>
      </w:r>
      <w:r>
        <w:rPr>
          <w:color w:val="231F20"/>
        </w:rPr>
        <w:t>обеспечено пенсион- ными льготами по достижении национально установленного пенсионного возраста. Лицам пожилого возраста назначается либо страховая пенсия по старости, либо,</w:t>
      </w:r>
      <w:r>
        <w:rPr>
          <w:color w:val="231F20"/>
          <w:spacing w:val="-40"/>
        </w:rPr>
        <w:t> </w:t>
      </w:r>
      <w:r>
        <w:rPr>
          <w:color w:val="231F20"/>
        </w:rPr>
        <w:t>как минимум, социальное пособие по старости, </w:t>
      </w:r>
      <w:r>
        <w:rPr>
          <w:color w:val="231F20"/>
          <w:spacing w:val="-3"/>
        </w:rPr>
        <w:t>которое </w:t>
      </w:r>
      <w:r>
        <w:rPr>
          <w:color w:val="231F20"/>
        </w:rPr>
        <w:t>назначается </w:t>
      </w:r>
      <w:r>
        <w:rPr>
          <w:color w:val="231F20"/>
          <w:spacing w:val="-3"/>
        </w:rPr>
        <w:t>только </w:t>
      </w:r>
      <w:r>
        <w:rPr>
          <w:color w:val="231F20"/>
        </w:rPr>
        <w:t>гражданам Кыргызской Республики. Конституция страны предусматривает право всех граждан на социальное обеспечение после </w:t>
      </w:r>
      <w:r>
        <w:rPr>
          <w:color w:val="231F20"/>
          <w:spacing w:val="-3"/>
        </w:rPr>
        <w:t>выхода </w:t>
      </w:r>
      <w:r>
        <w:rPr>
          <w:color w:val="231F20"/>
        </w:rPr>
        <w:t>на пенсию. Гарантированный </w:t>
      </w:r>
      <w:r>
        <w:rPr>
          <w:color w:val="231F20"/>
          <w:spacing w:val="-5"/>
        </w:rPr>
        <w:t>доход </w:t>
      </w:r>
      <w:r>
        <w:rPr>
          <w:color w:val="231F20"/>
        </w:rPr>
        <w:t>для граждан</w:t>
      </w:r>
      <w:r>
        <w:rPr>
          <w:color w:val="231F20"/>
          <w:spacing w:val="-14"/>
        </w:rPr>
        <w:t> </w:t>
      </w:r>
      <w:r>
        <w:rPr>
          <w:color w:val="231F20"/>
        </w:rPr>
        <w:t>пожилого</w:t>
      </w:r>
      <w:r>
        <w:rPr>
          <w:color w:val="231F20"/>
          <w:spacing w:val="-13"/>
        </w:rPr>
        <w:t> </w:t>
      </w:r>
      <w:r>
        <w:rPr>
          <w:color w:val="231F20"/>
        </w:rPr>
        <w:t>возраста</w:t>
      </w:r>
      <w:r>
        <w:rPr>
          <w:color w:val="231F20"/>
          <w:spacing w:val="-13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4"/>
        </w:rPr>
        <w:t> </w:t>
      </w:r>
      <w:r>
        <w:rPr>
          <w:color w:val="231F20"/>
        </w:rPr>
        <w:t>законодательно</w:t>
      </w:r>
      <w:r>
        <w:rPr>
          <w:color w:val="231F20"/>
          <w:spacing w:val="-13"/>
        </w:rPr>
        <w:t> </w:t>
      </w:r>
      <w:r>
        <w:rPr>
          <w:color w:val="231F20"/>
        </w:rPr>
        <w:t>обеспечен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закреплен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виде пенсии по старости и ежемесячного социального</w:t>
      </w:r>
      <w:r>
        <w:rPr>
          <w:color w:val="231F20"/>
          <w:spacing w:val="-4"/>
        </w:rPr>
        <w:t> </w:t>
      </w:r>
      <w:r>
        <w:rPr>
          <w:color w:val="231F20"/>
        </w:rPr>
        <w:t>пособия.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837" w:right="2687" w:hanging="1"/>
      </w:pPr>
      <w:r>
        <w:rPr/>
        <w:pict>
          <v:shape style="position:absolute;margin-left:526.960999pt;margin-top:46.665531pt;width:18.9pt;height:20.9pt;mso-position-horizontal-relative:page;mso-position-vertical-relative:paragraph;z-index:1170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2015 году численность лиц пенсионного возраста (женщины старше 58 лет и муж- чины старше 63 лет) составляла 425 862 человек</w:t>
      </w:r>
      <w:r>
        <w:rPr>
          <w:color w:val="231F20"/>
          <w:position w:val="7"/>
          <w:sz w:val="13"/>
        </w:rPr>
        <w:t>30</w:t>
      </w:r>
      <w:r>
        <w:rPr>
          <w:color w:val="231F20"/>
        </w:rPr>
        <w:t>, тогда как общая численность по-</w:t>
      </w:r>
    </w:p>
    <w:p>
      <w:pPr>
        <w:pStyle w:val="BodyText"/>
        <w:spacing w:before="10"/>
        <w:rPr>
          <w:sz w:val="19"/>
        </w:rPr>
      </w:pPr>
      <w:r>
        <w:rPr/>
        <w:pict>
          <v:line style="position:absolute;mso-position-horizontal-relative:page;mso-position-vertical-relative:paragraph;z-index:9632;mso-wrap-distance-left:0;mso-wrap-distance-right:0" from="91.865997pt,13.661599pt" to="205.251997pt,13.661599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68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30 </w:t>
      </w:r>
      <w:r>
        <w:rPr>
          <w:color w:val="231F20"/>
          <w:sz w:val="18"/>
        </w:rPr>
        <w:t>Включая лиц, досрочно вышедших на пенсию, т.е. тех, кто стал пенсионером до достижения установ- ленного пенсионного возраста – 58 и 63 года.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6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747" w:hanging="1"/>
      </w:pPr>
      <w:r>
        <w:rPr>
          <w:color w:val="231F20"/>
        </w:rPr>
        <w:t>лучателей пенсии по старости составляла 448 597 человек , включая лиц, вышедших на пенсию досрочно.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2971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Таблица </w:t>
      </w:r>
      <w:r>
        <w:rPr>
          <w:rFonts w:ascii="Trebuchet MS" w:hAnsi="Trebuchet MS"/>
          <w:b/>
          <w:color w:val="231F20"/>
          <w:w w:val="85"/>
          <w:sz w:val="24"/>
        </w:rPr>
        <w:t>10. </w:t>
      </w:r>
      <w:r>
        <w:rPr>
          <w:rFonts w:ascii="Arial" w:hAnsi="Arial"/>
          <w:b/>
          <w:color w:val="231F20"/>
          <w:w w:val="85"/>
          <w:sz w:val="24"/>
        </w:rPr>
        <w:t>Социальные показатели охвата в Кыргызской Республике в </w:t>
      </w:r>
      <w:r>
        <w:rPr>
          <w:rFonts w:ascii="Trebuchet MS" w:hAnsi="Trebuchet MS"/>
          <w:b/>
          <w:color w:val="231F20"/>
          <w:w w:val="85"/>
          <w:sz w:val="24"/>
        </w:rPr>
        <w:t>2015 </w:t>
      </w:r>
      <w:r>
        <w:rPr>
          <w:rFonts w:ascii="Arial" w:hAnsi="Arial"/>
          <w:b/>
          <w:color w:val="231F20"/>
          <w:w w:val="85"/>
          <w:sz w:val="24"/>
        </w:rPr>
        <w:t>году</w:t>
      </w:r>
    </w:p>
    <w:p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6"/>
        <w:gridCol w:w="1440"/>
        <w:gridCol w:w="1391"/>
        <w:gridCol w:w="1334"/>
      </w:tblGrid>
      <w:tr>
        <w:trPr>
          <w:trHeight w:val="391" w:hRule="atLeast"/>
        </w:trPr>
        <w:tc>
          <w:tcPr>
            <w:tcW w:w="5196" w:type="dxa"/>
            <w:gridSpan w:val="2"/>
            <w:shd w:val="clear" w:color="auto" w:fill="33869A"/>
          </w:tcPr>
          <w:p>
            <w:pPr>
              <w:pStyle w:val="TableParagraph"/>
              <w:spacing w:before="72"/>
              <w:ind w:right="190"/>
              <w:jc w:val="right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Мужчины</w:t>
            </w:r>
          </w:p>
        </w:tc>
        <w:tc>
          <w:tcPr>
            <w:tcW w:w="1391" w:type="dxa"/>
            <w:shd w:val="clear" w:color="auto" w:fill="33869A"/>
          </w:tcPr>
          <w:p>
            <w:pPr>
              <w:pStyle w:val="TableParagraph"/>
              <w:spacing w:before="72"/>
              <w:ind w:left="119" w:right="13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Женщины</w:t>
            </w:r>
          </w:p>
        </w:tc>
        <w:tc>
          <w:tcPr>
            <w:tcW w:w="1334" w:type="dxa"/>
            <w:shd w:val="clear" w:color="auto" w:fill="33869A"/>
          </w:tcPr>
          <w:p>
            <w:pPr>
              <w:pStyle w:val="TableParagraph"/>
              <w:spacing w:before="72"/>
              <w:ind w:left="146" w:right="16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Всего</w:t>
            </w:r>
          </w:p>
        </w:tc>
      </w:tr>
      <w:tr>
        <w:trPr>
          <w:trHeight w:val="645" w:hRule="atLeast"/>
        </w:trPr>
        <w:tc>
          <w:tcPr>
            <w:tcW w:w="3756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72"/>
              <w:ind w:left="113" w:right="313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Численность лиц трудоспособного </w:t>
            </w:r>
            <w:r>
              <w:rPr>
                <w:color w:val="231F20"/>
                <w:sz w:val="22"/>
              </w:rPr>
              <w:t>возраста *</w:t>
            </w:r>
          </w:p>
        </w:tc>
        <w:tc>
          <w:tcPr>
            <w:tcW w:w="1440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255" w:right="16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1 824 938</w:t>
            </w:r>
          </w:p>
        </w:tc>
        <w:tc>
          <w:tcPr>
            <w:tcW w:w="139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19" w:right="1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1 760 783</w:t>
            </w:r>
          </w:p>
        </w:tc>
        <w:tc>
          <w:tcPr>
            <w:tcW w:w="133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48" w:right="16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3 585 721</w:t>
            </w:r>
          </w:p>
        </w:tc>
      </w:tr>
      <w:tr>
        <w:trPr>
          <w:trHeight w:val="635" w:hRule="atLeast"/>
        </w:trPr>
        <w:tc>
          <w:tcPr>
            <w:tcW w:w="37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313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Численность лиц пенсионного </w:t>
            </w:r>
            <w:r>
              <w:rPr>
                <w:color w:val="231F20"/>
                <w:sz w:val="22"/>
              </w:rPr>
              <w:t>возраста**</w:t>
            </w:r>
          </w:p>
        </w:tc>
        <w:tc>
          <w:tcPr>
            <w:tcW w:w="144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55" w:right="16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128 957</w:t>
            </w:r>
          </w:p>
        </w:tc>
        <w:tc>
          <w:tcPr>
            <w:tcW w:w="139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9" w:right="1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296 905</w:t>
            </w:r>
          </w:p>
        </w:tc>
        <w:tc>
          <w:tcPr>
            <w:tcW w:w="13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48" w:right="16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425 862</w:t>
            </w:r>
          </w:p>
        </w:tc>
      </w:tr>
      <w:tr>
        <w:trPr>
          <w:trHeight w:val="635" w:hRule="atLeast"/>
        </w:trPr>
        <w:tc>
          <w:tcPr>
            <w:tcW w:w="37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313"/>
              <w:rPr>
                <w:sz w:val="22"/>
              </w:rPr>
            </w:pPr>
            <w:r>
              <w:rPr>
                <w:color w:val="231F20"/>
                <w:sz w:val="22"/>
              </w:rPr>
              <w:t>Численность пенсионеров, </w:t>
            </w:r>
            <w:r>
              <w:rPr>
                <w:color w:val="231F20"/>
                <w:w w:val="95"/>
                <w:sz w:val="22"/>
              </w:rPr>
              <w:t>получающих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пенсии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старости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**</w:t>
            </w:r>
          </w:p>
        </w:tc>
        <w:tc>
          <w:tcPr>
            <w:tcW w:w="144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90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139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7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13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47" w:right="16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448 597</w:t>
            </w:r>
          </w:p>
        </w:tc>
      </w:tr>
      <w:tr>
        <w:trPr>
          <w:trHeight w:val="635" w:hRule="atLeast"/>
        </w:trPr>
        <w:tc>
          <w:tcPr>
            <w:tcW w:w="375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384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Численность получателей пособия </w:t>
            </w:r>
            <w:r>
              <w:rPr>
                <w:color w:val="231F20"/>
                <w:sz w:val="22"/>
              </w:rPr>
              <w:t>по старости ***</w:t>
            </w:r>
          </w:p>
        </w:tc>
        <w:tc>
          <w:tcPr>
            <w:tcW w:w="144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90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139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7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13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47" w:right="16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1824</w:t>
            </w:r>
          </w:p>
        </w:tc>
      </w:tr>
      <w:tr>
        <w:trPr>
          <w:trHeight w:val="645" w:hRule="atLeast"/>
        </w:trPr>
        <w:tc>
          <w:tcPr>
            <w:tcW w:w="3756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742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Численность получателей ЕСП </w:t>
            </w:r>
            <w:r>
              <w:rPr>
                <w:color w:val="231F20"/>
                <w:sz w:val="22"/>
              </w:rPr>
              <w:t>матерями-героинями****</w:t>
            </w:r>
          </w:p>
        </w:tc>
        <w:tc>
          <w:tcPr>
            <w:tcW w:w="1440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90"/>
              <w:jc w:val="center"/>
              <w:rPr>
                <w:sz w:val="22"/>
              </w:rPr>
            </w:pPr>
            <w:r>
              <w:rPr>
                <w:color w:val="231F20"/>
                <w:w w:val="89"/>
                <w:sz w:val="22"/>
              </w:rPr>
              <w:t>–</w:t>
            </w:r>
          </w:p>
        </w:tc>
        <w:tc>
          <w:tcPr>
            <w:tcW w:w="139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9" w:right="1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185</w:t>
            </w:r>
          </w:p>
        </w:tc>
        <w:tc>
          <w:tcPr>
            <w:tcW w:w="1334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47" w:right="16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185</w:t>
            </w:r>
          </w:p>
        </w:tc>
      </w:tr>
    </w:tbl>
    <w:p>
      <w:pPr>
        <w:spacing w:before="143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НСК и СФ, 2015 год.</w:t>
      </w:r>
    </w:p>
    <w:p>
      <w:pPr>
        <w:spacing w:before="8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Данные НСК доступны по ссылке </w:t>
      </w:r>
      <w:hyperlink r:id="rId168">
        <w:r>
          <w:rPr>
            <w:rFonts w:ascii="Arial" w:hAnsi="Arial"/>
            <w:color w:val="231F20"/>
            <w:sz w:val="16"/>
          </w:rPr>
          <w:t>http://www.stat.kg/ru/statistics/naselenie/</w:t>
        </w:r>
      </w:hyperlink>
    </w:p>
    <w:p>
      <w:pPr>
        <w:spacing w:before="65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*Трудоспособный возраст: для женщин – 16–57 лет; для мужчин – 16–62 года.</w:t>
      </w:r>
    </w:p>
    <w:p>
      <w:pPr>
        <w:spacing w:before="8"/>
        <w:ind w:left="2971" w:right="0" w:firstLine="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**Пенсионный возраст: с 58 лет для женщин; с 63 лет для мужчин.</w:t>
      </w:r>
    </w:p>
    <w:p>
      <w:pPr>
        <w:spacing w:line="249" w:lineRule="auto" w:before="8"/>
        <w:ind w:left="2971" w:right="1831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***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Пенсионный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для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назначения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ежемесячного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социального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пособия</w:t>
      </w:r>
      <w:r>
        <w:rPr>
          <w:rFonts w:ascii="Arial" w:hAnsi="Arial"/>
          <w:color w:val="231F20"/>
          <w:spacing w:val="-32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старости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–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60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лет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для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женщин;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65</w:t>
      </w:r>
      <w:r>
        <w:rPr>
          <w:rFonts w:ascii="Arial" w:hAnsi="Arial"/>
          <w:color w:val="231F20"/>
          <w:spacing w:val="-3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лет </w:t>
      </w:r>
      <w:r>
        <w:rPr>
          <w:rFonts w:ascii="Arial" w:hAnsi="Arial"/>
          <w:color w:val="231F20"/>
          <w:sz w:val="16"/>
        </w:rPr>
        <w:t>для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мужчин.</w:t>
      </w:r>
    </w:p>
    <w:p>
      <w:pPr>
        <w:spacing w:before="58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****Матери-героини получают право на ежемесячное социальное пособие с 55 лет.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Сельскохозяйственный сектор зачастую оказывается не охваченным программами социального</w:t>
      </w:r>
      <w:r>
        <w:rPr>
          <w:color w:val="231F20"/>
          <w:spacing w:val="-14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здесь</w:t>
      </w:r>
      <w:r>
        <w:rPr>
          <w:color w:val="231F20"/>
          <w:spacing w:val="-13"/>
        </w:rPr>
        <w:t> </w:t>
      </w:r>
      <w:r>
        <w:rPr>
          <w:color w:val="231F20"/>
        </w:rPr>
        <w:t>Кыргызская</w:t>
      </w:r>
      <w:r>
        <w:rPr>
          <w:color w:val="231F20"/>
          <w:spacing w:val="-12"/>
        </w:rPr>
        <w:t> </w:t>
      </w:r>
      <w:r>
        <w:rPr>
          <w:color w:val="231F20"/>
        </w:rPr>
        <w:t>Республика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исключением. Подобное положение дел во всем мире также является причиной большой обеспо- коенности в Кыргызской Республике, поскольку 66,3 процента (3,90 млн)</w:t>
      </w:r>
      <w:r>
        <w:rPr>
          <w:color w:val="231F20"/>
          <w:spacing w:val="-31"/>
        </w:rPr>
        <w:t> </w:t>
      </w:r>
      <w:r>
        <w:rPr>
          <w:color w:val="231F20"/>
        </w:rPr>
        <w:t>населения страны проживают в сельской местности, а 33,7 процента (1,99 млн) – в городских районах (НСК, 2015 </w:t>
      </w:r>
      <w:r>
        <w:rPr>
          <w:color w:val="231F20"/>
          <w:spacing w:val="-3"/>
        </w:rPr>
        <w:t>год).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Это </w:t>
      </w:r>
      <w:r>
        <w:rPr>
          <w:color w:val="231F20"/>
          <w:spacing w:val="-3"/>
        </w:rPr>
        <w:t>означает, </w:t>
      </w:r>
      <w:r>
        <w:rPr>
          <w:color w:val="231F20"/>
        </w:rPr>
        <w:t>что программами социального страхования может быть не </w:t>
      </w:r>
      <w:r>
        <w:rPr>
          <w:color w:val="231F20"/>
          <w:spacing w:val="-3"/>
        </w:rPr>
        <w:t>охвачено </w:t>
      </w:r>
      <w:r>
        <w:rPr>
          <w:color w:val="231F20"/>
        </w:rPr>
        <w:t>более трети населения трудоспособного возраста, занятого в </w:t>
      </w:r>
      <w:r>
        <w:rPr>
          <w:color w:val="231F20"/>
          <w:spacing w:val="-3"/>
        </w:rPr>
        <w:t>фермерском </w:t>
      </w:r>
      <w:r>
        <w:rPr>
          <w:color w:val="231F20"/>
        </w:rPr>
        <w:t>секторе  </w:t>
      </w:r>
      <w:r>
        <w:rPr>
          <w:color w:val="231F20"/>
          <w:spacing w:val="-9"/>
        </w:rPr>
        <w:t>(Г. </w:t>
      </w:r>
      <w:r>
        <w:rPr>
          <w:color w:val="231F20"/>
        </w:rPr>
        <w:t>Джуматаева «Модернизация пенсионной системы: современный опыт и перспек- тивы развития», 2015 </w:t>
      </w:r>
      <w:r>
        <w:rPr>
          <w:color w:val="231F20"/>
          <w:spacing w:val="-3"/>
        </w:rPr>
        <w:t>год).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0" w:lineRule="atLeast" w:before="84"/>
        <w:ind w:left="2971" w:right="1835"/>
        <w:jc w:val="both"/>
      </w:pPr>
      <w:r>
        <w:rPr>
          <w:color w:val="231F20"/>
        </w:rPr>
        <w:t>Тариф страхового взноса для фермеров установлен в размере базовой ставки зе- мельного</w:t>
      </w:r>
      <w:r>
        <w:rPr>
          <w:color w:val="231F20"/>
          <w:spacing w:val="-8"/>
        </w:rPr>
        <w:t> </w:t>
      </w:r>
      <w:r>
        <w:rPr>
          <w:color w:val="231F20"/>
        </w:rPr>
        <w:t>налога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текущий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год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(Глава</w:t>
      </w:r>
      <w:r>
        <w:rPr>
          <w:color w:val="231F20"/>
          <w:spacing w:val="-7"/>
        </w:rPr>
        <w:t> </w:t>
      </w:r>
      <w:r>
        <w:rPr>
          <w:color w:val="231F20"/>
        </w:rPr>
        <w:t>1.3.1.).</w:t>
      </w:r>
      <w:r>
        <w:rPr>
          <w:color w:val="231F20"/>
          <w:spacing w:val="-8"/>
        </w:rPr>
        <w:t> </w:t>
      </w:r>
      <w:r>
        <w:rPr>
          <w:color w:val="231F20"/>
        </w:rPr>
        <w:t>Действующие</w:t>
      </w:r>
      <w:r>
        <w:rPr>
          <w:color w:val="231F20"/>
          <w:spacing w:val="-8"/>
        </w:rPr>
        <w:t> </w:t>
      </w:r>
      <w:r>
        <w:rPr>
          <w:color w:val="231F20"/>
        </w:rPr>
        <w:t>правила</w:t>
      </w:r>
      <w:r>
        <w:rPr>
          <w:color w:val="231F20"/>
          <w:spacing w:val="-7"/>
        </w:rPr>
        <w:t> </w:t>
      </w:r>
      <w:r>
        <w:rPr>
          <w:color w:val="231F20"/>
        </w:rPr>
        <w:t>устанавливают размер страховых взносов в Социальный фонд для фермеров,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значительно меньше размера взносов, установленного для остальных групп населения. Напри- мер, государственный служащий в среднем выплачивает примерно 25 000 киргиз- ских сомов в </w:t>
      </w:r>
      <w:r>
        <w:rPr>
          <w:color w:val="231F20"/>
          <w:spacing w:val="-4"/>
        </w:rPr>
        <w:t>год </w:t>
      </w:r>
      <w:r>
        <w:rPr>
          <w:color w:val="231F20"/>
        </w:rPr>
        <w:t>в качестве страховых взносов в систему государственного пенси- онного</w:t>
      </w:r>
      <w:r>
        <w:rPr>
          <w:color w:val="231F20"/>
          <w:spacing w:val="-9"/>
        </w:rPr>
        <w:t> </w:t>
      </w:r>
      <w:r>
        <w:rPr>
          <w:color w:val="231F20"/>
        </w:rPr>
        <w:t>страхования,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тогда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фермер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среднем</w:t>
      </w:r>
      <w:r>
        <w:rPr>
          <w:color w:val="231F20"/>
          <w:spacing w:val="-8"/>
        </w:rPr>
        <w:t> </w:t>
      </w:r>
      <w:r>
        <w:rPr>
          <w:color w:val="231F20"/>
        </w:rPr>
        <w:t>выплачивает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400</w:t>
      </w:r>
      <w:r>
        <w:rPr>
          <w:color w:val="231F20"/>
          <w:spacing w:val="-9"/>
        </w:rPr>
        <w:t> </w:t>
      </w:r>
      <w:r>
        <w:rPr>
          <w:color w:val="231F20"/>
        </w:rPr>
        <w:t>киргизских сомов в </w:t>
      </w:r>
      <w:r>
        <w:rPr>
          <w:color w:val="231F20"/>
          <w:spacing w:val="-4"/>
        </w:rPr>
        <w:t>год </w:t>
      </w:r>
      <w:r>
        <w:rPr>
          <w:color w:val="231F20"/>
          <w:spacing w:val="-9"/>
        </w:rPr>
        <w:t>(Г. </w:t>
      </w:r>
      <w:r>
        <w:rPr>
          <w:color w:val="231F20"/>
        </w:rPr>
        <w:t>Джуматаева, 2015 </w:t>
      </w:r>
      <w:r>
        <w:rPr>
          <w:color w:val="231F20"/>
          <w:spacing w:val="-3"/>
        </w:rPr>
        <w:t>год). </w:t>
      </w:r>
      <w:r>
        <w:rPr>
          <w:color w:val="231F20"/>
        </w:rPr>
        <w:t>С другой стороны, даже если бы фермеры и хотели</w:t>
      </w:r>
      <w:r>
        <w:rPr>
          <w:color w:val="231F20"/>
          <w:spacing w:val="6"/>
        </w:rPr>
        <w:t> </w:t>
      </w:r>
      <w:r>
        <w:rPr>
          <w:color w:val="231F20"/>
        </w:rPr>
        <w:t>производить</w:t>
      </w:r>
      <w:r>
        <w:rPr>
          <w:color w:val="231F20"/>
          <w:spacing w:val="7"/>
        </w:rPr>
        <w:t> </w:t>
      </w:r>
      <w:r>
        <w:rPr>
          <w:color w:val="231F20"/>
        </w:rPr>
        <w:t>отчисления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7"/>
        </w:rPr>
        <w:t> </w:t>
      </w:r>
      <w:r>
        <w:rPr>
          <w:color w:val="231F20"/>
        </w:rPr>
        <w:t>фонд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большем</w:t>
      </w:r>
      <w:r>
        <w:rPr>
          <w:color w:val="231F20"/>
          <w:spacing w:val="7"/>
        </w:rPr>
        <w:t> </w:t>
      </w:r>
      <w:r>
        <w:rPr>
          <w:color w:val="231F20"/>
        </w:rPr>
        <w:t>объеме,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них</w:t>
      </w:r>
    </w:p>
    <w:p>
      <w:pPr>
        <w:pStyle w:val="BodyText"/>
        <w:tabs>
          <w:tab w:pos="2971" w:val="left" w:leader="none"/>
        </w:tabs>
        <w:spacing w:line="335" w:lineRule="exact"/>
        <w:ind w:left="1837"/>
      </w:pPr>
      <w:r>
        <w:rPr>
          <w:rFonts w:ascii="Trebuchet MS" w:hAnsi="Trebuchet MS"/>
          <w:color w:val="33869A"/>
          <w:spacing w:val="4"/>
          <w:sz w:val="36"/>
        </w:rPr>
        <w:t>84</w:t>
        <w:tab/>
      </w:r>
      <w:r>
        <w:rPr>
          <w:color w:val="231F20"/>
          <w:position w:val="1"/>
        </w:rPr>
        <w:t>требуется, такая возможность у них отсутствует ввиду правовых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position w:val="1"/>
        </w:rPr>
        <w:t>ограничений.</w:t>
      </w:r>
    </w:p>
    <w:p>
      <w:pPr>
        <w:spacing w:after="0" w:line="335" w:lineRule="exact"/>
        <w:sectPr>
          <w:headerReference w:type="default" r:id="rId16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Еще одной проблемой является недостаточный </w:t>
      </w:r>
      <w:r>
        <w:rPr>
          <w:color w:val="231F20"/>
          <w:spacing w:val="-3"/>
        </w:rPr>
        <w:t>охват </w:t>
      </w:r>
      <w:r>
        <w:rPr>
          <w:color w:val="231F20"/>
        </w:rPr>
        <w:t>самозанятых граждан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ственной системой пенсионного страхования; большинство из них не выплачивают страховые взносы на регулярной основе или вовсе не делают отчислений в Соци- альный фонд на социальное страхование. Как правило, это связано с отсутствием интереса в участии в программах или слабой информированностью о системах со- циальной защиты.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-9"/>
        </w:rPr>
        <w:t> </w:t>
      </w:r>
      <w:r>
        <w:rPr>
          <w:color w:val="231F20"/>
        </w:rPr>
        <w:t>(о</w:t>
      </w:r>
      <w:r>
        <w:rPr>
          <w:color w:val="231F20"/>
          <w:spacing w:val="-9"/>
        </w:rPr>
        <w:t> </w:t>
      </w:r>
      <w:r>
        <w:rPr>
          <w:color w:val="231F2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говорилось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Главе</w:t>
      </w:r>
      <w:r>
        <w:rPr>
          <w:color w:val="231F20"/>
          <w:spacing w:val="-9"/>
        </w:rPr>
        <w:t> </w:t>
      </w:r>
      <w:r>
        <w:rPr>
          <w:color w:val="231F20"/>
        </w:rPr>
        <w:t>1),</w:t>
      </w:r>
      <w:r>
        <w:rPr>
          <w:color w:val="231F20"/>
          <w:spacing w:val="-9"/>
        </w:rPr>
        <w:t> </w:t>
      </w:r>
      <w:r>
        <w:rPr>
          <w:color w:val="231F20"/>
        </w:rPr>
        <w:t>серьезной</w:t>
      </w:r>
      <w:r>
        <w:rPr>
          <w:color w:val="231F20"/>
          <w:spacing w:val="-10"/>
        </w:rPr>
        <w:t> </w:t>
      </w:r>
      <w:r>
        <w:rPr>
          <w:color w:val="231F20"/>
        </w:rPr>
        <w:t>проблемой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Ре- спублике является неформальная </w:t>
      </w:r>
      <w:r>
        <w:rPr>
          <w:color w:val="231F20"/>
          <w:spacing w:val="-3"/>
        </w:rPr>
        <w:t>экономика, </w:t>
      </w:r>
      <w:r>
        <w:rPr>
          <w:color w:val="231F20"/>
        </w:rPr>
        <w:t>доля </w:t>
      </w:r>
      <w:r>
        <w:rPr>
          <w:color w:val="231F20"/>
          <w:spacing w:val="-3"/>
        </w:rPr>
        <w:t>которой </w:t>
      </w:r>
      <w:r>
        <w:rPr>
          <w:color w:val="231F20"/>
        </w:rPr>
        <w:t>составляет 39–42</w:t>
      </w:r>
      <w:r>
        <w:rPr>
          <w:color w:val="231F20"/>
          <w:spacing w:val="-39"/>
        </w:rPr>
        <w:t> </w:t>
      </w:r>
      <w:r>
        <w:rPr>
          <w:color w:val="231F20"/>
        </w:rPr>
        <w:t>процен- та, а также большие масштабы </w:t>
      </w:r>
      <w:r>
        <w:rPr>
          <w:color w:val="231F20"/>
          <w:spacing w:val="-3"/>
        </w:rPr>
        <w:t>трудовой </w:t>
      </w:r>
      <w:r>
        <w:rPr>
          <w:color w:val="231F20"/>
        </w:rPr>
        <w:t>миграции. По оценкам Министерства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развития,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10–12 процентов населения Кыргызской</w:t>
      </w:r>
      <w:r>
        <w:rPr>
          <w:color w:val="231F20"/>
          <w:spacing w:val="-34"/>
        </w:rPr>
        <w:t> </w:t>
      </w:r>
      <w:r>
        <w:rPr>
          <w:color w:val="231F20"/>
        </w:rPr>
        <w:t>Респу- блики</w:t>
      </w:r>
      <w:r>
        <w:rPr>
          <w:color w:val="231F20"/>
          <w:spacing w:val="-16"/>
        </w:rPr>
        <w:t> </w:t>
      </w:r>
      <w:r>
        <w:rPr>
          <w:color w:val="231F20"/>
        </w:rPr>
        <w:t>работали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проживали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</w:rPr>
        <w:t>границей,</w:t>
      </w:r>
      <w:r>
        <w:rPr>
          <w:color w:val="231F20"/>
          <w:spacing w:val="-15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них</w:t>
      </w:r>
      <w:r>
        <w:rPr>
          <w:color w:val="231F20"/>
          <w:spacing w:val="-16"/>
        </w:rPr>
        <w:t> </w:t>
      </w:r>
      <w:r>
        <w:rPr>
          <w:color w:val="231F20"/>
        </w:rPr>
        <w:t>работали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проживали в</w:t>
      </w:r>
      <w:r>
        <w:rPr>
          <w:color w:val="231F20"/>
          <w:spacing w:val="-1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</w:rPr>
        <w:t>(НСК,</w:t>
      </w:r>
      <w:r>
        <w:rPr>
          <w:color w:val="231F20"/>
          <w:spacing w:val="-11"/>
        </w:rPr>
        <w:t> </w:t>
      </w:r>
      <w:r>
        <w:rPr>
          <w:color w:val="231F20"/>
        </w:rPr>
        <w:t>2015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год).</w:t>
      </w:r>
      <w:r>
        <w:rPr>
          <w:color w:val="231F20"/>
          <w:spacing w:val="-1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доходы</w:t>
      </w:r>
      <w:r>
        <w:rPr>
          <w:color w:val="231F20"/>
          <w:spacing w:val="-11"/>
        </w:rPr>
        <w:t> </w:t>
      </w:r>
      <w:r>
        <w:rPr>
          <w:color w:val="231F20"/>
        </w:rPr>
        <w:t>трудовых</w:t>
      </w:r>
      <w:r>
        <w:rPr>
          <w:color w:val="231F20"/>
          <w:spacing w:val="-10"/>
        </w:rPr>
        <w:t> </w:t>
      </w:r>
      <w:r>
        <w:rPr>
          <w:color w:val="231F20"/>
        </w:rPr>
        <w:t>мигрантов</w:t>
      </w:r>
      <w:r>
        <w:rPr>
          <w:color w:val="231F20"/>
          <w:spacing w:val="-11"/>
        </w:rPr>
        <w:t> </w:t>
      </w:r>
      <w:r>
        <w:rPr>
          <w:color w:val="231F20"/>
        </w:rPr>
        <w:t>не регистрируются в Кыргызской Республике, эта категория граждан не делает отчис- ления в систему государственного пенсионного страхования и в </w:t>
      </w:r>
      <w:r>
        <w:rPr>
          <w:color w:val="231F20"/>
          <w:spacing w:val="-3"/>
        </w:rPr>
        <w:t>будущем, </w:t>
      </w:r>
      <w:r>
        <w:rPr>
          <w:color w:val="231F20"/>
        </w:rPr>
        <w:t>согласно действующему </w:t>
      </w:r>
      <w:r>
        <w:rPr>
          <w:color w:val="231F20"/>
          <w:spacing w:val="-4"/>
        </w:rPr>
        <w:t>законодательству, </w:t>
      </w:r>
      <w:r>
        <w:rPr>
          <w:color w:val="231F20"/>
        </w:rPr>
        <w:t>не </w:t>
      </w:r>
      <w:r>
        <w:rPr>
          <w:color w:val="231F20"/>
          <w:spacing w:val="-5"/>
        </w:rPr>
        <w:t>будет </w:t>
      </w:r>
      <w:r>
        <w:rPr>
          <w:color w:val="231F20"/>
        </w:rPr>
        <w:t>иметь права на получение</w:t>
      </w:r>
      <w:r>
        <w:rPr>
          <w:color w:val="231F20"/>
          <w:spacing w:val="1"/>
        </w:rPr>
        <w:t> </w:t>
      </w:r>
      <w:r>
        <w:rPr>
          <w:color w:val="231F20"/>
        </w:rPr>
        <w:t>пенсии.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  <w:spacing w:val="-4"/>
        </w:rPr>
        <w:t>Тем </w:t>
      </w:r>
      <w:r>
        <w:rPr>
          <w:color w:val="231F20"/>
        </w:rPr>
        <w:t>не менее Евразийский </w:t>
      </w:r>
      <w:r>
        <w:rPr>
          <w:color w:val="231F20"/>
          <w:spacing w:val="-3"/>
        </w:rPr>
        <w:t>экономический </w:t>
      </w:r>
      <w:r>
        <w:rPr>
          <w:color w:val="231F20"/>
        </w:rPr>
        <w:t>союз (ЕЭС) в </w:t>
      </w:r>
      <w:r>
        <w:rPr>
          <w:color w:val="231F20"/>
          <w:spacing w:val="-3"/>
        </w:rPr>
        <w:t>настоящее </w:t>
      </w:r>
      <w:r>
        <w:rPr>
          <w:color w:val="231F20"/>
        </w:rPr>
        <w:t>время разраба- </w:t>
      </w:r>
      <w:r>
        <w:rPr>
          <w:color w:val="231F20"/>
          <w:spacing w:val="-2"/>
        </w:rPr>
        <w:t>тывает </w:t>
      </w:r>
      <w:r>
        <w:rPr>
          <w:color w:val="231F20"/>
          <w:spacing w:val="-3"/>
        </w:rPr>
        <w:t>международное соглашение </w:t>
      </w:r>
      <w:r>
        <w:rPr>
          <w:color w:val="231F20"/>
        </w:rPr>
        <w:t>между </w:t>
      </w:r>
      <w:r>
        <w:rPr>
          <w:color w:val="231F20"/>
          <w:spacing w:val="-4"/>
        </w:rPr>
        <w:t>входящими </w:t>
      </w:r>
      <w:r>
        <w:rPr>
          <w:color w:val="231F20"/>
        </w:rPr>
        <w:t>в </w:t>
      </w:r>
      <w:r>
        <w:rPr>
          <w:color w:val="231F20"/>
          <w:spacing w:val="-3"/>
        </w:rPr>
        <w:t>него </w:t>
      </w:r>
      <w:r>
        <w:rPr>
          <w:color w:val="231F20"/>
        </w:rPr>
        <w:t>странами </w:t>
      </w:r>
      <w:r>
        <w:rPr>
          <w:color w:val="231F20"/>
          <w:spacing w:val="-3"/>
        </w:rPr>
        <w:t>(Кыргызская Республика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член</w:t>
      </w:r>
      <w:r>
        <w:rPr>
          <w:color w:val="231F20"/>
          <w:spacing w:val="-6"/>
        </w:rPr>
        <w:t> </w:t>
      </w:r>
      <w:r>
        <w:rPr>
          <w:color w:val="231F20"/>
        </w:rPr>
        <w:t>ЕЭС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2015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года)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пенсионном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трудовых</w:t>
      </w:r>
      <w:r>
        <w:rPr>
          <w:color w:val="231F20"/>
          <w:spacing w:val="-6"/>
        </w:rPr>
        <w:t> </w:t>
      </w:r>
      <w:r>
        <w:rPr>
          <w:color w:val="231F20"/>
        </w:rPr>
        <w:t>мигрантов. Проект </w:t>
      </w:r>
      <w:r>
        <w:rPr>
          <w:color w:val="231F20"/>
          <w:spacing w:val="-3"/>
        </w:rPr>
        <w:t>соглашения уже </w:t>
      </w:r>
      <w:r>
        <w:rPr>
          <w:color w:val="231F20"/>
        </w:rPr>
        <w:t>утвержден </w:t>
      </w:r>
      <w:r>
        <w:rPr>
          <w:color w:val="231F20"/>
          <w:spacing w:val="-3"/>
        </w:rPr>
        <w:t>Советом </w:t>
      </w:r>
      <w:r>
        <w:rPr>
          <w:color w:val="231F20"/>
        </w:rPr>
        <w:t>ЕЭС, и ожидается, </w:t>
      </w:r>
      <w:r>
        <w:rPr>
          <w:color w:val="231F20"/>
          <w:spacing w:val="-2"/>
        </w:rPr>
        <w:t>что </w:t>
      </w:r>
      <w:r>
        <w:rPr>
          <w:color w:val="231F20"/>
        </w:rPr>
        <w:t>в правовой базе </w:t>
      </w:r>
      <w:r>
        <w:rPr>
          <w:color w:val="231F20"/>
          <w:spacing w:val="-3"/>
        </w:rPr>
        <w:t>соглашения </w:t>
      </w:r>
      <w:r>
        <w:rPr>
          <w:color w:val="231F20"/>
          <w:spacing w:val="-6"/>
        </w:rPr>
        <w:t>будет </w:t>
      </w:r>
      <w:r>
        <w:rPr>
          <w:color w:val="231F20"/>
        </w:rPr>
        <w:t>предусмотрена </w:t>
      </w:r>
      <w:r>
        <w:rPr>
          <w:color w:val="231F20"/>
          <w:spacing w:val="-3"/>
        </w:rPr>
        <w:t>свобода </w:t>
      </w:r>
      <w:r>
        <w:rPr>
          <w:color w:val="231F20"/>
        </w:rPr>
        <w:t>перемещения </w:t>
      </w:r>
      <w:r>
        <w:rPr>
          <w:color w:val="231F20"/>
          <w:spacing w:val="-3"/>
        </w:rPr>
        <w:t>рабочей </w:t>
      </w:r>
      <w:r>
        <w:rPr>
          <w:color w:val="231F20"/>
        </w:rPr>
        <w:t>силы и пенсионное обеспечение в ЕЭС (ЕЭК, 2016 </w:t>
      </w:r>
      <w:r>
        <w:rPr>
          <w:color w:val="231F20"/>
          <w:spacing w:val="-4"/>
        </w:rPr>
        <w:t>год). </w:t>
      </w:r>
      <w:r>
        <w:rPr>
          <w:color w:val="231F20"/>
        </w:rPr>
        <w:t>В </w:t>
      </w:r>
      <w:r>
        <w:rPr>
          <w:color w:val="231F20"/>
          <w:spacing w:val="-3"/>
        </w:rPr>
        <w:t>этой </w:t>
      </w:r>
      <w:r>
        <w:rPr>
          <w:color w:val="231F20"/>
        </w:rPr>
        <w:t>связи ожидается, </w:t>
      </w:r>
      <w:r>
        <w:rPr>
          <w:color w:val="231F20"/>
          <w:spacing w:val="-2"/>
        </w:rPr>
        <w:t>что </w:t>
      </w:r>
      <w:r>
        <w:rPr>
          <w:color w:val="231F20"/>
          <w:spacing w:val="-3"/>
        </w:rPr>
        <w:t>проблема </w:t>
      </w:r>
      <w:r>
        <w:rPr>
          <w:color w:val="231F20"/>
          <w:spacing w:val="-4"/>
        </w:rPr>
        <w:t>охвата трудовых</w:t>
      </w:r>
      <w:r>
        <w:rPr>
          <w:color w:val="231F20"/>
          <w:spacing w:val="-17"/>
        </w:rPr>
        <w:t> </w:t>
      </w:r>
      <w:r>
        <w:rPr>
          <w:color w:val="231F20"/>
        </w:rPr>
        <w:t>мигрантов</w:t>
      </w:r>
      <w:r>
        <w:rPr>
          <w:color w:val="231F20"/>
          <w:spacing w:val="-17"/>
        </w:rPr>
        <w:t> </w:t>
      </w:r>
      <w:r>
        <w:rPr>
          <w:color w:val="231F20"/>
        </w:rPr>
        <w:t>пенсионным</w:t>
      </w:r>
      <w:r>
        <w:rPr>
          <w:color w:val="231F20"/>
          <w:spacing w:val="-16"/>
        </w:rPr>
        <w:t> </w:t>
      </w:r>
      <w:r>
        <w:rPr>
          <w:color w:val="231F20"/>
        </w:rPr>
        <w:t>обеспечением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будет</w:t>
      </w:r>
      <w:r>
        <w:rPr>
          <w:color w:val="231F20"/>
          <w:spacing w:val="-16"/>
        </w:rPr>
        <w:t> </w:t>
      </w:r>
      <w:r>
        <w:rPr>
          <w:color w:val="231F20"/>
        </w:rPr>
        <w:t>решена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ближайшем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будущем.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Таким образом, в Кыргызской Республике наибольшую озабоченность в отношении пенсионного обеспечения вызывает не </w:t>
      </w:r>
      <w:r>
        <w:rPr>
          <w:color w:val="231F20"/>
          <w:spacing w:val="-3"/>
        </w:rPr>
        <w:t>охват </w:t>
      </w:r>
      <w:r>
        <w:rPr>
          <w:color w:val="231F20"/>
        </w:rPr>
        <w:t>мерами социальной защиты сегодняш- них</w:t>
      </w:r>
      <w:r>
        <w:rPr>
          <w:color w:val="231F20"/>
          <w:spacing w:val="-8"/>
        </w:rPr>
        <w:t> </w:t>
      </w:r>
      <w:r>
        <w:rPr>
          <w:color w:val="231F20"/>
        </w:rPr>
        <w:t>пенсионеров</w:t>
      </w:r>
      <w:r>
        <w:rPr>
          <w:color w:val="231F20"/>
          <w:spacing w:val="-7"/>
        </w:rPr>
        <w:t> </w:t>
      </w:r>
      <w:r>
        <w:rPr>
          <w:color w:val="231F20"/>
        </w:rPr>
        <w:t>обоих</w:t>
      </w:r>
      <w:r>
        <w:rPr>
          <w:color w:val="231F20"/>
          <w:spacing w:val="-8"/>
        </w:rPr>
        <w:t> </w:t>
      </w:r>
      <w:r>
        <w:rPr>
          <w:color w:val="231F20"/>
        </w:rPr>
        <w:t>полов</w:t>
      </w:r>
      <w:r>
        <w:rPr>
          <w:color w:val="231F20"/>
          <w:spacing w:val="-7"/>
        </w:rPr>
        <w:t> </w:t>
      </w:r>
      <w:r>
        <w:rPr>
          <w:color w:val="231F20"/>
        </w:rPr>
        <w:t>(де-факто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де-юре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охвачены</w:t>
      </w:r>
      <w:r>
        <w:rPr>
          <w:color w:val="231F20"/>
          <w:spacing w:val="-7"/>
        </w:rPr>
        <w:t> </w:t>
      </w:r>
      <w:r>
        <w:rPr>
          <w:color w:val="231F20"/>
        </w:rPr>
        <w:t>пенсионным</w:t>
      </w:r>
      <w:r>
        <w:rPr>
          <w:color w:val="231F20"/>
          <w:spacing w:val="-8"/>
        </w:rPr>
        <w:t> </w:t>
      </w:r>
      <w:r>
        <w:rPr>
          <w:color w:val="231F20"/>
        </w:rPr>
        <w:t>страхо- ванием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100</w:t>
      </w:r>
      <w:r>
        <w:rPr>
          <w:color w:val="231F20"/>
          <w:spacing w:val="-7"/>
        </w:rPr>
        <w:t> </w:t>
      </w:r>
      <w:r>
        <w:rPr>
          <w:color w:val="231F20"/>
        </w:rPr>
        <w:t>процентов),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охват</w:t>
      </w:r>
      <w:r>
        <w:rPr>
          <w:color w:val="231F20"/>
          <w:spacing w:val="-7"/>
        </w:rPr>
        <w:t> </w:t>
      </w:r>
      <w:r>
        <w:rPr>
          <w:color w:val="231F20"/>
        </w:rPr>
        <w:t>ими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будущих</w:t>
      </w:r>
      <w:r>
        <w:rPr>
          <w:color w:val="231F20"/>
          <w:spacing w:val="-7"/>
        </w:rPr>
        <w:t> </w:t>
      </w:r>
      <w:r>
        <w:rPr>
          <w:color w:val="231F20"/>
        </w:rPr>
        <w:t>пенсионеров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сегодняшнего населения трудоспособного возраста, </w:t>
      </w:r>
      <w:r>
        <w:rPr>
          <w:color w:val="231F20"/>
          <w:spacing w:val="-3"/>
        </w:rPr>
        <w:t>которое </w:t>
      </w:r>
      <w:r>
        <w:rPr>
          <w:color w:val="231F20"/>
        </w:rPr>
        <w:t>не производит отчислений в действу- ющую пенсионную систему в </w:t>
      </w:r>
      <w:r>
        <w:rPr>
          <w:color w:val="231F20"/>
          <w:spacing w:val="-3"/>
        </w:rPr>
        <w:t>необходимом</w:t>
      </w:r>
      <w:r>
        <w:rPr>
          <w:color w:val="231F20"/>
          <w:spacing w:val="-4"/>
        </w:rPr>
        <w:t> </w:t>
      </w:r>
      <w:r>
        <w:rPr>
          <w:color w:val="231F20"/>
        </w:rPr>
        <w:t>объеме.</w:t>
      </w:r>
    </w:p>
    <w:p>
      <w:pPr>
        <w:pStyle w:val="Heading6"/>
        <w:numPr>
          <w:ilvl w:val="0"/>
          <w:numId w:val="48"/>
        </w:numPr>
        <w:tabs>
          <w:tab w:pos="2049" w:val="left" w:leader="none"/>
        </w:tabs>
        <w:spacing w:line="240" w:lineRule="auto" w:before="203" w:after="0"/>
        <w:ind w:left="1837" w:right="0" w:firstLine="0"/>
        <w:jc w:val="both"/>
      </w:pPr>
      <w:r>
        <w:rPr>
          <w:color w:val="33869A"/>
          <w:w w:val="90"/>
        </w:rPr>
        <w:t>Достаточность</w:t>
      </w:r>
      <w:r>
        <w:rPr>
          <w:color w:val="33869A"/>
          <w:spacing w:val="-28"/>
          <w:w w:val="90"/>
        </w:rPr>
        <w:t> </w:t>
      </w:r>
      <w:r>
        <w:rPr>
          <w:color w:val="33869A"/>
          <w:w w:val="90"/>
        </w:rPr>
        <w:t>размера</w:t>
      </w:r>
      <w:r>
        <w:rPr>
          <w:color w:val="33869A"/>
          <w:spacing w:val="-28"/>
          <w:w w:val="90"/>
        </w:rPr>
        <w:t> </w:t>
      </w:r>
      <w:r>
        <w:rPr>
          <w:color w:val="33869A"/>
          <w:w w:val="90"/>
        </w:rPr>
        <w:t>денежных</w:t>
      </w:r>
      <w:r>
        <w:rPr>
          <w:color w:val="33869A"/>
          <w:spacing w:val="-29"/>
          <w:w w:val="90"/>
        </w:rPr>
        <w:t> </w:t>
      </w:r>
      <w:r>
        <w:rPr>
          <w:color w:val="33869A"/>
          <w:w w:val="90"/>
        </w:rPr>
        <w:t>пособий</w:t>
      </w:r>
      <w:r>
        <w:rPr>
          <w:color w:val="33869A"/>
          <w:spacing w:val="-29"/>
          <w:w w:val="90"/>
        </w:rPr>
        <w:t> </w:t>
      </w:r>
      <w:r>
        <w:rPr>
          <w:color w:val="33869A"/>
          <w:w w:val="90"/>
        </w:rPr>
        <w:t>и</w:t>
      </w:r>
      <w:r>
        <w:rPr>
          <w:color w:val="33869A"/>
          <w:spacing w:val="-28"/>
          <w:w w:val="90"/>
        </w:rPr>
        <w:t> </w:t>
      </w:r>
      <w:r>
        <w:rPr>
          <w:color w:val="33869A"/>
          <w:w w:val="90"/>
        </w:rPr>
        <w:t>социальных</w:t>
      </w:r>
      <w:r>
        <w:rPr>
          <w:color w:val="33869A"/>
          <w:spacing w:val="-28"/>
          <w:w w:val="90"/>
        </w:rPr>
        <w:t> </w:t>
      </w:r>
      <w:r>
        <w:rPr>
          <w:color w:val="33869A"/>
          <w:w w:val="90"/>
        </w:rPr>
        <w:t>услуг</w:t>
      </w:r>
      <w:r>
        <w:rPr>
          <w:color w:val="33869A"/>
          <w:spacing w:val="-29"/>
          <w:w w:val="90"/>
        </w:rPr>
        <w:t> </w:t>
      </w:r>
      <w:r>
        <w:rPr>
          <w:color w:val="33869A"/>
          <w:w w:val="90"/>
        </w:rPr>
        <w:t>при</w:t>
      </w:r>
      <w:r>
        <w:rPr>
          <w:color w:val="33869A"/>
          <w:spacing w:val="-29"/>
          <w:w w:val="90"/>
        </w:rPr>
        <w:t> </w:t>
      </w:r>
      <w:r>
        <w:rPr>
          <w:color w:val="33869A"/>
          <w:w w:val="90"/>
        </w:rPr>
        <w:t>выходе</w:t>
      </w:r>
      <w:r>
        <w:rPr>
          <w:color w:val="33869A"/>
          <w:spacing w:val="-27"/>
          <w:w w:val="90"/>
        </w:rPr>
        <w:t> </w:t>
      </w:r>
      <w:r>
        <w:rPr>
          <w:color w:val="33869A"/>
          <w:w w:val="90"/>
        </w:rPr>
        <w:t>на</w:t>
      </w:r>
      <w:r>
        <w:rPr>
          <w:color w:val="33869A"/>
          <w:spacing w:val="-29"/>
          <w:w w:val="90"/>
        </w:rPr>
        <w:t> </w:t>
      </w:r>
      <w:r>
        <w:rPr>
          <w:color w:val="33869A"/>
          <w:w w:val="90"/>
        </w:rPr>
        <w:t>пенсию</w:t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Heading8"/>
        <w:jc w:val="both"/>
      </w:pPr>
      <w:r>
        <w:rPr>
          <w:color w:val="231F20"/>
        </w:rPr>
        <w:t>Денежные пособия для женщин и мужчин пожилого возраста</w:t>
      </w:r>
    </w:p>
    <w:p>
      <w:pPr>
        <w:pStyle w:val="BodyText"/>
        <w:spacing w:line="249" w:lineRule="auto" w:before="12"/>
        <w:ind w:left="1837" w:right="2969"/>
        <w:jc w:val="both"/>
      </w:pPr>
      <w:r>
        <w:rPr>
          <w:color w:val="231F20"/>
        </w:rPr>
        <w:t>Социальная</w:t>
      </w:r>
      <w:r>
        <w:rPr>
          <w:color w:val="231F20"/>
          <w:spacing w:val="-7"/>
        </w:rPr>
        <w:t> </w:t>
      </w:r>
      <w:r>
        <w:rPr>
          <w:color w:val="231F20"/>
        </w:rPr>
        <w:t>защита</w:t>
      </w:r>
      <w:r>
        <w:rPr>
          <w:color w:val="231F20"/>
          <w:spacing w:val="-7"/>
        </w:rPr>
        <w:t> </w:t>
      </w:r>
      <w:r>
        <w:rPr>
          <w:color w:val="231F20"/>
        </w:rPr>
        <w:t>женщин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мужчин</w:t>
      </w:r>
      <w:r>
        <w:rPr>
          <w:color w:val="231F20"/>
          <w:spacing w:val="-7"/>
        </w:rPr>
        <w:t> </w:t>
      </w:r>
      <w:r>
        <w:rPr>
          <w:color w:val="231F20"/>
        </w:rPr>
        <w:t>пожилого</w:t>
      </w:r>
      <w:r>
        <w:rPr>
          <w:color w:val="231F20"/>
          <w:spacing w:val="-7"/>
        </w:rPr>
        <w:t> </w:t>
      </w:r>
      <w:r>
        <w:rPr>
          <w:color w:val="231F20"/>
        </w:rPr>
        <w:t>возраста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7"/>
        </w:rPr>
        <w:t> </w:t>
      </w:r>
      <w:r>
        <w:rPr>
          <w:color w:val="231F20"/>
        </w:rPr>
        <w:t>Республике включает в себя ряд гарантированных </w:t>
      </w:r>
      <w:r>
        <w:rPr>
          <w:color w:val="231F20"/>
          <w:spacing w:val="-3"/>
        </w:rPr>
        <w:t>законом </w:t>
      </w:r>
      <w:r>
        <w:rPr>
          <w:color w:val="231F20"/>
        </w:rPr>
        <w:t>программ, в </w:t>
      </w:r>
      <w:r>
        <w:rPr>
          <w:color w:val="231F20"/>
          <w:spacing w:val="-3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</w:rPr>
        <w:t>числе:</w:t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1"/>
          <w:numId w:val="48"/>
        </w:numPr>
        <w:tabs>
          <w:tab w:pos="2405" w:val="left" w:leader="none"/>
        </w:tabs>
        <w:spacing w:line="249" w:lineRule="auto" w:before="9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государственное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пенсионное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социальное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страхование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(государственная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пенсия по старости, пенсия по случаю потери кормильца и государственная социаль- ная страховая пенсия, основанная на добровольных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взносах);</w:t>
      </w:r>
    </w:p>
    <w:p>
      <w:pPr>
        <w:pStyle w:val="ListParagraph"/>
        <w:numPr>
          <w:ilvl w:val="1"/>
          <w:numId w:val="48"/>
        </w:numPr>
        <w:tabs>
          <w:tab w:pos="2405" w:val="left" w:leader="none"/>
        </w:tabs>
        <w:spacing w:line="240" w:lineRule="auto" w:before="3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пенсия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военнослужащим;</w:t>
      </w:r>
    </w:p>
    <w:p>
      <w:pPr>
        <w:pStyle w:val="ListParagraph"/>
        <w:numPr>
          <w:ilvl w:val="1"/>
          <w:numId w:val="48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ежемесячные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социальные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(пособие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старости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выплачивается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лицам, не имеющим право на государственное пенсионное социальное страхование и ежемесячное социальное пособие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матерям-героиням);</w:t>
      </w:r>
    </w:p>
    <w:p>
      <w:pPr>
        <w:pStyle w:val="ListParagraph"/>
        <w:numPr>
          <w:ilvl w:val="1"/>
          <w:numId w:val="4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пособие на погребение пенсионера (единовременная сумма в 15 000 киргиз- ских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сомов</w:t>
      </w:r>
      <w:r>
        <w:rPr>
          <w:color w:val="231F20"/>
          <w:position w:val="7"/>
          <w:sz w:val="13"/>
        </w:rPr>
        <w:t>31</w:t>
      </w:r>
      <w:r>
        <w:rPr>
          <w:color w:val="231F20"/>
          <w:sz w:val="22"/>
        </w:rPr>
        <w:t>);</w:t>
      </w:r>
    </w:p>
    <w:p>
      <w:pPr>
        <w:tabs>
          <w:tab w:pos="10911" w:val="right" w:leader="none"/>
        </w:tabs>
        <w:spacing w:before="201"/>
        <w:ind w:left="1837" w:right="0" w:firstLine="0"/>
        <w:jc w:val="left"/>
        <w:rPr>
          <w:rFonts w:ascii="Trebuchet MS" w:hAnsi="Trebuchet MS"/>
          <w:sz w:val="36"/>
        </w:rPr>
      </w:pPr>
      <w:r>
        <w:rPr/>
        <w:pict>
          <v:line style="position:absolute;mso-position-horizontal-relative:page;mso-position-vertical-relative:paragraph;z-index:-823648" from="91.865997pt,12.862365pt" to="205.251997pt,12.862365pt" stroked="true" strokeweight=".5pt" strokecolor="#33869a">
            <v:stroke dashstyle="solid"/>
            <w10:wrap type="none"/>
          </v:line>
        </w:pict>
      </w:r>
      <w:r>
        <w:rPr>
          <w:color w:val="231F20"/>
          <w:position w:val="6"/>
          <w:sz w:val="10"/>
        </w:rPr>
        <w:t>31 </w:t>
      </w:r>
      <w:r>
        <w:rPr>
          <w:color w:val="231F20"/>
          <w:sz w:val="18"/>
        </w:rPr>
        <w:t>Оценочная матрица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ООНД.</w:t>
        <w:tab/>
      </w:r>
      <w:r>
        <w:rPr>
          <w:rFonts w:ascii="Trebuchet MS" w:hAnsi="Trebuchet MS"/>
          <w:color w:val="33869A"/>
          <w:spacing w:val="3"/>
          <w:position w:val="-4"/>
          <w:sz w:val="36"/>
        </w:rPr>
        <w:t>85</w:t>
      </w:r>
    </w:p>
    <w:p>
      <w:pPr>
        <w:spacing w:after="0"/>
        <w:jc w:val="left"/>
        <w:rPr>
          <w:rFonts w:ascii="Trebuchet MS" w:hAnsi="Trebuchet MS"/>
          <w:sz w:val="36"/>
        </w:rPr>
        <w:sectPr>
          <w:headerReference w:type="default" r:id="rId16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ListParagraph"/>
        <w:numPr>
          <w:ilvl w:val="2"/>
          <w:numId w:val="48"/>
        </w:numPr>
        <w:tabs>
          <w:tab w:pos="3539" w:val="left" w:leader="none"/>
        </w:tabs>
        <w:spacing w:line="240" w:lineRule="auto" w:before="139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бесплатное социальное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обслуживание;</w:t>
      </w:r>
    </w:p>
    <w:p>
      <w:pPr>
        <w:pStyle w:val="ListParagraph"/>
        <w:numPr>
          <w:ilvl w:val="2"/>
          <w:numId w:val="48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денежные нормы питания в учреждениях социальной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сферы.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Помимо этого, действует пенсионная программа, основанная на добровольном участии: «Добровольное государственное пенсионное социальное страхование (ДГПСС)».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2981" w:type="dxa"/>
        <w:tblBorders>
          <w:top w:val="single" w:sz="8" w:space="0" w:color="33869A"/>
          <w:left w:val="single" w:sz="8" w:space="0" w:color="33869A"/>
          <w:bottom w:val="single" w:sz="8" w:space="0" w:color="33869A"/>
          <w:right w:val="single" w:sz="8" w:space="0" w:color="33869A"/>
          <w:insideH w:val="single" w:sz="8" w:space="0" w:color="33869A"/>
          <w:insideV w:val="single" w:sz="8" w:space="0" w:color="33869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</w:tblGrid>
      <w:tr>
        <w:trPr>
          <w:trHeight w:val="8846" w:hRule="atLeast"/>
        </w:trPr>
        <w:tc>
          <w:tcPr>
            <w:tcW w:w="7917" w:type="dxa"/>
            <w:shd w:val="clear" w:color="auto" w:fill="CFDBE1"/>
          </w:tcPr>
          <w:p>
            <w:pPr>
              <w:pStyle w:val="TableParagraph"/>
              <w:spacing w:before="86"/>
              <w:ind w:left="155" w:right="135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Вставка </w:t>
            </w:r>
            <w:r>
              <w:rPr>
                <w:rFonts w:ascii="Trebuchet MS" w:hAnsi="Trebuchet MS"/>
                <w:b/>
                <w:color w:val="231F20"/>
                <w:w w:val="85"/>
                <w:sz w:val="24"/>
              </w:rPr>
              <w:t>6.</w:t>
            </w:r>
          </w:p>
          <w:p>
            <w:pPr>
              <w:pStyle w:val="TableParagraph"/>
              <w:spacing w:before="9"/>
              <w:ind w:left="1704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Структура и источники финансирования пенсии</w:t>
            </w: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03" w:righ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(a) </w:t>
            </w:r>
            <w:r>
              <w:rPr>
                <w:color w:val="231F20"/>
                <w:spacing w:val="-3"/>
                <w:sz w:val="22"/>
              </w:rPr>
              <w:t>Государственная </w:t>
            </w:r>
            <w:r>
              <w:rPr>
                <w:color w:val="231F20"/>
                <w:sz w:val="22"/>
              </w:rPr>
              <w:t>пенсия социального страхования по старости,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которая </w:t>
            </w:r>
            <w:r>
              <w:rPr>
                <w:color w:val="231F20"/>
                <w:w w:val="95"/>
                <w:sz w:val="22"/>
              </w:rPr>
              <w:t>назначается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вышедшему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пенсию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застрахованному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лицу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целью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замещения утраченных </w:t>
            </w:r>
            <w:r>
              <w:rPr>
                <w:color w:val="231F20"/>
                <w:spacing w:val="-3"/>
                <w:w w:val="95"/>
                <w:sz w:val="22"/>
              </w:rPr>
              <w:t>доходов, </w:t>
            </w:r>
            <w:r>
              <w:rPr>
                <w:color w:val="231F20"/>
                <w:w w:val="95"/>
                <w:sz w:val="22"/>
              </w:rPr>
              <w:t>формируется за счет страховых взносов и соответствует определенным критериям денежных </w:t>
            </w:r>
            <w:r>
              <w:rPr>
                <w:color w:val="231F20"/>
                <w:spacing w:val="-3"/>
                <w:w w:val="95"/>
                <w:sz w:val="22"/>
              </w:rPr>
              <w:t>выплат. Гражданам, </w:t>
            </w:r>
            <w:r>
              <w:rPr>
                <w:color w:val="231F20"/>
                <w:w w:val="95"/>
                <w:sz w:val="22"/>
              </w:rPr>
              <w:t>не имеющим права </w:t>
            </w:r>
            <w:r>
              <w:rPr>
                <w:color w:val="231F20"/>
                <w:sz w:val="22"/>
              </w:rPr>
              <w:t>на получение пенсии по старости по какой-либо причине, выплачивается </w:t>
            </w:r>
            <w:r>
              <w:rPr>
                <w:color w:val="231F20"/>
                <w:w w:val="95"/>
                <w:sz w:val="22"/>
              </w:rPr>
              <w:t>ежемесячное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социальное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пособие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старости.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Женщины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мужчины,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достигшие возраста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58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63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лет*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соответственно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чей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страховой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стаж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составляет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25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лет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(для мужчин)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20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лет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(для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женщин),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имеют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право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получение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пенсии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старости.</w:t>
            </w:r>
          </w:p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03" w:right="80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Пенсия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по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старости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и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пенсия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по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инвалидности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состоят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их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z w:val="22"/>
              </w:rPr>
              <w:t>трех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компонентов. </w:t>
            </w:r>
            <w:r>
              <w:rPr>
                <w:color w:val="231F20"/>
                <w:w w:val="95"/>
                <w:sz w:val="22"/>
              </w:rPr>
              <w:t>Первый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компонент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базовый,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финансируется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счет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государственного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бюджета </w:t>
            </w:r>
            <w:r>
              <w:rPr>
                <w:color w:val="231F20"/>
                <w:w w:val="95"/>
                <w:sz w:val="22"/>
              </w:rPr>
              <w:t>(в 2015 </w:t>
            </w:r>
            <w:r>
              <w:rPr>
                <w:color w:val="231F20"/>
                <w:spacing w:val="-4"/>
                <w:w w:val="95"/>
                <w:sz w:val="22"/>
              </w:rPr>
              <w:t>году </w:t>
            </w:r>
            <w:r>
              <w:rPr>
                <w:color w:val="231F20"/>
                <w:w w:val="95"/>
                <w:sz w:val="22"/>
              </w:rPr>
              <w:t>размер фиксированной ставки составлял 1500 киргизских сомов), второй компонент – страховой (условно-накопительный – накопительный</w:t>
            </w:r>
            <w:r>
              <w:rPr>
                <w:color w:val="231F20"/>
                <w:w w:val="95"/>
                <w:position w:val="7"/>
                <w:sz w:val="13"/>
              </w:rPr>
              <w:t>32</w:t>
            </w:r>
            <w:r>
              <w:rPr>
                <w:color w:val="231F20"/>
                <w:w w:val="95"/>
                <w:sz w:val="22"/>
              </w:rPr>
              <w:t>) и третий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накопительный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компонент.</w:t>
            </w:r>
            <w:r>
              <w:rPr>
                <w:color w:val="231F20"/>
                <w:spacing w:val="-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Работодатели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отчисляют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страховые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взносы в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размере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15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процентов,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а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работники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размере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10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процентов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от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фонда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оплаты </w:t>
            </w:r>
            <w:r>
              <w:rPr>
                <w:color w:val="231F20"/>
                <w:spacing w:val="-3"/>
                <w:sz w:val="22"/>
              </w:rPr>
              <w:t>труда.</w:t>
            </w: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03" w:right="82"/>
              <w:jc w:val="both"/>
              <w:rPr>
                <w:sz w:val="13"/>
              </w:rPr>
            </w:pPr>
            <w:r>
              <w:rPr>
                <w:b/>
                <w:color w:val="231F20"/>
                <w:w w:val="85"/>
                <w:sz w:val="22"/>
              </w:rPr>
              <w:t>Структура и программа финансирования государственной пенсии социального </w:t>
            </w:r>
            <w:r>
              <w:rPr>
                <w:b/>
                <w:color w:val="231F20"/>
                <w:w w:val="95"/>
                <w:sz w:val="22"/>
              </w:rPr>
              <w:t>страхования по возрасту</w:t>
            </w:r>
            <w:r>
              <w:rPr>
                <w:color w:val="231F20"/>
                <w:w w:val="95"/>
                <w:position w:val="7"/>
                <w:sz w:val="13"/>
              </w:rPr>
              <w:t>33</w:t>
            </w:r>
          </w:p>
          <w:p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55" w:right="135"/>
              <w:jc w:val="center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color w:val="231F20"/>
                <w:sz w:val="22"/>
              </w:rPr>
              <w:t>Части пенсии</w:t>
            </w:r>
          </w:p>
          <w:p>
            <w:pPr>
              <w:pStyle w:val="TableParagraph"/>
              <w:tabs>
                <w:tab w:pos="1803" w:val="left" w:leader="none"/>
                <w:tab w:pos="2377" w:val="left" w:leader="none"/>
                <w:tab w:pos="3712" w:val="left" w:leader="none"/>
                <w:tab w:pos="4428" w:val="left" w:leader="none"/>
                <w:tab w:pos="6338" w:val="left" w:leader="none"/>
                <w:tab w:pos="6781" w:val="left" w:leader="none"/>
              </w:tabs>
              <w:spacing w:line="144" w:lineRule="auto" w:before="140"/>
              <w:ind w:left="155"/>
              <w:jc w:val="center"/>
              <w:rPr>
                <w:sz w:val="20"/>
              </w:rPr>
            </w:pPr>
            <w:r>
              <w:rPr>
                <w:color w:val="231F20"/>
                <w:w w:val="95"/>
                <w:position w:val="-10"/>
                <w:sz w:val="20"/>
              </w:rPr>
              <w:t>Базовая</w:t>
            </w:r>
            <w:r>
              <w:rPr>
                <w:color w:val="231F20"/>
                <w:spacing w:val="-28"/>
                <w:w w:val="95"/>
                <w:position w:val="-10"/>
                <w:sz w:val="20"/>
              </w:rPr>
              <w:t> </w:t>
            </w:r>
            <w:r>
              <w:rPr>
                <w:color w:val="231F20"/>
                <w:w w:val="95"/>
                <w:position w:val="-10"/>
                <w:sz w:val="20"/>
              </w:rPr>
              <w:t>часть</w:t>
              <w:tab/>
            </w:r>
            <w:r>
              <w:rPr>
                <w:color w:val="231F20"/>
                <w:position w:val="-10"/>
                <w:sz w:val="20"/>
              </w:rPr>
              <w:t>+</w:t>
              <w:tab/>
            </w:r>
            <w:r>
              <w:rPr>
                <w:color w:val="231F20"/>
                <w:w w:val="95"/>
                <w:sz w:val="20"/>
              </w:rPr>
              <w:t>Страховая</w:t>
              <w:tab/>
            </w:r>
            <w:r>
              <w:rPr>
                <w:color w:val="231F20"/>
                <w:position w:val="-10"/>
                <w:sz w:val="20"/>
              </w:rPr>
              <w:t>+</w:t>
              <w:tab/>
            </w:r>
            <w:r>
              <w:rPr>
                <w:color w:val="231F20"/>
                <w:w w:val="95"/>
                <w:sz w:val="20"/>
              </w:rPr>
              <w:t>Накопительная</w:t>
              <w:tab/>
            </w:r>
            <w:r>
              <w:rPr>
                <w:color w:val="231F20"/>
                <w:position w:val="-10"/>
                <w:sz w:val="20"/>
              </w:rPr>
              <w:t>=</w:t>
              <w:tab/>
              <w:t>Пенсия</w:t>
            </w:r>
          </w:p>
          <w:p>
            <w:pPr>
              <w:pStyle w:val="TableParagraph"/>
              <w:tabs>
                <w:tab w:pos="2751" w:val="left" w:leader="none"/>
              </w:tabs>
              <w:spacing w:line="169" w:lineRule="exact"/>
              <w:ind w:left="48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часть</w:t>
              <w:tab/>
              <w:t>часть</w:t>
            </w:r>
          </w:p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55" w:right="134"/>
              <w:jc w:val="center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color w:val="231F20"/>
                <w:w w:val="95"/>
                <w:sz w:val="22"/>
              </w:rPr>
              <w:t>Источники финансирования</w:t>
            </w:r>
          </w:p>
          <w:p>
            <w:pPr>
              <w:pStyle w:val="TableParagraph"/>
              <w:tabs>
                <w:tab w:pos="2458" w:val="left" w:leader="none"/>
                <w:tab w:pos="2886" w:val="left" w:leader="none"/>
                <w:tab w:pos="5280" w:val="left" w:leader="none"/>
                <w:tab w:pos="5320" w:val="left" w:leader="none"/>
              </w:tabs>
              <w:spacing w:line="230" w:lineRule="auto" w:before="117"/>
              <w:ind w:left="264" w:right="1668" w:firstLine="9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Финансируется</w:t>
              <w:tab/>
              <w:tab/>
              <w:t>23%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–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тариф</w:t>
              <w:tab/>
            </w:r>
            <w:r>
              <w:rPr>
                <w:color w:val="231F20"/>
                <w:w w:val="90"/>
                <w:sz w:val="20"/>
              </w:rPr>
              <w:t>2%</w:t>
            </w:r>
            <w:r>
              <w:rPr>
                <w:color w:val="231F20"/>
                <w:spacing w:val="-2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–</w:t>
            </w:r>
            <w:r>
              <w:rPr>
                <w:color w:val="231F20"/>
                <w:spacing w:val="-2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тариф </w:t>
            </w:r>
            <w:r>
              <w:rPr>
                <w:color w:val="231F20"/>
                <w:w w:val="95"/>
                <w:sz w:val="20"/>
              </w:rPr>
              <w:t>государственным</w:t>
              <w:tab/>
            </w:r>
            <w:r>
              <w:rPr>
                <w:color w:val="231F20"/>
                <w:w w:val="90"/>
                <w:sz w:val="20"/>
              </w:rPr>
              <w:t>страховых</w:t>
            </w:r>
            <w:r>
              <w:rPr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отчислений</w:t>
              <w:tab/>
              <w:tab/>
              <w:t>страховых</w:t>
            </w:r>
          </w:p>
          <w:p>
            <w:pPr>
              <w:pStyle w:val="TableParagraph"/>
              <w:tabs>
                <w:tab w:pos="1952" w:val="left" w:leader="none"/>
                <w:tab w:pos="2448" w:val="left" w:leader="none"/>
                <w:tab w:pos="4503" w:val="left" w:leader="none"/>
                <w:tab w:pos="5069" w:val="left" w:leader="none"/>
                <w:tab w:pos="6648" w:val="left" w:leader="none"/>
                <w:tab w:pos="7031" w:val="left" w:leader="none"/>
              </w:tabs>
              <w:spacing w:line="216" w:lineRule="exact"/>
              <w:ind w:left="43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бюджетом</w:t>
              <w:tab/>
              <w:t>+</w:t>
              <w:tab/>
            </w:r>
            <w:r>
              <w:rPr>
                <w:color w:val="231F20"/>
                <w:w w:val="95"/>
                <w:sz w:val="20"/>
              </w:rPr>
              <w:t>с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заработной</w:t>
            </w:r>
            <w:r>
              <w:rPr>
                <w:color w:val="231F20"/>
                <w:spacing w:val="-2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платы</w:t>
              <w:tab/>
            </w:r>
            <w:r>
              <w:rPr>
                <w:color w:val="231F20"/>
                <w:sz w:val="20"/>
              </w:rPr>
              <w:t>+</w:t>
              <w:tab/>
            </w:r>
            <w:r>
              <w:rPr>
                <w:color w:val="231F20"/>
                <w:w w:val="95"/>
                <w:sz w:val="20"/>
              </w:rPr>
              <w:t>отчислений</w:t>
            </w:r>
            <w:r>
              <w:rPr>
                <w:color w:val="231F20"/>
                <w:spacing w:val="-2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с</w:t>
              <w:tab/>
            </w:r>
            <w:r>
              <w:rPr>
                <w:color w:val="231F20"/>
                <w:sz w:val="20"/>
              </w:rPr>
              <w:t>=</w:t>
              <w:tab/>
              <w:t>Пенсия</w:t>
            </w:r>
          </w:p>
          <w:p>
            <w:pPr>
              <w:pStyle w:val="TableParagraph"/>
              <w:tabs>
                <w:tab w:pos="2604" w:val="left" w:leader="none"/>
                <w:tab w:pos="4980" w:val="left" w:leader="none"/>
              </w:tabs>
              <w:spacing w:line="220" w:lineRule="exact"/>
              <w:ind w:left="315"/>
              <w:rPr>
                <w:sz w:val="20"/>
              </w:rPr>
            </w:pPr>
            <w:r>
              <w:rPr>
                <w:color w:val="231F20"/>
                <w:sz w:val="20"/>
              </w:rPr>
              <w:t>1500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киргизских</w:t>
              <w:tab/>
            </w:r>
            <w:r>
              <w:rPr>
                <w:color w:val="231F20"/>
                <w:w w:val="90"/>
                <w:sz w:val="20"/>
              </w:rPr>
              <w:t>(15%</w:t>
            </w:r>
            <w:r>
              <w:rPr>
                <w:color w:val="231F20"/>
                <w:spacing w:val="-1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работодатель</w:t>
              <w:tab/>
            </w:r>
            <w:r>
              <w:rPr>
                <w:color w:val="231F20"/>
                <w:sz w:val="20"/>
              </w:rPr>
              <w:t>заработной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платы</w:t>
            </w:r>
          </w:p>
          <w:p>
            <w:pPr>
              <w:pStyle w:val="TableParagraph"/>
              <w:tabs>
                <w:tab w:pos="2760" w:val="left" w:leader="none"/>
                <w:tab w:pos="5149" w:val="left" w:leader="none"/>
              </w:tabs>
              <w:spacing w:line="225" w:lineRule="exact"/>
              <w:ind w:left="747"/>
              <w:rPr>
                <w:sz w:val="20"/>
              </w:rPr>
            </w:pPr>
            <w:r>
              <w:rPr>
                <w:color w:val="231F20"/>
                <w:sz w:val="20"/>
              </w:rPr>
              <w:t>сомов</w:t>
              <w:tab/>
              <w:t>и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8%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работник)</w:t>
              <w:tab/>
              <w:t>(2%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z w:val="20"/>
              </w:rPr>
              <w:t>работник)</w:t>
            </w:r>
          </w:p>
        </w:tc>
      </w:tr>
    </w:tbl>
    <w:p>
      <w:pPr>
        <w:pStyle w:val="BodyText"/>
        <w:spacing w:before="10"/>
        <w:rPr>
          <w:sz w:val="27"/>
        </w:rPr>
      </w:pPr>
      <w:r>
        <w:rPr/>
        <w:pict>
          <v:line style="position:absolute;mso-position-horizontal-relative:page;mso-position-vertical-relative:paragraph;z-index:9704;mso-wrap-distance-left:0;mso-wrap-distance-right:0" from="148.559006pt,18.271999pt" to="261.945006pt,18.271999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32 </w:t>
      </w:r>
      <w:r>
        <w:rPr>
          <w:color w:val="231F20"/>
          <w:sz w:val="18"/>
        </w:rPr>
        <w:t>Условно-накопительная система является нефинансируемой системой, использующей формулу пен- сионной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системы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установленными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взносами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качестве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формулы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расчета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размера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пособия,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без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уче- 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количества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резервов,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фактически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необходимых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всех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выплат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(платформа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управления знаниями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МОТ).</w:t>
      </w:r>
    </w:p>
    <w:p>
      <w:pPr>
        <w:spacing w:line="249" w:lineRule="auto" w:before="3"/>
        <w:ind w:left="2971" w:right="1835" w:firstLine="0"/>
        <w:jc w:val="both"/>
        <w:rPr>
          <w:sz w:val="18"/>
        </w:rPr>
      </w:pPr>
      <w:r>
        <w:rPr/>
        <w:pict>
          <v:shape style="position:absolute;margin-left:91.866096pt;margin-top:14.226342pt;width:18.45pt;height:20.9pt;mso-position-horizontal-relative:page;mso-position-vertical-relative:paragraph;z-index:11776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6"/>
          <w:sz w:val="10"/>
        </w:rPr>
        <w:t>33</w:t>
      </w:r>
      <w:r>
        <w:rPr>
          <w:color w:val="231F20"/>
          <w:spacing w:val="-3"/>
          <w:position w:val="6"/>
          <w:sz w:val="10"/>
        </w:rPr>
        <w:t> </w:t>
      </w:r>
      <w:r>
        <w:rPr>
          <w:color w:val="231F20"/>
          <w:spacing w:val="-3"/>
          <w:sz w:val="18"/>
        </w:rPr>
        <w:t>Указанные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правила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действуют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отношении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мужчин,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родившихся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1964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году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позднее,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женщин, родившихся в 1969 </w:t>
      </w:r>
      <w:r>
        <w:rPr>
          <w:color w:val="231F20"/>
          <w:spacing w:val="-3"/>
          <w:sz w:val="18"/>
        </w:rPr>
        <w:t>году </w:t>
      </w:r>
      <w:r>
        <w:rPr>
          <w:color w:val="231F20"/>
          <w:sz w:val="18"/>
        </w:rPr>
        <w:t>или позднее. Пенсия других возрастных групп состоит </w:t>
      </w:r>
      <w:r>
        <w:rPr>
          <w:color w:val="231F20"/>
          <w:spacing w:val="-3"/>
          <w:sz w:val="18"/>
        </w:rPr>
        <w:t>только </w:t>
      </w:r>
      <w:r>
        <w:rPr>
          <w:color w:val="231F20"/>
          <w:sz w:val="18"/>
        </w:rPr>
        <w:t>из двух </w:t>
      </w:r>
      <w:r>
        <w:rPr>
          <w:color w:val="231F20"/>
          <w:spacing w:val="-3"/>
          <w:sz w:val="18"/>
        </w:rPr>
        <w:t>компо- </w:t>
      </w:r>
      <w:r>
        <w:rPr>
          <w:color w:val="231F20"/>
          <w:sz w:val="18"/>
        </w:rPr>
        <w:t>нентов: базового (1500 киргизских сомов) и страхового (все 25 процентов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отчислений).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847" w:type="dxa"/>
        <w:tblBorders>
          <w:top w:val="single" w:sz="8" w:space="0" w:color="33869A"/>
          <w:left w:val="single" w:sz="8" w:space="0" w:color="33869A"/>
          <w:bottom w:val="single" w:sz="8" w:space="0" w:color="33869A"/>
          <w:right w:val="single" w:sz="8" w:space="0" w:color="33869A"/>
          <w:insideH w:val="single" w:sz="8" w:space="0" w:color="33869A"/>
          <w:insideV w:val="single" w:sz="8" w:space="0" w:color="33869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</w:tblGrid>
      <w:tr>
        <w:trPr>
          <w:trHeight w:val="3682" w:hRule="atLeast"/>
        </w:trPr>
        <w:tc>
          <w:tcPr>
            <w:tcW w:w="7917" w:type="dxa"/>
            <w:shd w:val="clear" w:color="auto" w:fill="CFDBE1"/>
          </w:tcPr>
          <w:p>
            <w:pPr>
              <w:pStyle w:val="TableParagraph"/>
              <w:spacing w:before="76"/>
              <w:ind w:left="2776"/>
              <w:rPr>
                <w:rFonts w:ascii="Trebuchet MS" w:hAnsi="Trebuchet MS"/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Вставка </w:t>
            </w:r>
            <w:r>
              <w:rPr>
                <w:rFonts w:ascii="Trebuchet MS" w:hAnsi="Trebuchet MS"/>
                <w:b/>
                <w:color w:val="231F20"/>
                <w:w w:val="90"/>
                <w:sz w:val="24"/>
              </w:rPr>
              <w:t>6 (</w:t>
            </w:r>
            <w:r>
              <w:rPr>
                <w:b/>
                <w:color w:val="231F20"/>
                <w:w w:val="90"/>
                <w:sz w:val="24"/>
              </w:rPr>
              <w:t>продолжение</w:t>
            </w:r>
            <w:r>
              <w:rPr>
                <w:rFonts w:ascii="Trebuchet MS" w:hAnsi="Trebuchet MS"/>
                <w:b/>
                <w:color w:val="231F20"/>
                <w:w w:val="90"/>
                <w:sz w:val="24"/>
              </w:rPr>
              <w:t>)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9" w:lineRule="auto"/>
              <w:ind w:left="103" w:right="81" w:hanging="1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Пенсия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z w:val="22"/>
              </w:rPr>
              <w:t>по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случаю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z w:val="22"/>
              </w:rPr>
              <w:t>потери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кормильца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состоит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только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из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z w:val="22"/>
              </w:rPr>
              <w:t>двух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частей: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первая, </w:t>
            </w:r>
            <w:r>
              <w:rPr>
                <w:color w:val="231F20"/>
                <w:w w:val="95"/>
                <w:sz w:val="22"/>
              </w:rPr>
              <w:t>базовая часть (1500 киргизских сомов), финансируется из государственного </w:t>
            </w:r>
            <w:r>
              <w:rPr>
                <w:color w:val="231F20"/>
                <w:w w:val="90"/>
                <w:sz w:val="22"/>
              </w:rPr>
              <w:t>бюджета;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вторая,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страховая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часть,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финансируется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за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счет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страховых</w:t>
            </w:r>
            <w:r>
              <w:rPr>
                <w:color w:val="231F20"/>
                <w:spacing w:val="-12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отчислений.</w:t>
            </w:r>
          </w:p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03" w:right="80"/>
              <w:jc w:val="both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(б)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Ежемесячное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социальное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пособие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старости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(ЕСП)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финансируется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счет государственного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бюджета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соответствует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определенным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критериям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денежной </w:t>
            </w:r>
            <w:r>
              <w:rPr>
                <w:color w:val="231F20"/>
                <w:w w:val="90"/>
                <w:sz w:val="22"/>
              </w:rPr>
              <w:t>выплаты,</w:t>
            </w:r>
            <w:r>
              <w:rPr>
                <w:color w:val="231F20"/>
                <w:spacing w:val="-24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вотношении</w:t>
            </w:r>
            <w:r>
              <w:rPr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которой</w:t>
            </w:r>
            <w:r>
              <w:rPr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существуют</w:t>
            </w:r>
            <w:r>
              <w:rPr>
                <w:color w:val="231F20"/>
                <w:spacing w:val="-24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два</w:t>
            </w:r>
            <w:r>
              <w:rPr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требования.</w:t>
            </w:r>
            <w:r>
              <w:rPr>
                <w:color w:val="231F20"/>
                <w:spacing w:val="-24"/>
                <w:w w:val="90"/>
                <w:sz w:val="22"/>
              </w:rPr>
              <w:t> </w:t>
            </w:r>
            <w:r>
              <w:rPr>
                <w:color w:val="231F20"/>
                <w:spacing w:val="3"/>
                <w:w w:val="90"/>
                <w:sz w:val="22"/>
              </w:rPr>
              <w:t>Первое–</w:t>
            </w:r>
            <w:r>
              <w:rPr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получателями </w:t>
            </w:r>
            <w:r>
              <w:rPr>
                <w:color w:val="231F20"/>
                <w:w w:val="95"/>
                <w:sz w:val="22"/>
              </w:rPr>
              <w:t>пособия являются лица, не имеющие права на государственное пенсионное </w:t>
            </w:r>
            <w:r>
              <w:rPr>
                <w:color w:val="231F20"/>
                <w:w w:val="90"/>
                <w:sz w:val="22"/>
              </w:rPr>
              <w:t>социальное страхование. Второе – получатели </w:t>
            </w:r>
            <w:r>
              <w:rPr>
                <w:color w:val="231F20"/>
                <w:spacing w:val="-3"/>
                <w:w w:val="90"/>
                <w:sz w:val="22"/>
              </w:rPr>
              <w:t>достигли </w:t>
            </w:r>
            <w:r>
              <w:rPr>
                <w:color w:val="231F20"/>
                <w:w w:val="90"/>
                <w:sz w:val="22"/>
              </w:rPr>
              <w:t>установленного возраста </w:t>
            </w:r>
            <w:r>
              <w:rPr>
                <w:color w:val="231F20"/>
                <w:sz w:val="22"/>
              </w:rPr>
              <w:t>(60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лет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для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женщин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и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65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лет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для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мужчин).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Установленный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размер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ЕСП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лицам пожилого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возраста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составляет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1000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киргизских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сомов</w:t>
            </w:r>
            <w:r>
              <w:rPr>
                <w:color w:val="231F20"/>
                <w:spacing w:val="-24"/>
                <w:sz w:val="22"/>
              </w:rPr>
              <w:t> </w:t>
            </w:r>
            <w:r>
              <w:rPr>
                <w:color w:val="231F20"/>
                <w:sz w:val="22"/>
              </w:rPr>
              <w:t>(2015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год).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>
          <w:color w:val="231F20"/>
        </w:rPr>
        <w:t>Согласно Конвенции МОТ 1952 </w:t>
      </w:r>
      <w:r>
        <w:rPr>
          <w:color w:val="231F20"/>
          <w:spacing w:val="-4"/>
        </w:rPr>
        <w:t>года </w:t>
      </w:r>
      <w:r>
        <w:rPr>
          <w:color w:val="231F20"/>
        </w:rPr>
        <w:t>о социальном обеспечении (минимальные</w:t>
      </w:r>
      <w:r>
        <w:rPr>
          <w:color w:val="231F20"/>
          <w:spacing w:val="-30"/>
        </w:rPr>
        <w:t> </w:t>
      </w:r>
      <w:r>
        <w:rPr>
          <w:color w:val="231F20"/>
        </w:rPr>
        <w:t>нор- мы) (№ 102), размер пенсии должен составлять не менее 40 процентов от </w:t>
      </w:r>
      <w:r>
        <w:rPr>
          <w:color w:val="231F20"/>
          <w:spacing w:val="-3"/>
        </w:rPr>
        <w:t>исходной </w:t>
      </w:r>
      <w:r>
        <w:rPr>
          <w:color w:val="231F20"/>
        </w:rPr>
        <w:t>заработной</w:t>
      </w:r>
      <w:r>
        <w:rPr>
          <w:color w:val="231F20"/>
          <w:spacing w:val="-7"/>
        </w:rPr>
        <w:t> </w:t>
      </w:r>
      <w:r>
        <w:rPr>
          <w:color w:val="231F20"/>
        </w:rPr>
        <w:t>платы.</w:t>
      </w:r>
      <w:r>
        <w:rPr>
          <w:color w:val="231F20"/>
          <w:spacing w:val="-7"/>
        </w:rPr>
        <w:t> </w:t>
      </w:r>
      <w:r>
        <w:rPr>
          <w:color w:val="231F20"/>
        </w:rPr>
        <w:t>Размер</w:t>
      </w:r>
      <w:r>
        <w:rPr>
          <w:color w:val="231F20"/>
          <w:spacing w:val="-7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45</w:t>
      </w:r>
      <w:r>
        <w:rPr>
          <w:color w:val="231F20"/>
          <w:spacing w:val="-7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случаях,</w:t>
      </w:r>
      <w:r>
        <w:rPr>
          <w:color w:val="231F20"/>
          <w:spacing w:val="-7"/>
        </w:rPr>
        <w:t> </w:t>
      </w:r>
      <w:r>
        <w:rPr>
          <w:color w:val="231F20"/>
        </w:rPr>
        <w:t>предусмотренных Конвенцией МОТ 1967 </w:t>
      </w:r>
      <w:r>
        <w:rPr>
          <w:color w:val="231F20"/>
          <w:spacing w:val="-4"/>
        </w:rPr>
        <w:t>года </w:t>
      </w:r>
      <w:r>
        <w:rPr>
          <w:color w:val="231F20"/>
        </w:rPr>
        <w:t>о пособиях по инвалидности, старости и по случаю по- тери кормильца (№ 128). Далее </w:t>
      </w:r>
      <w:r>
        <w:rPr>
          <w:color w:val="231F20"/>
          <w:spacing w:val="-3"/>
        </w:rPr>
        <w:t>происходит </w:t>
      </w:r>
      <w:r>
        <w:rPr>
          <w:color w:val="231F20"/>
        </w:rPr>
        <w:t>его повышение до 55 процентов в соот- ветствии с Рекомендацией МОТ 1967 </w:t>
      </w:r>
      <w:r>
        <w:rPr>
          <w:color w:val="231F20"/>
          <w:spacing w:val="-4"/>
        </w:rPr>
        <w:t>года  </w:t>
      </w:r>
      <w:r>
        <w:rPr>
          <w:color w:val="231F20"/>
        </w:rPr>
        <w:t>о пособиях по инвалидности, старости   и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случаю</w:t>
      </w:r>
      <w:r>
        <w:rPr>
          <w:color w:val="231F20"/>
          <w:spacing w:val="11"/>
        </w:rPr>
        <w:t> </w:t>
      </w:r>
      <w:r>
        <w:rPr>
          <w:color w:val="231F20"/>
        </w:rPr>
        <w:t>потери</w:t>
      </w:r>
      <w:r>
        <w:rPr>
          <w:color w:val="231F20"/>
          <w:spacing w:val="11"/>
        </w:rPr>
        <w:t> </w:t>
      </w:r>
      <w:r>
        <w:rPr>
          <w:color w:val="231F20"/>
        </w:rPr>
        <w:t>кормильца</w:t>
      </w:r>
      <w:r>
        <w:rPr>
          <w:color w:val="231F20"/>
          <w:spacing w:val="10"/>
        </w:rPr>
        <w:t> </w:t>
      </w:r>
      <w:r>
        <w:rPr>
          <w:color w:val="231F20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1967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11"/>
        </w:rPr>
        <w:t> </w:t>
      </w:r>
      <w:r>
        <w:rPr>
          <w:color w:val="231F20"/>
        </w:rPr>
        <w:t>(№131).</w:t>
      </w:r>
      <w:r>
        <w:rPr>
          <w:color w:val="231F20"/>
          <w:spacing w:val="10"/>
        </w:rPr>
        <w:t> </w:t>
      </w:r>
      <w:r>
        <w:rPr>
          <w:color w:val="231F20"/>
        </w:rPr>
        <w:t>Рекомендация</w:t>
      </w:r>
      <w:r>
        <w:rPr>
          <w:color w:val="231F20"/>
          <w:spacing w:val="10"/>
        </w:rPr>
        <w:t> </w:t>
      </w:r>
      <w:r>
        <w:rPr>
          <w:color w:val="231F20"/>
        </w:rPr>
        <w:t>МОТ</w:t>
      </w:r>
      <w:r>
        <w:rPr>
          <w:color w:val="231F20"/>
          <w:spacing w:val="11"/>
        </w:rPr>
        <w:t> </w:t>
      </w:r>
      <w:r>
        <w:rPr>
          <w:color w:val="231F20"/>
        </w:rPr>
        <w:t>2002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года</w:t>
      </w:r>
    </w:p>
    <w:p>
      <w:pPr>
        <w:pStyle w:val="BodyText"/>
        <w:spacing w:line="249" w:lineRule="auto" w:before="6"/>
        <w:ind w:left="1837" w:right="2968" w:hanging="1"/>
        <w:jc w:val="both"/>
      </w:pPr>
      <w:r>
        <w:rPr>
          <w:color w:val="231F20"/>
        </w:rPr>
        <w:t>№ 131 также провозглашает, что минимальный размер пособий по старости должен быть закреплен в национальном законодательстве с целью обеспечения минималь- ного уровня жизни.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Возможный </w:t>
      </w:r>
      <w:r>
        <w:rPr>
          <w:color w:val="231F20"/>
          <w:spacing w:val="-4"/>
        </w:rPr>
        <w:t>подход </w:t>
      </w:r>
      <w:r>
        <w:rPr>
          <w:color w:val="231F20"/>
        </w:rPr>
        <w:t>к оценке национальной пенсионной системы – сравнение сред- него уровня выплачиваемых пенсий со средним уровнем оплаты </w:t>
      </w:r>
      <w:r>
        <w:rPr>
          <w:color w:val="231F20"/>
          <w:spacing w:val="-3"/>
        </w:rPr>
        <w:t>труда </w:t>
      </w:r>
      <w:r>
        <w:rPr>
          <w:color w:val="231F20"/>
        </w:rPr>
        <w:t>в </w:t>
      </w:r>
      <w:r>
        <w:rPr>
          <w:color w:val="231F20"/>
          <w:spacing w:val="-3"/>
        </w:rPr>
        <w:t>экономике, </w:t>
      </w:r>
      <w:r>
        <w:rPr>
          <w:color w:val="231F20"/>
          <w:spacing w:val="-5"/>
        </w:rPr>
        <w:t>т.е. </w:t>
      </w:r>
      <w:r>
        <w:rPr>
          <w:color w:val="231F20"/>
        </w:rPr>
        <w:t>сравнение относительных </w:t>
      </w:r>
      <w:r>
        <w:rPr>
          <w:color w:val="231F20"/>
          <w:spacing w:val="-4"/>
        </w:rPr>
        <w:t>доходов </w:t>
      </w:r>
      <w:r>
        <w:rPr>
          <w:color w:val="231F20"/>
        </w:rPr>
        <w:t>пенсионеров с </w:t>
      </w:r>
      <w:r>
        <w:rPr>
          <w:color w:val="231F20"/>
          <w:spacing w:val="-3"/>
        </w:rPr>
        <w:t>доходами  </w:t>
      </w:r>
      <w:r>
        <w:rPr>
          <w:color w:val="231F20"/>
        </w:rPr>
        <w:t>занятого населения в какой-либо конкретный момент времени. Средний размер пенсии по старости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составлял 5143 киргизских сомов, что соответствовало приблизительно половине средней заработной платы по стране</w:t>
      </w:r>
      <w:r>
        <w:rPr>
          <w:color w:val="231F20"/>
          <w:position w:val="7"/>
          <w:sz w:val="13"/>
        </w:rPr>
        <w:t>34</w:t>
      </w:r>
      <w:r>
        <w:rPr>
          <w:color w:val="231F20"/>
        </w:rPr>
        <w:t>. Эти данные указывают на то, что оценочный коэффициент замещения утраченного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(38,76 процента)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ниже установленного международного минимального стандарта (40</w:t>
      </w:r>
      <w:r>
        <w:rPr>
          <w:color w:val="231F20"/>
          <w:spacing w:val="-22"/>
        </w:rPr>
        <w:t> </w:t>
      </w:r>
      <w:r>
        <w:rPr>
          <w:color w:val="231F20"/>
        </w:rPr>
        <w:t>процентов).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Рассчитанный средний размер пенсии по старости на 6,6 процента превышает уста- новленный для лиц пенсионного возраста прожиточный минимум; таким образом, пенсия лишь сокращает уровень бедности среди пожилых лиц, но не гарантирует минимальный достойный уровень жизни пенсионеров в Кыргызской Республике. </w:t>
      </w:r>
      <w:r>
        <w:rPr>
          <w:color w:val="231F20"/>
          <w:spacing w:val="-3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менее,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-12"/>
        </w:rPr>
        <w:t> </w:t>
      </w:r>
      <w:r>
        <w:rPr>
          <w:color w:val="231F20"/>
          <w:spacing w:val="-13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Джуматаевой</w:t>
      </w:r>
      <w:r>
        <w:rPr>
          <w:color w:val="231F20"/>
          <w:spacing w:val="-11"/>
        </w:rPr>
        <w:t> </w:t>
      </w:r>
      <w:r>
        <w:rPr>
          <w:color w:val="231F20"/>
        </w:rPr>
        <w:t>«Модернизация</w:t>
      </w:r>
      <w:r>
        <w:rPr>
          <w:color w:val="231F20"/>
          <w:spacing w:val="-12"/>
        </w:rPr>
        <w:t> </w:t>
      </w:r>
      <w:r>
        <w:rPr>
          <w:color w:val="231F20"/>
        </w:rPr>
        <w:t>пенси- онной системы: современный опыт и перспективы развития» (2015 </w:t>
      </w:r>
      <w:r>
        <w:rPr>
          <w:color w:val="231F20"/>
          <w:spacing w:val="-3"/>
        </w:rPr>
        <w:t>год), </w:t>
      </w:r>
      <w:r>
        <w:rPr>
          <w:color w:val="231F20"/>
        </w:rPr>
        <w:t>«примерно 58</w:t>
      </w:r>
      <w:r>
        <w:rPr>
          <w:color w:val="231F20"/>
          <w:spacing w:val="-6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6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пенсионеров</w:t>
      </w:r>
      <w:r>
        <w:rPr>
          <w:color w:val="231F20"/>
          <w:spacing w:val="-6"/>
        </w:rPr>
        <w:t> </w:t>
      </w:r>
      <w:r>
        <w:rPr>
          <w:color w:val="231F20"/>
        </w:rPr>
        <w:t>получают</w:t>
      </w:r>
      <w:r>
        <w:rPr>
          <w:color w:val="231F20"/>
          <w:spacing w:val="-6"/>
        </w:rPr>
        <w:t> </w:t>
      </w:r>
      <w:r>
        <w:rPr>
          <w:color w:val="231F20"/>
        </w:rPr>
        <w:t>пенсии</w:t>
      </w:r>
      <w:r>
        <w:rPr>
          <w:color w:val="231F20"/>
          <w:spacing w:val="-6"/>
        </w:rPr>
        <w:t> </w:t>
      </w:r>
      <w:r>
        <w:rPr>
          <w:color w:val="231F20"/>
        </w:rPr>
        <w:t>ниже</w:t>
      </w:r>
      <w:r>
        <w:rPr>
          <w:color w:val="231F20"/>
          <w:spacing w:val="-5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6"/>
        </w:rPr>
        <w:t> </w:t>
      </w:r>
      <w:r>
        <w:rPr>
          <w:color w:val="231F20"/>
        </w:rPr>
        <w:t>минимума».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line style="position:absolute;mso-position-horizontal-relative:page;mso-position-vertical-relative:paragraph;z-index:9752;mso-wrap-distance-left:0;mso-wrap-distance-right:0" from="91.865997pt,9.4924pt" to="205.251997pt,9.4924pt" stroked="true" strokeweight=".5pt" strokecolor="#33869a">
            <v:stroke dashstyle="solid"/>
            <w10:wrap type="topAndBottom"/>
          </v:line>
        </w:pict>
      </w:r>
    </w:p>
    <w:p>
      <w:pPr>
        <w:spacing w:before="29"/>
        <w:ind w:left="1837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34 </w:t>
      </w:r>
      <w:r>
        <w:rPr>
          <w:color w:val="231F20"/>
          <w:sz w:val="18"/>
        </w:rPr>
        <w:t>100 процентов национальной средней заработной платы = 13 257,70 киргизских сомов, 40 процентов =</w:t>
      </w:r>
    </w:p>
    <w:p>
      <w:pPr>
        <w:spacing w:before="9"/>
        <w:ind w:left="1837" w:right="0" w:firstLine="0"/>
        <w:jc w:val="left"/>
        <w:rPr>
          <w:sz w:val="18"/>
        </w:rPr>
      </w:pPr>
      <w:r>
        <w:rPr/>
        <w:pict>
          <v:shape style="position:absolute;margin-left:527.729980pt;margin-top:-6.778657pt;width:17.350pt;height:20.9pt;mso-position-horizontal-relative:page;mso-position-vertical-relative:paragraph;z-index:1182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7"/>
                      <w:w w:val="95"/>
                      <w:sz w:val="36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5307,08 киргизских сомов.</w:t>
      </w:r>
    </w:p>
    <w:p>
      <w:pPr>
        <w:spacing w:after="0"/>
        <w:jc w:val="left"/>
        <w:rPr>
          <w:sz w:val="18"/>
        </w:rPr>
        <w:sectPr>
          <w:headerReference w:type="default" r:id="rId17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5"/>
        <w:spacing w:line="247" w:lineRule="auto"/>
        <w:ind w:left="2971" w:right="1835"/>
        <w:rPr>
          <w:rFonts w:ascii="Trebuchet MS" w:hAnsi="Trebuchet MS"/>
        </w:rPr>
      </w:pPr>
      <w:r>
        <w:rPr>
          <w:color w:val="231F20"/>
          <w:w w:val="80"/>
        </w:rPr>
        <w:t>Рисунок</w:t>
      </w:r>
      <w:r>
        <w:rPr>
          <w:color w:val="231F20"/>
          <w:spacing w:val="-17"/>
          <w:w w:val="80"/>
        </w:rPr>
        <w:t> </w:t>
      </w:r>
      <w:r>
        <w:rPr>
          <w:rFonts w:ascii="Trebuchet MS" w:hAnsi="Trebuchet MS"/>
          <w:color w:val="231F20"/>
          <w:w w:val="80"/>
        </w:rPr>
        <w:t>29.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w w:val="80"/>
        </w:rPr>
        <w:t>Сравнение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размеров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денежных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пособий</w:t>
      </w:r>
      <w:r>
        <w:rPr>
          <w:rFonts w:ascii="Trebuchet MS" w:hAnsi="Trebuchet MS"/>
          <w:color w:val="231F20"/>
          <w:w w:val="80"/>
        </w:rPr>
        <w:t>,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w w:val="80"/>
        </w:rPr>
        <w:t>получаемых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женщинами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и </w:t>
      </w:r>
      <w:r>
        <w:rPr>
          <w:color w:val="231F20"/>
          <w:w w:val="90"/>
        </w:rPr>
        <w:t>мужчинами</w:t>
      </w:r>
      <w:r>
        <w:rPr>
          <w:color w:val="231F20"/>
          <w:spacing w:val="-43"/>
          <w:w w:val="90"/>
        </w:rPr>
        <w:t> </w:t>
      </w:r>
      <w:r>
        <w:rPr>
          <w:color w:val="231F20"/>
          <w:w w:val="90"/>
        </w:rPr>
        <w:t>пожилого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возраста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других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социальных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выплат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7"/>
          <w:w w:val="90"/>
        </w:rPr>
        <w:t> </w:t>
      </w:r>
      <w:r>
        <w:rPr>
          <w:rFonts w:ascii="Trebuchet MS" w:hAnsi="Trebuchet MS"/>
          <w:color w:val="231F20"/>
          <w:w w:val="90"/>
        </w:rPr>
        <w:t>2015</w:t>
      </w:r>
      <w:r>
        <w:rPr>
          <w:rFonts w:ascii="Trebuchet MS" w:hAnsi="Trebuchet MS"/>
          <w:color w:val="231F20"/>
          <w:spacing w:val="-47"/>
          <w:w w:val="90"/>
        </w:rPr>
        <w:t> </w:t>
      </w:r>
      <w:r>
        <w:rPr>
          <w:color w:val="231F20"/>
          <w:spacing w:val="-5"/>
          <w:w w:val="90"/>
        </w:rPr>
        <w:t>г</w:t>
      </w:r>
      <w:r>
        <w:rPr>
          <w:rFonts w:ascii="Trebuchet MS" w:hAnsi="Trebuchet MS"/>
          <w:color w:val="231F20"/>
          <w:spacing w:val="-5"/>
          <w:w w:val="90"/>
        </w:rPr>
        <w:t>.</w:t>
      </w:r>
    </w:p>
    <w:p>
      <w:pPr>
        <w:pStyle w:val="BodyText"/>
        <w:spacing w:before="7"/>
        <w:rPr>
          <w:rFonts w:ascii="Trebuchet MS"/>
          <w:b/>
          <w:sz w:val="20"/>
        </w:rPr>
      </w:pPr>
    </w:p>
    <w:p>
      <w:pPr>
        <w:pStyle w:val="Heading7"/>
        <w:spacing w:before="57"/>
      </w:pPr>
      <w:r>
        <w:rPr/>
        <w:pict>
          <v:group style="position:absolute;margin-left:151.354996pt;margin-top:10.698838pt;width:351.3pt;height:160.7pt;mso-position-horizontal-relative:page;mso-position-vertical-relative:paragraph;z-index:12016" coordorigin="3027,214" coordsize="7026,3214">
            <v:shape style="position:absolute;left:3033;top:754;width:7012;height:2134" coordorigin="3034,754" coordsize="7012,2134" path="m9462,2888l10046,2888m5956,2888l8874,2888m4203,2888l5371,2888m3034,2888l3618,2888m4203,2354l5371,2354m3034,2354l3618,2354m4203,1821l5371,1821m3034,1821l3618,1821m4203,1288l10046,1288m3034,1288l3618,1288m4203,754l10046,754m3034,754l3618,754e" filled="false" stroked="true" strokeweight=".478pt" strokecolor="#231f20">
              <v:path arrowok="t"/>
              <v:stroke dashstyle="solid"/>
            </v:shape>
            <v:rect style="position:absolute;left:3617;top:677;width:586;height:2744" filled="true" fillcolor="#3b8698" stroked="false">
              <v:fill type="solid"/>
            </v:rect>
            <v:shape style="position:absolute;left:5956;top:1820;width:4090;height:534" coordorigin="5956,1821" coordsize="4090,534" path="m5956,2354l10046,2354m5956,1821l10046,1821e" filled="false" stroked="true" strokeweight=".478pt" strokecolor="#231f20">
              <v:path arrowok="t"/>
              <v:stroke dashstyle="solid"/>
            </v:shape>
            <v:line style="position:absolute" from="3034,221" to="10046,221" stroked="true" strokeweight=".478pt" strokecolor="#231f20">
              <v:stroke dashstyle="solid"/>
            </v:line>
            <v:shape style="position:absolute;left:3033;top:220;width:7012;height:3200" coordorigin="3034,221" coordsize="7012,3200" path="m3034,3421l10046,3421,10046,221e" filled="false" stroked="true" strokeweight=".688pt" strokecolor="#231f20">
              <v:path arrowok="t"/>
              <v:stroke dashstyle="solid"/>
            </v:shape>
            <v:line style="position:absolute" from="3910,947" to="9169,947" stroked="true" strokeweight="2.065pt" strokecolor="#419eb4">
              <v:stroke dashstyle="solid"/>
            </v:line>
            <v:line style="position:absolute" from="3910,1690" to="9169,1690" stroked="true" strokeweight="2.065pt" strokecolor="#6fb5c9">
              <v:stroke dashstyle="solid"/>
            </v:line>
            <v:line style="position:absolute" from="3910,590" to="9169,590" stroked="true" strokeweight="2.065pt" strokecolor="#a3cad5">
              <v:stroke dashstyle="solid"/>
            </v:line>
            <v:shape style="position:absolute;left:3736;top:348;width:714;height:21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1"/>
                      </w:rPr>
                      <w:t>5307,08</w:t>
                    </w:r>
                  </w:p>
                </w:txbxContent>
              </v:textbox>
              <w10:wrap type="none"/>
            </v:shape>
            <v:shape style="position:absolute;left:9265;top:785;width:713;height:21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1"/>
                      </w:rPr>
                      <w:t>4637,23</w:t>
                    </w:r>
                  </w:p>
                </w:txbxContent>
              </v:textbox>
              <w10:wrap type="none"/>
            </v:shape>
            <v:shape style="position:absolute;left:8994;top:1484;width:713;height:211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w w:val="90"/>
                        <w:sz w:val="21"/>
                      </w:rPr>
                      <w:t>3246,07</w:t>
                    </w:r>
                  </w:p>
                </w:txbxContent>
              </v:textbox>
              <w10:wrap type="none"/>
            </v:shape>
            <v:shape style="position:absolute;left:3706;top:2308;width:447;height:211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sz w:val="21"/>
                      </w:rPr>
                      <w:t>5143</w:t>
                    </w:r>
                  </w:p>
                </w:txbxContent>
              </v:textbox>
              <w10:wrap type="none"/>
            </v:shape>
            <v:shape style="position:absolute;left:7121;top:2892;width:588;height:522" type="#_x0000_t202" filled="true" fillcolor="#3b8698" stroked="false">
              <v:textbox inset="0,0,0,0">
                <w:txbxContent>
                  <w:p>
                    <w:pPr>
                      <w:spacing w:before="126"/>
                      <w:ind w:left="71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1"/>
                      </w:rPr>
                      <w:t>1000</w:t>
                    </w:r>
                  </w:p>
                </w:txbxContent>
              </v:textbox>
              <v:fill type="solid"/>
              <w10:wrap type="none"/>
            </v:shape>
            <v:shape style="position:absolute;left:8874;top:2358;width:588;height:1055" type="#_x0000_t202" filled="true" fillcolor="#3b8698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63"/>
                      <w:ind w:left="90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1"/>
                      </w:rPr>
                      <w:t>2000</w:t>
                    </w:r>
                  </w:p>
                </w:txbxContent>
              </v:textbox>
              <v:fill type="solid"/>
              <w10:wrap type="none"/>
            </v:shape>
            <v:shape style="position:absolute;left:5370;top:1710;width:586;height:1704" type="#_x0000_t202" filled="true" fillcolor="#3b8698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rFonts w:ascii="Trebuchet MS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1"/>
                      </w:rPr>
                      <w:t>3219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90"/>
        </w:rPr>
        <w:t>6000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0"/>
        <w:ind w:left="2697" w:right="2063" w:firstLine="0"/>
        <w:jc w:val="right"/>
        <w:rPr>
          <w:rFonts w:ascii="Arial"/>
          <w:sz w:val="23"/>
        </w:rPr>
      </w:pPr>
      <w:r>
        <w:rPr>
          <w:rFonts w:ascii="Arial"/>
          <w:color w:val="231F20"/>
          <w:w w:val="90"/>
          <w:sz w:val="23"/>
        </w:rPr>
        <w:t>5000</w:t>
      </w: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before="0"/>
        <w:ind w:left="2697" w:right="2063" w:firstLine="0"/>
        <w:jc w:val="right"/>
        <w:rPr>
          <w:rFonts w:ascii="Arial"/>
          <w:sz w:val="23"/>
        </w:rPr>
      </w:pPr>
      <w:r>
        <w:rPr>
          <w:rFonts w:ascii="Arial"/>
          <w:color w:val="231F20"/>
          <w:w w:val="90"/>
          <w:sz w:val="23"/>
        </w:rPr>
        <w:t>4000</w:t>
      </w: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before="57"/>
        <w:ind w:left="2697" w:right="2063" w:firstLine="0"/>
        <w:jc w:val="right"/>
        <w:rPr>
          <w:rFonts w:ascii="Arial"/>
          <w:sz w:val="23"/>
        </w:rPr>
      </w:pPr>
      <w:r>
        <w:rPr>
          <w:rFonts w:ascii="Arial"/>
          <w:color w:val="231F20"/>
          <w:w w:val="90"/>
          <w:sz w:val="23"/>
        </w:rPr>
        <w:t>3000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0"/>
        <w:ind w:left="2697" w:right="2063" w:firstLine="0"/>
        <w:jc w:val="right"/>
        <w:rPr>
          <w:rFonts w:ascii="Arial"/>
          <w:sz w:val="23"/>
        </w:rPr>
      </w:pPr>
      <w:r>
        <w:rPr>
          <w:rFonts w:ascii="Arial"/>
          <w:color w:val="231F20"/>
          <w:w w:val="90"/>
          <w:sz w:val="23"/>
        </w:rPr>
        <w:t>2000</w: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1"/>
        <w:ind w:left="2697" w:right="2063" w:firstLine="0"/>
        <w:jc w:val="right"/>
        <w:rPr>
          <w:rFonts w:ascii="Arial"/>
          <w:sz w:val="23"/>
        </w:rPr>
      </w:pPr>
      <w:r>
        <w:rPr>
          <w:rFonts w:ascii="Arial"/>
          <w:color w:val="231F20"/>
          <w:w w:val="90"/>
          <w:sz w:val="23"/>
        </w:rPr>
        <w:t>1000</w:t>
      </w: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headerReference w:type="default" r:id="rId172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spacing w:before="0"/>
        <w:ind w:left="3787" w:right="670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03"/>
          <w:sz w:val="19"/>
        </w:rPr>
        <w:t>ʿ̛̖̦̭́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̨̪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̨̛̭̯̬̭̯̌</w:t>
      </w:r>
    </w:p>
    <w:p>
      <w:pPr>
        <w:spacing w:before="9"/>
        <w:ind w:left="0" w:right="400" w:firstLine="0"/>
        <w:jc w:val="righ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90"/>
          <w:sz w:val="19"/>
        </w:rPr>
        <w:t>;̭̬</w:t>
      </w:r>
      <w:r>
        <w:rPr>
          <w:rFonts w:ascii="DejaVu Sans" w:hAnsi="DejaVu Sans"/>
          <w:color w:val="231F20"/>
          <w:spacing w:val="-3"/>
          <w:w w:val="90"/>
          <w:sz w:val="19"/>
        </w:rPr>
        <w:t>̖</w:t>
      </w:r>
      <w:r>
        <w:rPr>
          <w:rFonts w:ascii="DejaVu Sans" w:hAnsi="DejaVu Sans"/>
          <w:color w:val="231F20"/>
          <w:w w:val="103"/>
          <w:sz w:val="19"/>
        </w:rPr>
        <w:t>̦̔́́Ϳ</w:t>
      </w:r>
    </w:p>
    <w:p>
      <w:pPr>
        <w:pStyle w:val="BodyText"/>
        <w:spacing w:before="9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766" w:right="741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03"/>
          <w:sz w:val="19"/>
        </w:rPr>
        <w:t>ʿ̛̖̦̭́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̨̪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̪</w:t>
      </w:r>
      <w:r>
        <w:rPr>
          <w:rFonts w:ascii="DejaVu Sans" w:hAnsi="DejaVu Sans"/>
          <w:color w:val="231F20"/>
          <w:spacing w:val="-2"/>
          <w:w w:val="100"/>
          <w:sz w:val="19"/>
        </w:rPr>
        <w:t>̨̯</w:t>
      </w:r>
      <w:r>
        <w:rPr>
          <w:rFonts w:ascii="DejaVu Sans" w:hAnsi="DejaVu Sans"/>
          <w:color w:val="231F20"/>
          <w:w w:val="100"/>
          <w:sz w:val="19"/>
        </w:rPr>
        <w:t>̖̬̖</w:t>
      </w:r>
    </w:p>
    <w:p>
      <w:pPr>
        <w:spacing w:before="9"/>
        <w:ind w:left="766" w:right="741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spacing w:val="-3"/>
          <w:w w:val="100"/>
          <w:sz w:val="19"/>
        </w:rPr>
        <w:t>̡</w:t>
      </w:r>
      <w:r>
        <w:rPr>
          <w:rFonts w:ascii="DejaVu Sans" w:hAnsi="DejaVu Sans"/>
          <w:color w:val="231F20"/>
          <w:w w:val="100"/>
          <w:sz w:val="19"/>
        </w:rPr>
        <w:t>̶̨̛̬̥̣̽̌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90"/>
          <w:sz w:val="19"/>
        </w:rPr>
        <w:t>;̭̬</w:t>
      </w:r>
      <w:r>
        <w:rPr>
          <w:rFonts w:ascii="DejaVu Sans" w:hAnsi="DejaVu Sans"/>
          <w:color w:val="231F20"/>
          <w:spacing w:val="-3"/>
          <w:w w:val="90"/>
          <w:sz w:val="19"/>
        </w:rPr>
        <w:t>̖</w:t>
      </w:r>
      <w:r>
        <w:rPr>
          <w:rFonts w:ascii="DejaVu Sans" w:hAnsi="DejaVu Sans"/>
          <w:color w:val="231F20"/>
          <w:w w:val="103"/>
          <w:sz w:val="19"/>
        </w:rPr>
        <w:t>̦̔́́Ϳ</w:t>
      </w:r>
    </w:p>
    <w:p>
      <w:pPr>
        <w:pStyle w:val="BodyText"/>
        <w:spacing w:before="9"/>
        <w:rPr>
          <w:rFonts w:ascii="DejaVu Sans"/>
          <w:sz w:val="26"/>
        </w:rPr>
      </w:pPr>
      <w:r>
        <w:rPr/>
        <w:br w:type="column"/>
      </w:r>
      <w:r>
        <w:rPr>
          <w:rFonts w:ascii="DejaVu Sans"/>
          <w:sz w:val="26"/>
        </w:rPr>
      </w:r>
    </w:p>
    <w:p>
      <w:pPr>
        <w:spacing w:before="0"/>
        <w:ind w:left="757" w:right="395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205"/>
          <w:sz w:val="19"/>
        </w:rPr>
        <w:t>ʿ̨̨̛̭̖̍</w:t>
      </w:r>
    </w:p>
    <w:p>
      <w:pPr>
        <w:spacing w:before="9"/>
        <w:ind w:left="757" w:right="395" w:firstLine="0"/>
        <w:jc w:val="center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00"/>
          <w:sz w:val="19"/>
        </w:rPr>
        <w:t>̨̪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̨̛̭̯̬̭̯̌</w:t>
      </w:r>
    </w:p>
    <w:p>
      <w:pPr>
        <w:spacing w:line="260" w:lineRule="exact" w:before="57"/>
        <w:ind w:left="2305" w:right="2390" w:firstLine="0"/>
        <w:jc w:val="center"/>
        <w:rPr>
          <w:rFonts w:ascii="Arial"/>
          <w:sz w:val="23"/>
        </w:rPr>
      </w:pPr>
      <w:r>
        <w:rPr/>
        <w:br w:type="column"/>
      </w:r>
      <w:r>
        <w:rPr>
          <w:rFonts w:ascii="Arial"/>
          <w:color w:val="231F20"/>
          <w:sz w:val="23"/>
        </w:rPr>
        <w:t>0</w:t>
      </w:r>
    </w:p>
    <w:p>
      <w:pPr>
        <w:spacing w:line="217" w:lineRule="exact" w:before="0"/>
        <w:ind w:left="405" w:right="0" w:firstLine="0"/>
        <w:jc w:val="lef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45"/>
          <w:sz w:val="19"/>
        </w:rPr>
        <w:t>ˁ̶̨̨̛̣̦̖̌̽</w:t>
      </w:r>
      <w:r>
        <w:rPr>
          <w:rFonts w:ascii="DejaVu Sans" w:hAnsi="DejaVu Sans"/>
          <w:color w:val="231F20"/>
          <w:spacing w:val="-18"/>
          <w:sz w:val="19"/>
        </w:rPr>
        <w:t> </w:t>
      </w:r>
      <w:r>
        <w:rPr>
          <w:rFonts w:ascii="DejaVu Sans" w:hAnsi="DejaVu Sans"/>
          <w:color w:val="231F20"/>
          <w:w w:val="100"/>
          <w:sz w:val="19"/>
        </w:rPr>
        <w:t>̨̨̛̪̭̖̍</w:t>
      </w:r>
    </w:p>
    <w:p>
      <w:pPr>
        <w:spacing w:before="8"/>
        <w:ind w:left="485" w:right="0" w:firstLine="0"/>
        <w:jc w:val="left"/>
        <w:rPr>
          <w:rFonts w:ascii="DejaVu Sans" w:hAnsi="DejaVu Sans"/>
          <w:sz w:val="19"/>
        </w:rPr>
      </w:pPr>
      <w:r>
        <w:rPr>
          <w:rFonts w:ascii="DejaVu Sans" w:hAnsi="DejaVu Sans"/>
          <w:color w:val="231F20"/>
          <w:w w:val="15"/>
          <w:sz w:val="19"/>
        </w:rPr>
        <w:t>̥̯̖̬̥̌́Ͳ̨̛̖̬̦̥̐́</w:t>
      </w:r>
    </w:p>
    <w:p>
      <w:pPr>
        <w:spacing w:after="0"/>
        <w:jc w:val="left"/>
        <w:rPr>
          <w:rFonts w:ascii="DejaVu Sans" w:hAnsi="DejaVu Sans"/>
          <w:sz w:val="19"/>
        </w:rPr>
        <w:sectPr>
          <w:type w:val="continuous"/>
          <w:pgSz w:w="12750" w:h="17680"/>
          <w:pgMar w:top="420" w:bottom="420" w:left="0" w:right="0"/>
          <w:cols w:num="4" w:equalWidth="0">
            <w:col w:w="4702" w:space="40"/>
            <w:col w:w="1752" w:space="39"/>
            <w:col w:w="1313" w:space="40"/>
            <w:col w:w="4864"/>
          </w:cols>
        </w:sectPr>
      </w:pPr>
    </w:p>
    <w:p>
      <w:pPr>
        <w:pStyle w:val="BodyText"/>
        <w:spacing w:before="4"/>
        <w:rPr>
          <w:rFonts w:ascii="DejaVu Sans"/>
          <w:sz w:val="19"/>
        </w:rPr>
      </w:pPr>
    </w:p>
    <w:p>
      <w:pPr>
        <w:spacing w:before="108"/>
        <w:ind w:left="3633" w:right="0" w:firstLine="0"/>
        <w:jc w:val="left"/>
        <w:rPr>
          <w:rFonts w:ascii="DejaVu Sans" w:hAnsi="DejaVu Sans"/>
          <w:sz w:val="21"/>
        </w:rPr>
      </w:pPr>
      <w:r>
        <w:rPr/>
        <w:pict>
          <v:line style="position:absolute;mso-position-horizontal-relative:page;mso-position-vertical-relative:paragraph;z-index:12040" from="158.979996pt,12.423343pt" to="176.575996pt,12.423343pt" stroked="true" strokeweight="5.136pt" strokecolor="#3b8698">
            <v:stroke dashstyle="solid"/>
            <w10:wrap type="none"/>
          </v:line>
        </w:pict>
      </w:r>
      <w:r>
        <w:rPr>
          <w:rFonts w:ascii="DejaVu Sans" w:hAnsi="DejaVu Sans"/>
          <w:color w:val="231F20"/>
          <w:spacing w:val="-2"/>
          <w:w w:val="91"/>
          <w:sz w:val="21"/>
        </w:rPr>
        <w:t>ʪ</w:t>
      </w:r>
      <w:r>
        <w:rPr>
          <w:rFonts w:ascii="DejaVu Sans" w:hAnsi="DejaVu Sans"/>
          <w:color w:val="231F20"/>
          <w:spacing w:val="-1"/>
          <w:w w:val="100"/>
          <w:sz w:val="21"/>
        </w:rPr>
        <w:t>̖̦</w:t>
      </w:r>
      <w:r>
        <w:rPr>
          <w:rFonts w:ascii="DejaVu Sans" w:hAnsi="DejaVu Sans"/>
          <w:color w:val="231F20"/>
          <w:spacing w:val="-4"/>
          <w:w w:val="100"/>
          <w:sz w:val="21"/>
        </w:rPr>
        <w:t>̖</w:t>
      </w:r>
      <w:r>
        <w:rPr>
          <w:rFonts w:ascii="DejaVu Sans" w:hAnsi="DejaVu Sans"/>
          <w:color w:val="231F20"/>
          <w:spacing w:val="-1"/>
          <w:w w:val="100"/>
          <w:sz w:val="21"/>
        </w:rPr>
        <w:t>̙̦̼</w:t>
      </w:r>
      <w:r>
        <w:rPr>
          <w:rFonts w:ascii="DejaVu Sans" w:hAnsi="DejaVu Sans"/>
          <w:color w:val="231F20"/>
          <w:w w:val="100"/>
          <w:sz w:val="21"/>
        </w:rPr>
        <w:t>̖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spacing w:val="-1"/>
          <w:w w:val="100"/>
          <w:sz w:val="21"/>
        </w:rPr>
        <w:t>̼̪̣̯̼̏̌</w:t>
      </w:r>
    </w:p>
    <w:p>
      <w:pPr>
        <w:spacing w:line="319" w:lineRule="auto" w:before="81"/>
        <w:ind w:left="3633" w:right="8495" w:firstLine="0"/>
        <w:jc w:val="left"/>
        <w:rPr>
          <w:rFonts w:ascii="DejaVu Sans" w:hAnsi="DejaVu Sans"/>
          <w:sz w:val="21"/>
        </w:rPr>
      </w:pPr>
      <w:r>
        <w:rPr/>
        <w:pict>
          <v:line style="position:absolute;mso-position-horizontal-relative:page;mso-position-vertical-relative:paragraph;z-index:12064" from="158.979996pt,11.162952pt" to="176.465996pt,11.162952pt" stroked="true" strokeweight="2.065pt" strokecolor="#419eb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2088" from="158.979996pt,27.664953pt" to="176.465996pt,27.664953pt" stroked="true" strokeweight="2.065pt" strokecolor="#6fb5c9">
            <v:stroke dashstyle="solid"/>
            <w10:wrap type="none"/>
          </v:line>
        </w:pict>
      </w:r>
      <w:r>
        <w:rPr>
          <w:rFonts w:ascii="DejaVu Sans" w:hAnsi="DejaVu Sans"/>
          <w:color w:val="231F20"/>
          <w:w w:val="202"/>
          <w:sz w:val="21"/>
        </w:rPr>
        <w:t>ʿ̬</w:t>
      </w:r>
      <w:r>
        <w:rPr>
          <w:rFonts w:ascii="DejaVu Sans" w:hAnsi="DejaVu Sans"/>
          <w:color w:val="231F20"/>
          <w:spacing w:val="-2"/>
          <w:w w:val="202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̛̙</w:t>
      </w:r>
      <w:r>
        <w:rPr>
          <w:rFonts w:ascii="DejaVu Sans" w:hAnsi="DejaVu Sans"/>
          <w:color w:val="231F20"/>
          <w:spacing w:val="-3"/>
          <w:w w:val="100"/>
          <w:sz w:val="21"/>
        </w:rPr>
        <w:t>̯</w:t>
      </w:r>
      <w:r>
        <w:rPr>
          <w:rFonts w:ascii="DejaVu Sans" w:hAnsi="DejaVu Sans"/>
          <w:color w:val="231F20"/>
          <w:w w:val="100"/>
          <w:sz w:val="21"/>
        </w:rPr>
        <w:t≯̨̦̼̜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̛̛̥̦</w:t>
      </w:r>
      <w:r>
        <w:rPr>
          <w:rFonts w:ascii="DejaVu Sans" w:hAnsi="DejaVu Sans"/>
          <w:color w:val="231F20"/>
          <w:spacing w:val="-2"/>
          <w:w w:val="100"/>
          <w:sz w:val="21"/>
        </w:rPr>
        <w:t>̥̱</w:t>
      </w:r>
      <w:r>
        <w:rPr>
          <w:rFonts w:ascii="DejaVu Sans" w:hAnsi="DejaVu Sans"/>
          <w:color w:val="231F20"/>
          <w:w w:val="100"/>
          <w:sz w:val="21"/>
        </w:rPr>
        <w:t>̥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90"/>
          <w:sz w:val="21"/>
        </w:rPr>
        <w:t>;̪̬</w:t>
      </w:r>
      <w:r>
        <w:rPr>
          <w:rFonts w:ascii="DejaVu Sans" w:hAnsi="DejaVu Sans"/>
          <w:color w:val="231F20"/>
          <w:spacing w:val="-6"/>
          <w:w w:val="90"/>
          <w:sz w:val="21"/>
        </w:rPr>
        <w:t>̨</w:t>
      </w:r>
      <w:r>
        <w:rPr>
          <w:rFonts w:ascii="DejaVu Sans" w:hAnsi="DejaVu Sans"/>
          <w:color w:val="231F20"/>
          <w:spacing w:val="-3"/>
          <w:w w:val="100"/>
          <w:sz w:val="21"/>
        </w:rPr>
        <w:t>̔</w:t>
      </w:r>
      <w:r>
        <w:rPr>
          <w:rFonts w:ascii="DejaVu Sans" w:hAnsi="DejaVu Sans"/>
          <w:color w:val="231F20"/>
          <w:w w:val="100"/>
          <w:sz w:val="21"/>
        </w:rPr>
        <w:t>̨̏</w:t>
      </w:r>
      <w:r>
        <w:rPr>
          <w:rFonts w:ascii="DejaVu Sans" w:hAnsi="DejaVu Sans"/>
          <w:color w:val="231F20"/>
          <w:spacing w:val="-4"/>
          <w:w w:val="100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̣̭̯̖̦̦̽̏̌́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̛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̦̖̪̬</w:t>
      </w:r>
      <w:r>
        <w:rPr>
          <w:rFonts w:ascii="DejaVu Sans" w:hAnsi="DejaVu Sans"/>
          <w:color w:val="231F20"/>
          <w:spacing w:val="-6"/>
          <w:w w:val="100"/>
          <w:sz w:val="21"/>
        </w:rPr>
        <w:t>̨</w:t>
      </w:r>
      <w:r>
        <w:rPr>
          <w:rFonts w:ascii="DejaVu Sans" w:hAnsi="DejaVu Sans"/>
          <w:color w:val="231F20"/>
          <w:spacing w:val="-2"/>
          <w:w w:val="100"/>
          <w:sz w:val="21"/>
        </w:rPr>
        <w:t>̔</w:t>
      </w:r>
      <w:r>
        <w:rPr>
          <w:rFonts w:ascii="DejaVu Sans" w:hAnsi="DejaVu Sans"/>
          <w:color w:val="231F20"/>
          <w:w w:val="100"/>
          <w:sz w:val="21"/>
        </w:rPr>
        <w:t>̨̏</w:t>
      </w:r>
      <w:r>
        <w:rPr>
          <w:rFonts w:ascii="DejaVu Sans" w:hAnsi="DejaVu Sans"/>
          <w:color w:val="231F20"/>
          <w:spacing w:val="-4"/>
          <w:w w:val="100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̣̭̯̖̦̦̽̏̌́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̸</w:t>
      </w:r>
      <w:r>
        <w:rPr>
          <w:rFonts w:ascii="DejaVu Sans" w:hAnsi="DejaVu Sans"/>
          <w:color w:val="231F20"/>
          <w:spacing w:val="-1"/>
          <w:w w:val="100"/>
          <w:sz w:val="21"/>
        </w:rPr>
        <w:t>̌</w:t>
      </w:r>
      <w:r>
        <w:rPr>
          <w:rFonts w:ascii="DejaVu Sans" w:hAnsi="DejaVu Sans"/>
          <w:color w:val="231F20"/>
          <w:spacing w:val="-1"/>
          <w:w w:val="102"/>
          <w:sz w:val="21"/>
        </w:rPr>
        <w:t>̛̭̯Ϳ </w:t>
      </w:r>
      <w:r>
        <w:rPr>
          <w:rFonts w:ascii="DejaVu Sans" w:hAnsi="DejaVu Sans"/>
          <w:color w:val="231F20"/>
          <w:w w:val="202"/>
          <w:sz w:val="21"/>
        </w:rPr>
        <w:t>                                              ʿ̬</w:t>
      </w:r>
      <w:r>
        <w:rPr>
          <w:rFonts w:ascii="DejaVu Sans" w:hAnsi="DejaVu Sans"/>
          <w:color w:val="231F20"/>
          <w:spacing w:val="-2"/>
          <w:w w:val="202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̛̙</w:t>
      </w:r>
      <w:r>
        <w:rPr>
          <w:rFonts w:ascii="DejaVu Sans" w:hAnsi="DejaVu Sans"/>
          <w:color w:val="231F20"/>
          <w:spacing w:val="-3"/>
          <w:w w:val="100"/>
          <w:sz w:val="21"/>
        </w:rPr>
        <w:t>̯</w:t>
      </w:r>
      <w:r>
        <w:rPr>
          <w:rFonts w:ascii="DejaVu Sans" w:hAnsi="DejaVu Sans"/>
          <w:color w:val="231F20"/>
          <w:w w:val="100"/>
          <w:sz w:val="21"/>
        </w:rPr>
        <w:t≯̨̦̼̜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̛̛̥̦</w:t>
      </w:r>
      <w:r>
        <w:rPr>
          <w:rFonts w:ascii="DejaVu Sans" w:hAnsi="DejaVu Sans"/>
          <w:color w:val="231F20"/>
          <w:spacing w:val="-2"/>
          <w:w w:val="100"/>
          <w:sz w:val="21"/>
        </w:rPr>
        <w:t>̥̱</w:t>
      </w:r>
      <w:r>
        <w:rPr>
          <w:rFonts w:ascii="DejaVu Sans" w:hAnsi="DejaVu Sans"/>
          <w:color w:val="231F20"/>
          <w:w w:val="100"/>
          <w:sz w:val="21"/>
        </w:rPr>
        <w:t>̥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90"/>
          <w:sz w:val="21"/>
        </w:rPr>
        <w:t>;</w:t>
      </w:r>
      <w:r>
        <w:rPr>
          <w:rFonts w:ascii="DejaVu Sans" w:hAnsi="DejaVu Sans"/>
          <w:color w:val="231F20"/>
          <w:spacing w:val="-3"/>
          <w:w w:val="90"/>
          <w:sz w:val="21"/>
        </w:rPr>
        <w:t>̯</w:t>
      </w:r>
      <w:r>
        <w:rPr>
          <w:rFonts w:ascii="DejaVu Sans" w:hAnsi="DejaVu Sans"/>
          <w:color w:val="231F20"/>
          <w:spacing w:val="-4"/>
          <w:w w:val="100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̣̽</w:t>
      </w:r>
      <w:r>
        <w:rPr>
          <w:rFonts w:ascii="DejaVu Sans" w:hAnsi="DejaVu Sans"/>
          <w:color w:val="231F20"/>
          <w:spacing w:val="-4"/>
          <w:w w:val="100"/>
          <w:sz w:val="21"/>
        </w:rPr>
        <w:t>̡</w:t>
      </w:r>
      <w:r>
        <w:rPr>
          <w:rFonts w:ascii="DejaVu Sans" w:hAnsi="DejaVu Sans"/>
          <w:color w:val="231F20"/>
          <w:w w:val="100"/>
          <w:sz w:val="21"/>
        </w:rPr>
        <w:t>̨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0"/>
          <w:sz w:val="21"/>
        </w:rPr>
        <w:t>̪̬</w:t>
      </w:r>
      <w:r>
        <w:rPr>
          <w:rFonts w:ascii="DejaVu Sans" w:hAnsi="DejaVu Sans"/>
          <w:color w:val="231F20"/>
          <w:spacing w:val="-6"/>
          <w:w w:val="100"/>
          <w:sz w:val="21"/>
        </w:rPr>
        <w:t>̨</w:t>
      </w:r>
      <w:r>
        <w:rPr>
          <w:rFonts w:ascii="DejaVu Sans" w:hAnsi="DejaVu Sans"/>
          <w:color w:val="231F20"/>
          <w:spacing w:val="-3"/>
          <w:w w:val="100"/>
          <w:sz w:val="21"/>
        </w:rPr>
        <w:t>̔</w:t>
      </w:r>
      <w:r>
        <w:rPr>
          <w:rFonts w:ascii="DejaVu Sans" w:hAnsi="DejaVu Sans"/>
          <w:color w:val="231F20"/>
          <w:w w:val="100"/>
          <w:sz w:val="21"/>
        </w:rPr>
        <w:t>̨̏</w:t>
      </w:r>
      <w:r>
        <w:rPr>
          <w:rFonts w:ascii="DejaVu Sans" w:hAnsi="DejaVu Sans"/>
          <w:color w:val="231F20"/>
          <w:spacing w:val="-4"/>
          <w:w w:val="100"/>
          <w:sz w:val="21"/>
        </w:rPr>
        <w:t>̨</w:t>
      </w:r>
      <w:r>
        <w:rPr>
          <w:rFonts w:ascii="DejaVu Sans" w:hAnsi="DejaVu Sans"/>
          <w:color w:val="231F20"/>
          <w:w w:val="100"/>
          <w:sz w:val="21"/>
        </w:rPr>
        <w:t>̣̭̯̖̦̦̽̏̌́</w:t>
      </w:r>
      <w:r>
        <w:rPr>
          <w:rFonts w:ascii="DejaVu Sans" w:hAnsi="DejaVu Sans"/>
          <w:color w:val="231F20"/>
          <w:spacing w:val="-20"/>
          <w:sz w:val="21"/>
        </w:rPr>
        <w:t> </w:t>
      </w:r>
      <w:r>
        <w:rPr>
          <w:rFonts w:ascii="DejaVu Sans" w:hAnsi="DejaVu Sans"/>
          <w:color w:val="231F20"/>
          <w:w w:val="102"/>
          <w:sz w:val="21"/>
        </w:rPr>
        <w:t≯̭̯̌̽Ϳ</w:t>
      </w:r>
    </w:p>
    <w:p>
      <w:pPr>
        <w:spacing w:line="244" w:lineRule="exact" w:before="0"/>
        <w:ind w:left="3633" w:right="0" w:firstLine="0"/>
        <w:jc w:val="left"/>
        <w:rPr>
          <w:rFonts w:ascii="DejaVu Sans" w:hAnsi="DejaVu Sans" w:cs="DejaVu Sans" w:eastAsia="DejaVu Sans"/>
          <w:sz w:val="21"/>
          <w:szCs w:val="21"/>
        </w:rPr>
      </w:pPr>
      <w:r>
        <w:rPr/>
        <w:pict>
          <v:line style="position:absolute;mso-position-horizontal-relative:page;mso-position-vertical-relative:paragraph;z-index:12112" from="158.979996pt,7.605687pt" to="176.465996pt,7.605687pt" stroked="true" strokeweight="2.065pt" strokecolor="#a3cad5">
            <v:stroke dashstyle="solid"/>
            <w10:wrap type="none"/>
          </v:line>
        </w:pict>
      </w:r>
      <w:r>
        <w:rPr>
          <w:rFonts w:ascii="DejaVu Sans" w:hAnsi="DejaVu Sans" w:cs="DejaVu Sans" w:eastAsia="DejaVu Sans"/>
          <w:color w:val="231F20"/>
          <w:spacing w:val="-1"/>
          <w:w w:val="86"/>
          <w:sz w:val="21"/>
          <w:szCs w:val="21"/>
        </w:rPr>
        <w:t>ϰϬ</w:t>
      </w:r>
      <w:r>
        <w:rPr>
          <w:rFonts w:ascii="DejaVu Sans" w:hAnsi="DejaVu Sans" w:cs="DejaVu Sans" w:eastAsia="DejaVu Sans"/>
          <w:color w:val="231F20"/>
          <w:w w:val="86"/>
          <w:sz w:val="21"/>
          <w:szCs w:val="21"/>
        </w:rPr>
        <w:t>й</w:t>
      </w:r>
      <w:r>
        <w:rPr>
          <w:rFonts w:ascii="DejaVu Sans" w:hAnsi="DejaVu Sans" w:cs="DejaVu Sans" w:eastAsia="DejaVu Sans"/>
          <w:color w:val="231F20"/>
          <w:spacing w:val="-20"/>
          <w:sz w:val="21"/>
          <w:szCs w:val="21"/>
        </w:rPr>
        <w:t> </w:t>
      </w:r>
      <w:r>
        <w:rPr>
          <w:rFonts w:ascii="DejaVu Sans" w:hAnsi="DejaVu Sans" w:cs="DejaVu Sans" w:eastAsia="DejaVu Sans"/>
          <w:color w:val="231F20"/>
          <w:spacing w:val="-2"/>
          <w:w w:val="100"/>
          <w:sz w:val="21"/>
          <w:szCs w:val="21"/>
        </w:rPr>
        <w:t>̨</w:t>
      </w:r>
      <w:r>
        <w:rPr>
          <w:rFonts w:ascii="DejaVu Sans" w:hAnsi="DejaVu Sans" w:cs="DejaVu Sans" w:eastAsia="DejaVu Sans"/>
          <w:color w:val="231F20"/>
          <w:w w:val="100"/>
          <w:sz w:val="21"/>
          <w:szCs w:val="21"/>
        </w:rPr>
        <w:t>̯</w:t>
      </w:r>
      <w:r>
        <w:rPr>
          <w:rFonts w:ascii="DejaVu Sans" w:hAnsi="DejaVu Sans" w:cs="DejaVu Sans" w:eastAsia="DejaVu Sans"/>
          <w:color w:val="231F20"/>
          <w:spacing w:val="-20"/>
          <w:sz w:val="21"/>
          <w:szCs w:val="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0"/>
          <w:sz w:val="21"/>
          <w:szCs w:val="21"/>
        </w:rPr>
        <w:t>̭̬</w:t>
      </w:r>
      <w:r>
        <w:rPr>
          <w:rFonts w:ascii="DejaVu Sans" w:hAnsi="DejaVu Sans" w:cs="DejaVu Sans" w:eastAsia="DejaVu Sans"/>
          <w:color w:val="231F20"/>
          <w:spacing w:val="-3"/>
          <w:w w:val="100"/>
          <w:sz w:val="21"/>
          <w:szCs w:val="21"/>
        </w:rPr>
        <w:t>̖</w:t>
      </w:r>
      <w:r>
        <w:rPr>
          <w:rFonts w:ascii="DejaVu Sans" w:hAnsi="DejaVu Sans" w:cs="DejaVu Sans" w:eastAsia="DejaVu Sans"/>
          <w:color w:val="231F20"/>
          <w:spacing w:val="-1"/>
          <w:w w:val="100"/>
          <w:sz w:val="21"/>
          <w:szCs w:val="21"/>
        </w:rPr>
        <w:t>̦̖̔</w:t>
      </w:r>
      <w:r>
        <w:rPr>
          <w:rFonts w:ascii="DejaVu Sans" w:hAnsi="DejaVu Sans" w:cs="DejaVu Sans" w:eastAsia="DejaVu Sans"/>
          <w:color w:val="231F20"/>
          <w:w w:val="100"/>
          <w:sz w:val="21"/>
          <w:szCs w:val="21"/>
        </w:rPr>
        <w:t>̜</w:t>
      </w:r>
      <w:r>
        <w:rPr>
          <w:rFonts w:ascii="DejaVu Sans" w:hAnsi="DejaVu Sans" w:cs="DejaVu Sans" w:eastAsia="DejaVu Sans"/>
          <w:color w:val="231F20"/>
          <w:spacing w:val="-20"/>
          <w:sz w:val="21"/>
          <w:szCs w:val="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0"/>
          <w:sz w:val="21"/>
          <w:szCs w:val="21"/>
        </w:rPr>
        <w:t>̬̌̌̍̚</w:t>
      </w:r>
      <w:r>
        <w:rPr>
          <w:rFonts w:ascii="DejaVu Sans" w:hAnsi="DejaVu Sans" w:cs="DejaVu Sans" w:eastAsia="DejaVu Sans"/>
          <w:color w:val="231F20"/>
          <w:spacing w:val="-2"/>
          <w:w w:val="100"/>
          <w:sz w:val="21"/>
          <w:szCs w:val="21"/>
        </w:rPr>
        <w:t>̨</w:t>
      </w:r>
      <w:r>
        <w:rPr>
          <w:rFonts w:ascii="DejaVu Sans" w:hAnsi="DejaVu Sans" w:cs="DejaVu Sans" w:eastAsia="DejaVu Sans"/>
          <w:color w:val="231F20"/>
          <w:spacing w:val="-1"/>
          <w:w w:val="100"/>
          <w:sz w:val="21"/>
          <w:szCs w:val="21"/>
        </w:rPr>
        <w:t>̨̯̦</w:t>
      </w:r>
      <w:r>
        <w:rPr>
          <w:rFonts w:ascii="DejaVu Sans" w:hAnsi="DejaVu Sans" w:cs="DejaVu Sans" w:eastAsia="DejaVu Sans"/>
          <w:color w:val="231F20"/>
          <w:w w:val="100"/>
          <w:sz w:val="21"/>
          <w:szCs w:val="21"/>
        </w:rPr>
        <w:t>̜</w:t>
      </w:r>
      <w:r>
        <w:rPr>
          <w:rFonts w:ascii="DejaVu Sans" w:hAnsi="DejaVu Sans" w:cs="DejaVu Sans" w:eastAsia="DejaVu Sans"/>
          <w:color w:val="231F20"/>
          <w:spacing w:val="-20"/>
          <w:sz w:val="21"/>
          <w:szCs w:val="21"/>
        </w:rPr>
        <w:t> </w:t>
      </w:r>
      <w:r>
        <w:rPr>
          <w:rFonts w:ascii="DejaVu Sans" w:hAnsi="DejaVu Sans" w:cs="DejaVu Sans" w:eastAsia="DejaVu Sans"/>
          <w:color w:val="231F20"/>
          <w:spacing w:val="-1"/>
          <w:w w:val="100"/>
          <w:sz w:val="21"/>
          <w:szCs w:val="21"/>
        </w:rPr>
        <w:t>̪̣̯̼̌</w:t>
      </w:r>
    </w:p>
    <w:p>
      <w:pPr>
        <w:pStyle w:val="BodyText"/>
        <w:spacing w:before="2"/>
        <w:rPr>
          <w:rFonts w:ascii="DejaVu Sans"/>
          <w:sz w:val="20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Диаграмма составлена авторами на основе данных Министерства труда и социального развития (разме-</w:t>
      </w:r>
    </w:p>
    <w:p>
      <w:pPr>
        <w:spacing w:before="8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ры пособий), Социального фонда (размеры пенсий) и НСК (прожиточный минимум).</w:t>
      </w:r>
    </w:p>
    <w:p>
      <w:pPr>
        <w:spacing w:line="249" w:lineRule="auto" w:before="54"/>
        <w:ind w:left="2971" w:right="3152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i/>
          <w:color w:val="231F20"/>
          <w:w w:val="95"/>
          <w:sz w:val="16"/>
        </w:rPr>
        <w:t>:</w:t>
      </w:r>
      <w:r>
        <w:rPr>
          <w:rFonts w:ascii="Arial" w:hAnsi="Arial"/>
          <w:i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Указан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средний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размер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пенсии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старости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пенсии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случаю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потери</w:t>
      </w:r>
      <w:r>
        <w:rPr>
          <w:rFonts w:ascii="Arial" w:hAnsi="Arial"/>
          <w:color w:val="231F20"/>
          <w:spacing w:val="-3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кормильца. </w:t>
      </w:r>
      <w:r>
        <w:rPr>
          <w:rFonts w:ascii="Arial" w:hAnsi="Arial"/>
          <w:color w:val="231F20"/>
          <w:sz w:val="16"/>
        </w:rPr>
        <w:t>В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2015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году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средний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размер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заработной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платы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составлял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13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267,70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киргизского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сома.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Размер социальных пособий, получаемых лицами пожилого возраста на ежемесяч- ной основе, не достигает прожиточного минимума в 4637,23 киргизского сома (см. Рисунок 29). Он также не достигает уровня продовольственной части</w:t>
      </w:r>
      <w:r>
        <w:rPr>
          <w:color w:val="231F20"/>
          <w:spacing w:val="-31"/>
        </w:rPr>
        <w:t> </w:t>
      </w:r>
      <w:r>
        <w:rPr>
          <w:color w:val="231F20"/>
        </w:rPr>
        <w:t>прожиточного минимума в 3246,07 киргизского сома. Размер социального пособия по старости не- </w:t>
      </w:r>
      <w:r>
        <w:rPr>
          <w:color w:val="231F20"/>
          <w:spacing w:val="-4"/>
        </w:rPr>
        <w:t>обходимо </w:t>
      </w:r>
      <w:r>
        <w:rPr>
          <w:color w:val="231F20"/>
        </w:rPr>
        <w:t>увеличить на 2246,36 киргизского сома, с тем чтобы достичь уровня про- довольственной</w:t>
      </w:r>
      <w:r>
        <w:rPr>
          <w:color w:val="231F20"/>
          <w:spacing w:val="-10"/>
        </w:rPr>
        <w:t> </w:t>
      </w:r>
      <w:r>
        <w:rPr>
          <w:color w:val="231F20"/>
        </w:rPr>
        <w:t>части</w:t>
      </w:r>
      <w:r>
        <w:rPr>
          <w:color w:val="231F20"/>
          <w:spacing w:val="-10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10"/>
        </w:rPr>
        <w:t> </w:t>
      </w:r>
      <w:r>
        <w:rPr>
          <w:color w:val="231F20"/>
        </w:rPr>
        <w:t>минимума,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3637,23</w:t>
      </w:r>
      <w:r>
        <w:rPr>
          <w:color w:val="231F20"/>
          <w:spacing w:val="-10"/>
        </w:rPr>
        <w:t> </w:t>
      </w:r>
      <w:r>
        <w:rPr>
          <w:color w:val="231F20"/>
        </w:rPr>
        <w:t>киргизского сома, с тем чтобы достичь общего уровня установленного порога прожиточного</w:t>
      </w:r>
      <w:r>
        <w:rPr>
          <w:color w:val="231F20"/>
          <w:spacing w:val="-27"/>
        </w:rPr>
        <w:t> </w:t>
      </w:r>
      <w:r>
        <w:rPr>
          <w:color w:val="231F20"/>
        </w:rPr>
        <w:t>ми- нимума.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В любом случае процесс увеличения размера пенсий и социальных пособий должен осуществляться последовательно и учитывать актуальные потребности населения. Это </w:t>
      </w:r>
      <w:r>
        <w:rPr>
          <w:color w:val="231F20"/>
          <w:spacing w:val="-3"/>
        </w:rPr>
        <w:t>поможет </w:t>
      </w:r>
      <w:r>
        <w:rPr>
          <w:color w:val="231F20"/>
        </w:rPr>
        <w:t>повысить интерес </w:t>
      </w:r>
      <w:r>
        <w:rPr>
          <w:color w:val="231F20"/>
          <w:spacing w:val="-3"/>
        </w:rPr>
        <w:t>трудящихся </w:t>
      </w:r>
      <w:r>
        <w:rPr>
          <w:color w:val="231F20"/>
        </w:rPr>
        <w:t>к участию в программах пенсионного страхования и в </w:t>
      </w:r>
      <w:r>
        <w:rPr>
          <w:color w:val="231F20"/>
          <w:spacing w:val="-4"/>
        </w:rPr>
        <w:t>будущем </w:t>
      </w:r>
      <w:r>
        <w:rPr>
          <w:color w:val="231F20"/>
        </w:rPr>
        <w:t>снизить вероятность их участия в программах социальной помощи.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4"/>
        </w:rPr>
        <w:t> </w:t>
      </w:r>
      <w:r>
        <w:rPr>
          <w:color w:val="231F20"/>
        </w:rPr>
        <w:t>более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> </w:t>
      </w:r>
      <w:r>
        <w:rPr>
          <w:color w:val="231F20"/>
        </w:rPr>
        <w:t>компонент</w:t>
      </w:r>
      <w:r>
        <w:rPr>
          <w:color w:val="231F20"/>
          <w:spacing w:val="-15"/>
        </w:rPr>
        <w:t> </w:t>
      </w:r>
      <w:r>
        <w:rPr>
          <w:color w:val="231F20"/>
        </w:rPr>
        <w:t>действующей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4"/>
        </w:rPr>
        <w:t> </w:t>
      </w:r>
      <w:r>
        <w:rPr>
          <w:color w:val="231F20"/>
        </w:rPr>
        <w:t>Республике пенсионной системы основан на принципе солидарности. Достаточность размеров пенсий по социальному страхованию, выплачиваемых по достижении пенсионного возраста, зависит от взносов, уплачиваемых сегодняшним населением</w:t>
      </w:r>
      <w:r>
        <w:rPr>
          <w:color w:val="231F20"/>
          <w:spacing w:val="-3"/>
        </w:rPr>
        <w:t> </w:t>
      </w:r>
      <w:r>
        <w:rPr>
          <w:color w:val="231F20"/>
        </w:rPr>
        <w:t>трудоспособ-</w:t>
      </w:r>
    </w:p>
    <w:p>
      <w:pPr>
        <w:pStyle w:val="BodyText"/>
        <w:tabs>
          <w:tab w:pos="2971" w:val="left" w:leader="none"/>
        </w:tabs>
        <w:spacing w:before="7"/>
        <w:ind w:left="1837"/>
      </w:pPr>
      <w:r>
        <w:rPr>
          <w:rFonts w:ascii="Trebuchet MS" w:hAnsi="Trebuchet MS"/>
          <w:color w:val="33869A"/>
          <w:spacing w:val="3"/>
          <w:position w:val="-14"/>
          <w:sz w:val="36"/>
        </w:rPr>
        <w:t>88</w:t>
        <w:tab/>
      </w:r>
      <w:r>
        <w:rPr>
          <w:color w:val="231F20"/>
        </w:rPr>
        <w:t>ного</w:t>
      </w:r>
      <w:r>
        <w:rPr>
          <w:color w:val="231F20"/>
          <w:spacing w:val="-1"/>
        </w:rPr>
        <w:t> </w:t>
      </w:r>
      <w:r>
        <w:rPr>
          <w:color w:val="231F20"/>
        </w:rPr>
        <w:t>возраста.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2056" w:val="left" w:leader="none"/>
        </w:tabs>
        <w:spacing w:line="271" w:lineRule="auto" w:before="0" w:after="0"/>
        <w:ind w:left="1837" w:right="3192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33869A"/>
          <w:w w:val="90"/>
          <w:sz w:val="24"/>
        </w:rPr>
        <w:t>Финансовая устойчивость и доступность системы социальной защиты: </w:t>
      </w:r>
      <w:r>
        <w:rPr>
          <w:rFonts w:ascii="Arial" w:hAnsi="Arial"/>
          <w:color w:val="33869A"/>
          <w:w w:val="85"/>
          <w:sz w:val="24"/>
        </w:rPr>
        <w:t>налогоплательщики,</w:t>
      </w:r>
      <w:r>
        <w:rPr>
          <w:rFonts w:ascii="Arial" w:hAnsi="Arial"/>
          <w:color w:val="33869A"/>
          <w:spacing w:val="-35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плательщики</w:t>
      </w:r>
      <w:r>
        <w:rPr>
          <w:rFonts w:ascii="Arial" w:hAnsi="Arial"/>
          <w:color w:val="33869A"/>
          <w:spacing w:val="-34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пенсионных</w:t>
      </w:r>
      <w:r>
        <w:rPr>
          <w:rFonts w:ascii="Arial" w:hAnsi="Arial"/>
          <w:color w:val="33869A"/>
          <w:spacing w:val="-35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взносов</w:t>
      </w:r>
      <w:r>
        <w:rPr>
          <w:rFonts w:ascii="Arial" w:hAnsi="Arial"/>
          <w:color w:val="33869A"/>
          <w:spacing w:val="-34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и</w:t>
      </w:r>
      <w:r>
        <w:rPr>
          <w:rFonts w:ascii="Arial" w:hAnsi="Arial"/>
          <w:color w:val="33869A"/>
          <w:spacing w:val="-35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бюджетные</w:t>
      </w:r>
      <w:r>
        <w:rPr>
          <w:rFonts w:ascii="Arial" w:hAnsi="Arial"/>
          <w:color w:val="33869A"/>
          <w:spacing w:val="-34"/>
          <w:w w:val="85"/>
          <w:sz w:val="24"/>
        </w:rPr>
        <w:t> </w:t>
      </w:r>
      <w:r>
        <w:rPr>
          <w:rFonts w:ascii="Arial" w:hAnsi="Arial"/>
          <w:color w:val="33869A"/>
          <w:w w:val="85"/>
          <w:sz w:val="24"/>
        </w:rPr>
        <w:t>возможности</w:t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Эффективная система социальной защиты предусматривает сбалансированное уча- стие работодателей, работников и других лиц в качестве плательщиков страховых взносов и налогоплательщиков. </w:t>
      </w:r>
      <w:r>
        <w:rPr>
          <w:color w:val="231F20"/>
          <w:spacing w:val="-5"/>
        </w:rPr>
        <w:t>Те </w:t>
      </w:r>
      <w:r>
        <w:rPr>
          <w:color w:val="231F20"/>
        </w:rPr>
        <w:t>страны,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не создают эффективные про- граммы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3"/>
        </w:rPr>
        <w:t> </w:t>
      </w:r>
      <w:r>
        <w:rPr>
          <w:color w:val="231F20"/>
        </w:rPr>
        <w:t>защиты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инвестируют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них,</w:t>
      </w:r>
      <w:r>
        <w:rPr>
          <w:color w:val="231F20"/>
          <w:spacing w:val="-13"/>
        </w:rPr>
        <w:t> </w:t>
      </w:r>
      <w:r>
        <w:rPr>
          <w:color w:val="231F20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существен- ными негативными последствиями, такими как бедность и низкий уровень здоровья или низкая производительность трудоспособного населения (Социальное обеспече- ние для всех, </w:t>
      </w:r>
      <w:r>
        <w:rPr>
          <w:color w:val="231F20"/>
          <w:spacing w:val="-6"/>
        </w:rPr>
        <w:t>МОТ, </w:t>
      </w:r>
      <w:r>
        <w:rPr>
          <w:color w:val="231F20"/>
        </w:rPr>
        <w:t>2012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Как отмечалось в предыдущих </w:t>
      </w:r>
      <w:r>
        <w:rPr>
          <w:color w:val="231F20"/>
          <w:spacing w:val="-3"/>
        </w:rPr>
        <w:t>главах, </w:t>
      </w:r>
      <w:r>
        <w:rPr>
          <w:color w:val="231F20"/>
        </w:rPr>
        <w:t>неформально занятые лица не имеют права на различные денежные выплаты в рамках программ социального страхования, 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на пенсию по старости. В настоящий момент большая численность не- формально занятых лиц и большие масштабы неформальной экономики </w:t>
      </w:r>
      <w:r>
        <w:rPr>
          <w:color w:val="231F20"/>
          <w:spacing w:val="-5"/>
        </w:rPr>
        <w:t>будут </w:t>
      </w:r>
      <w:r>
        <w:rPr>
          <w:color w:val="231F20"/>
        </w:rPr>
        <w:t>яв- ляться серьезными барьерами к увеличению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национального бюджета на социальную </w:t>
      </w:r>
      <w:r>
        <w:rPr>
          <w:color w:val="231F20"/>
          <w:spacing w:val="-4"/>
        </w:rPr>
        <w:t>защиту. </w:t>
      </w:r>
      <w:r>
        <w:rPr>
          <w:color w:val="231F20"/>
        </w:rPr>
        <w:t>Действующая в Кыргызской Республике пенсионная система в значительной степени зависит от эффективного применения страхового принципа. Следовательно,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будущем</w:t>
      </w:r>
      <w:r>
        <w:rPr>
          <w:color w:val="231F20"/>
          <w:spacing w:val="-10"/>
        </w:rPr>
        <w:t> </w:t>
      </w:r>
      <w:r>
        <w:rPr>
          <w:color w:val="231F20"/>
        </w:rPr>
        <w:t>система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</w:rPr>
        <w:t>зависеть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</w:t>
      </w:r>
      <w:r>
        <w:rPr>
          <w:color w:val="231F20"/>
          <w:spacing w:val="-10"/>
        </w:rPr>
        <w:t> </w:t>
      </w:r>
      <w:r>
        <w:rPr>
          <w:color w:val="231F20"/>
        </w:rPr>
        <w:t>соци- альной помощи,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</w:t>
      </w:r>
      <w:r>
        <w:rPr>
          <w:color w:val="231F20"/>
          <w:spacing w:val="-3"/>
        </w:rPr>
        <w:t>которые </w:t>
      </w:r>
      <w:r>
        <w:rPr>
          <w:color w:val="231F20"/>
          <w:spacing w:val="-5"/>
        </w:rPr>
        <w:t>будут </w:t>
      </w:r>
      <w:r>
        <w:rPr>
          <w:color w:val="231F20"/>
        </w:rPr>
        <w:t>увеличиваться за счет государственного субсидирования в среднесрочной и долгосрочной</w:t>
      </w:r>
      <w:r>
        <w:rPr>
          <w:color w:val="231F20"/>
          <w:spacing w:val="-8"/>
        </w:rPr>
        <w:t> </w:t>
      </w:r>
      <w:r>
        <w:rPr>
          <w:color w:val="231F20"/>
        </w:rPr>
        <w:t>перспективе.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многих</w:t>
      </w:r>
      <w:r>
        <w:rPr>
          <w:color w:val="231F20"/>
          <w:spacing w:val="-6"/>
        </w:rPr>
        <w:t> </w:t>
      </w:r>
      <w:r>
        <w:rPr>
          <w:color w:val="231F20"/>
        </w:rPr>
        <w:t>других</w:t>
      </w:r>
      <w:r>
        <w:rPr>
          <w:color w:val="231F20"/>
          <w:spacing w:val="-5"/>
        </w:rPr>
        <w:t> </w:t>
      </w:r>
      <w:r>
        <w:rPr>
          <w:color w:val="231F20"/>
        </w:rPr>
        <w:t>странах,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5"/>
        </w:rPr>
        <w:t> </w:t>
      </w:r>
      <w:r>
        <w:rPr>
          <w:color w:val="231F20"/>
        </w:rPr>
        <w:t>доля</w:t>
      </w:r>
      <w:r>
        <w:rPr>
          <w:color w:val="231F20"/>
          <w:spacing w:val="-6"/>
        </w:rPr>
        <w:t> </w:t>
      </w:r>
      <w:r>
        <w:rPr>
          <w:color w:val="231F20"/>
        </w:rPr>
        <w:t>формально</w:t>
      </w:r>
      <w:r>
        <w:rPr>
          <w:color w:val="231F20"/>
          <w:spacing w:val="-5"/>
        </w:rPr>
        <w:t> </w:t>
      </w:r>
      <w:r>
        <w:rPr>
          <w:color w:val="231F20"/>
        </w:rPr>
        <w:t>занятых женщин ниже доли мужчин; женщины преимущественно занимаются фермерством и неоплачиваемым домашним </w:t>
      </w:r>
      <w:r>
        <w:rPr>
          <w:color w:val="231F20"/>
          <w:spacing w:val="-3"/>
        </w:rPr>
        <w:t>трудом. </w:t>
      </w:r>
      <w:r>
        <w:rPr>
          <w:color w:val="231F20"/>
        </w:rPr>
        <w:t>Ограниченный </w:t>
      </w:r>
      <w:r>
        <w:rPr>
          <w:color w:val="231F20"/>
          <w:spacing w:val="-3"/>
        </w:rPr>
        <w:t>трудовой </w:t>
      </w:r>
      <w:r>
        <w:rPr>
          <w:color w:val="231F20"/>
        </w:rPr>
        <w:t>опыт в формальной занятости выражается в менее продолжительных периодах отчисления страховых взносов.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менее, по данным НСК, данное обстоятельство не оказывает вли- яния на средний размер пенсий женщин по сравнению с пенсиями мужчин. Так,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разница между средним размером пенсии по старости, получаемой муж- чинами (5072 киргизских сома) и женщинами (4728 киргизских сомов), составляла всего</w:t>
      </w:r>
      <w:r>
        <w:rPr>
          <w:color w:val="231F20"/>
          <w:spacing w:val="-13"/>
        </w:rPr>
        <w:t> </w:t>
      </w:r>
      <w:r>
        <w:rPr>
          <w:color w:val="231F20"/>
        </w:rPr>
        <w:t>344</w:t>
      </w:r>
      <w:r>
        <w:rPr>
          <w:color w:val="231F20"/>
          <w:spacing w:val="-12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13"/>
        </w:rPr>
        <w:t> </w:t>
      </w:r>
      <w:r>
        <w:rPr>
          <w:color w:val="231F20"/>
        </w:rPr>
        <w:t>сома.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понять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оценить</w:t>
      </w:r>
      <w:r>
        <w:rPr>
          <w:color w:val="231F20"/>
          <w:spacing w:val="-12"/>
        </w:rPr>
        <w:t> </w:t>
      </w:r>
      <w:r>
        <w:rPr>
          <w:color w:val="231F20"/>
        </w:rPr>
        <w:t>систему</w:t>
      </w:r>
      <w:r>
        <w:rPr>
          <w:color w:val="231F20"/>
          <w:spacing w:val="-13"/>
        </w:rPr>
        <w:t> </w:t>
      </w:r>
      <w:r>
        <w:rPr>
          <w:color w:val="231F20"/>
        </w:rPr>
        <w:t>перераспределения</w:t>
      </w:r>
      <w:r>
        <w:rPr>
          <w:color w:val="231F20"/>
          <w:spacing w:val="-12"/>
        </w:rPr>
        <w:t> </w:t>
      </w:r>
      <w:r>
        <w:rPr>
          <w:color w:val="231F20"/>
        </w:rPr>
        <w:t>пен- сий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старости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разбивке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полу,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произвести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детальный</w:t>
      </w:r>
      <w:r>
        <w:rPr>
          <w:color w:val="231F20"/>
          <w:spacing w:val="-8"/>
        </w:rPr>
        <w:t> </w:t>
      </w:r>
      <w:r>
        <w:rPr>
          <w:color w:val="231F20"/>
        </w:rPr>
        <w:t>анализ.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Реальная</w:t>
      </w:r>
      <w:r>
        <w:rPr>
          <w:color w:val="231F20"/>
          <w:spacing w:val="-11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1"/>
        </w:rPr>
        <w:t> </w:t>
      </w:r>
      <w:r>
        <w:rPr>
          <w:color w:val="231F20"/>
        </w:rPr>
        <w:t>пенсионеров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формально</w:t>
      </w:r>
      <w:r>
        <w:rPr>
          <w:color w:val="231F20"/>
          <w:spacing w:val="-11"/>
        </w:rPr>
        <w:t> </w:t>
      </w:r>
      <w:r>
        <w:rPr>
          <w:color w:val="231F20"/>
        </w:rPr>
        <w:t>занятых</w:t>
      </w:r>
      <w:r>
        <w:rPr>
          <w:color w:val="231F20"/>
          <w:spacing w:val="-11"/>
        </w:rPr>
        <w:t> </w:t>
      </w:r>
      <w:r>
        <w:rPr>
          <w:color w:val="231F20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влияет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разме- ры пенсий, поскольку система работает на базе распределительного принципа, в </w:t>
      </w:r>
      <w:r>
        <w:rPr>
          <w:color w:val="231F20"/>
          <w:spacing w:val="-3"/>
        </w:rPr>
        <w:t>то </w:t>
      </w:r>
      <w:r>
        <w:rPr>
          <w:color w:val="231F20"/>
        </w:rPr>
        <w:t>время как показатели продолжительности жизни и рождаемости оказывают</w:t>
      </w:r>
      <w:r>
        <w:rPr>
          <w:color w:val="231F20"/>
          <w:spacing w:val="-31"/>
        </w:rPr>
        <w:t> </w:t>
      </w:r>
      <w:r>
        <w:rPr>
          <w:color w:val="231F20"/>
        </w:rPr>
        <w:t>влияние на пенсии в долгосрочной</w:t>
      </w:r>
      <w:r>
        <w:rPr>
          <w:color w:val="231F20"/>
          <w:spacing w:val="-3"/>
        </w:rPr>
        <w:t> </w:t>
      </w:r>
      <w:r>
        <w:rPr>
          <w:color w:val="231F20"/>
        </w:rPr>
        <w:t>перспективе.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На Рисунке 30 приведена сравнительная региональная статистика соотношения по- жилых женщин и мужчин на 100 человек трудоспособного возраста. В 2010 </w:t>
      </w:r>
      <w:r>
        <w:rPr>
          <w:color w:val="231F20"/>
          <w:spacing w:val="-4"/>
        </w:rPr>
        <w:t>году   </w:t>
      </w:r>
      <w:r>
        <w:rPr>
          <w:color w:val="231F20"/>
          <w:spacing w:val="47"/>
        </w:rPr>
        <w:t> </w:t>
      </w:r>
      <w:r>
        <w:rPr>
          <w:color w:val="231F20"/>
        </w:rPr>
        <w:t>в Кыргызской Республике на 100 человек трудоспособного возраста приходилось 14</w:t>
      </w:r>
      <w:r>
        <w:rPr>
          <w:color w:val="231F20"/>
          <w:spacing w:val="-7"/>
        </w:rPr>
        <w:t> </w:t>
      </w:r>
      <w:r>
        <w:rPr>
          <w:color w:val="231F20"/>
        </w:rPr>
        <w:t>пенсионеров,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7"/>
        </w:rPr>
        <w:t> </w:t>
      </w:r>
      <w:r>
        <w:rPr>
          <w:color w:val="231F20"/>
        </w:rPr>
        <w:t>сократился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пенсионеров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был значительно</w:t>
      </w:r>
      <w:r>
        <w:rPr>
          <w:color w:val="231F20"/>
          <w:spacing w:val="-14"/>
        </w:rPr>
        <w:t> </w:t>
      </w:r>
      <w:r>
        <w:rPr>
          <w:color w:val="231F20"/>
        </w:rPr>
        <w:t>ниже,</w:t>
      </w:r>
      <w:r>
        <w:rPr>
          <w:color w:val="231F20"/>
          <w:spacing w:val="-13"/>
        </w:rPr>
        <w:t> </w:t>
      </w:r>
      <w:r>
        <w:rPr>
          <w:color w:val="231F20"/>
        </w:rPr>
        <w:t>чем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Украине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период</w:t>
      </w:r>
      <w:r>
        <w:rPr>
          <w:color w:val="231F20"/>
          <w:spacing w:val="-14"/>
        </w:rPr>
        <w:t> </w:t>
      </w:r>
      <w:r>
        <w:rPr>
          <w:color w:val="231F20"/>
        </w:rPr>
        <w:t>времени.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другими странами</w:t>
      </w:r>
      <w:r>
        <w:rPr>
          <w:color w:val="231F20"/>
          <w:spacing w:val="-15"/>
        </w:rPr>
        <w:t> </w:t>
      </w:r>
      <w:r>
        <w:rPr>
          <w:color w:val="231F20"/>
        </w:rPr>
        <w:t>региона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5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5"/>
        </w:rPr>
        <w:t> </w:t>
      </w:r>
      <w:r>
        <w:rPr>
          <w:color w:val="231F20"/>
        </w:rPr>
        <w:t>довольно</w:t>
      </w:r>
      <w:r>
        <w:rPr>
          <w:color w:val="231F20"/>
          <w:spacing w:val="-14"/>
        </w:rPr>
        <w:t> </w:t>
      </w:r>
      <w:r>
        <w:rPr>
          <w:color w:val="231F20"/>
        </w:rPr>
        <w:t>низкий</w:t>
      </w:r>
      <w:r>
        <w:rPr>
          <w:color w:val="231F20"/>
          <w:spacing w:val="-15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-14"/>
        </w:rPr>
        <w:t> </w:t>
      </w:r>
      <w:r>
        <w:rPr>
          <w:color w:val="231F20"/>
        </w:rPr>
        <w:t>демогра- фической</w:t>
      </w:r>
      <w:r>
        <w:rPr>
          <w:color w:val="231F20"/>
          <w:spacing w:val="-2"/>
        </w:rPr>
        <w:t> </w:t>
      </w:r>
      <w:r>
        <w:rPr>
          <w:color w:val="231F20"/>
        </w:rPr>
        <w:t>нагрузки.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104"/>
        <w:ind w:left="2697" w:right="1831"/>
        <w:jc w:val="right"/>
      </w:pPr>
      <w:r>
        <w:rPr>
          <w:color w:val="33869A"/>
          <w:w w:val="95"/>
        </w:rPr>
        <w:t>89</w:t>
      </w:r>
    </w:p>
    <w:p>
      <w:pPr>
        <w:spacing w:after="0"/>
        <w:jc w:val="right"/>
        <w:sectPr>
          <w:headerReference w:type="default" r:id="rId17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9"/>
        </w:rPr>
      </w:pPr>
    </w:p>
    <w:p>
      <w:pPr>
        <w:pStyle w:val="Heading5"/>
        <w:spacing w:line="247" w:lineRule="auto"/>
        <w:ind w:left="2971" w:right="1835"/>
      </w:pPr>
      <w:r>
        <w:rPr>
          <w:color w:val="231F20"/>
          <w:w w:val="80"/>
        </w:rPr>
        <w:t>Рисунок </w:t>
      </w:r>
      <w:r>
        <w:rPr>
          <w:rFonts w:ascii="Trebuchet MS" w:hAnsi="Trebuchet MS"/>
          <w:color w:val="231F20"/>
          <w:w w:val="80"/>
        </w:rPr>
        <w:t>30. </w:t>
      </w:r>
      <w:r>
        <w:rPr>
          <w:color w:val="231F20"/>
          <w:w w:val="80"/>
        </w:rPr>
        <w:t>Региональное сравнение</w:t>
      </w:r>
      <w:r>
        <w:rPr>
          <w:rFonts w:ascii="Trebuchet MS" w:hAnsi="Trebuchet MS"/>
          <w:color w:val="231F20"/>
          <w:w w:val="80"/>
        </w:rPr>
        <w:t>: </w:t>
      </w:r>
      <w:r>
        <w:rPr>
          <w:color w:val="231F20"/>
          <w:w w:val="80"/>
        </w:rPr>
        <w:t>количество лиц в возрасте </w:t>
      </w:r>
      <w:r>
        <w:rPr>
          <w:rFonts w:ascii="Trebuchet MS" w:hAnsi="Trebuchet MS"/>
          <w:color w:val="231F20"/>
          <w:w w:val="80"/>
        </w:rPr>
        <w:t>65+ </w:t>
      </w:r>
      <w:r>
        <w:rPr>
          <w:color w:val="231F20"/>
          <w:w w:val="80"/>
        </w:rPr>
        <w:t>на </w:t>
      </w:r>
      <w:r>
        <w:rPr>
          <w:rFonts w:ascii="Trebuchet MS" w:hAnsi="Trebuchet MS"/>
          <w:color w:val="231F20"/>
          <w:w w:val="80"/>
        </w:rPr>
        <w:t>100 </w:t>
      </w:r>
      <w:r>
        <w:rPr>
          <w:color w:val="231F20"/>
          <w:w w:val="80"/>
        </w:rPr>
        <w:t>чел</w:t>
      </w:r>
      <w:r>
        <w:rPr>
          <w:rFonts w:ascii="Trebuchet MS" w:hAnsi="Trebuchet MS"/>
          <w:color w:val="231F20"/>
          <w:w w:val="80"/>
        </w:rPr>
        <w:t>. </w:t>
      </w:r>
      <w:r>
        <w:rPr>
          <w:color w:val="231F20"/>
          <w:w w:val="90"/>
        </w:rPr>
        <w:t>в возрасте </w:t>
      </w:r>
      <w:r>
        <w:rPr>
          <w:rFonts w:ascii="Trebuchet MS" w:hAnsi="Trebuchet MS"/>
          <w:color w:val="231F20"/>
          <w:w w:val="90"/>
        </w:rPr>
        <w:t>15–64 </w:t>
      </w:r>
      <w:r>
        <w:rPr>
          <w:color w:val="231F20"/>
          <w:w w:val="90"/>
        </w:rPr>
        <w:t>лет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BodyText"/>
        <w:spacing w:before="59"/>
        <w:ind w:left="3025"/>
        <w:rPr>
          <w:rFonts w:ascii="Arial"/>
        </w:rPr>
      </w:pPr>
      <w:r>
        <w:rPr/>
        <w:pict>
          <v:group style="position:absolute;margin-left:186.632004pt;margin-top:10.565865pt;width:356.6pt;height:141.7pt;mso-position-horizontal-relative:page;mso-position-vertical-relative:paragraph;z-index:12208" coordorigin="3733,211" coordsize="7132,2834">
            <v:shape style="position:absolute;left:10043;top:2473;width:821;height:2" coordorigin="10043,2474" coordsize="821,0" path="m10624,2474l10864,2474m10495,2474l10522,2474m10365,2474l10394,2474m10043,2474l10263,2474e" filled="false" stroked="true" strokeweight=".5pt" strokecolor="#76787b">
              <v:path arrowok="t"/>
              <v:stroke dashstyle="solid"/>
            </v:shape>
            <v:line style="position:absolute" from="10314,2291" to="10314,3038" stroked="true" strokeweight="5.078pt" strokecolor="#3b8698">
              <v:stroke dashstyle="solid"/>
            </v:line>
            <v:shape style="position:absolute;left:8615;top:2473;width:483;height:2" coordorigin="8615,2474" coordsize="483,0" path="m9069,2474l9098,2474m8941,2474l8968,2474m8615,2474l8839,2474e" filled="false" stroked="true" strokeweight=".5pt" strokecolor="#76787b">
              <v:path arrowok="t"/>
              <v:stroke dashstyle="solid"/>
            </v:shape>
            <v:line style="position:absolute" from="8890,2138" to="8890,3037" stroked="true" strokeweight="5.078pt" strokecolor="#3b8698">
              <v:stroke dashstyle="solid"/>
            </v:line>
            <v:shape style="position:absolute;left:7904;top:2473;width:481;height:2" coordorigin="7904,2474" coordsize="481,0" path="m8358,2474l8385,2474m8228,2474l8257,2474m7904,2474l8126,2474e" filled="false" stroked="true" strokeweight=".5pt" strokecolor="#76787b">
              <v:path arrowok="t"/>
              <v:stroke dashstyle="solid"/>
            </v:shape>
            <v:line style="position:absolute" from="8177,2040" to="8177,3038" stroked="true" strokeweight="5.079pt" strokecolor="#3b8698">
              <v:stroke dashstyle="solid"/>
            </v:line>
            <v:shape style="position:absolute;left:7191;top:1907;width:481;height:566" coordorigin="7191,1908" coordsize="481,566" path="m7645,2474l7672,2474m7517,2474l7544,2474m7191,2474l7415,2474m7517,1908l7544,1908m7191,1908l7415,1908e" filled="false" stroked="true" strokeweight=".5pt" strokecolor="#76787b">
              <v:path arrowok="t"/>
              <v:stroke dashstyle="solid"/>
            </v:shape>
            <v:line style="position:absolute" from="7466,1862" to="7466,3038" stroked="true" strokeweight="5.078pt" strokecolor="#3b8698">
              <v:stroke dashstyle="solid"/>
            </v:line>
            <v:shape style="position:absolute;left:6478;top:1907;width:483;height:566" coordorigin="6478,1908" coordsize="483,566" path="m6932,2474l6961,2474m6804,2474l6830,2474m6478,2474l6702,2474m6804,1908l6830,1908m6478,1908l6702,1908e" filled="false" stroked="true" strokeweight=".5pt" strokecolor="#76787b">
              <v:path arrowok="t"/>
              <v:stroke dashstyle="solid"/>
            </v:shape>
            <v:line style="position:absolute" from="6753,1452" to="6753,3038" stroked="true" strokeweight="5.079pt" strokecolor="#3b8698">
              <v:stroke dashstyle="solid"/>
            </v:line>
            <v:shape style="position:absolute;left:5767;top:1343;width:481;height:1130" coordorigin="5767,1344" coordsize="481,1130" path="m6221,2474l6248,2474m6090,2474l6120,2474m5767,2474l5989,2474m6090,1908l6120,1908m5767,1908l5989,1908m6090,1344l6120,1344m5767,1344l5989,1344e" filled="false" stroked="true" strokeweight=".5pt" strokecolor="#76787b">
              <v:path arrowok="t"/>
              <v:stroke dashstyle="solid"/>
            </v:shape>
            <v:line style="position:absolute" from="6040,1278" to="6040,3038" stroked="true" strokeweight="5.079pt" strokecolor="#3b8698">
              <v:stroke dashstyle="solid"/>
            </v:line>
            <v:shape style="position:absolute;left:5054;top:1343;width:481;height:1130" coordorigin="5054,1344" coordsize="481,1130" path="m5508,2474l5535,2474m5379,2474l5406,2474m5054,2474l5276,2474m5379,1908l5406,1908m5054,1908l5276,1908m5379,1344l5406,1344m5054,1344l5276,1344e" filled="false" stroked="true" strokeweight=".5pt" strokecolor="#76787b">
              <v:path arrowok="t"/>
              <v:stroke dashstyle="solid"/>
            </v:shape>
            <v:line style="position:absolute" from="5328,1010" to="5328,3038" stroked="true" strokeweight="5.182pt" strokecolor="#3b8698">
              <v:stroke dashstyle="solid"/>
            </v:line>
            <v:shape style="position:absolute;left:4340;top:780;width:481;height:1694" coordorigin="4341,780" coordsize="481,1694" path="m4795,2474l4822,2474m4666,2474l4693,2474m4341,2474l4565,2474m4666,1908l4693,1908m4341,1908l4565,1908m4666,1344l4693,1344m4341,1344l4565,1344m4341,780l4693,780e" filled="false" stroked="true" strokeweight=".5pt" strokecolor="#76787b">
              <v:path arrowok="t"/>
              <v:stroke dashstyle="solid"/>
            </v:shape>
            <v:line style="position:absolute" from="4616,803" to="4616,3038" stroked="true" strokeweight="5.079pt" strokecolor="#3b8698">
              <v:stroke dashstyle="solid"/>
            </v:line>
            <v:shape style="position:absolute;left:4794;top:780;width:6070;height:1128" coordorigin="4795,780" coordsize="6070,1128" path="m4795,1908l4822,1908m4795,1344l4822,1344m4795,780l10864,780e" filled="false" stroked="true" strokeweight=".5pt" strokecolor="#76787b">
              <v:path arrowok="t"/>
              <v:stroke dashstyle="solid"/>
            </v:shape>
            <v:line style="position:absolute" from="4744,656" to="4744,3038" stroked="true" strokeweight="5.079pt" strokecolor="#44a0b5">
              <v:stroke dashstyle="solid"/>
            </v:line>
            <v:shape style="position:absolute;left:5508;top:1343;width:27;height:564" coordorigin="5508,1344" coordsize="27,564" path="m5508,1908l5535,1908m5508,1344l5535,1344e" filled="false" stroked="true" strokeweight=".5pt" strokecolor="#76787b">
              <v:path arrowok="t"/>
              <v:stroke dashstyle="solid"/>
            </v:shape>
            <v:line style="position:absolute" from="5457,840" to="5457,3037" stroked="true" strokeweight="5.078pt" strokecolor="#44a0b5">
              <v:stroke dashstyle="solid"/>
            </v:line>
            <v:shape style="position:absolute;left:6221;top:1343;width:27;height:564" coordorigin="6221,1344" coordsize="27,564" path="m6221,1908l6248,1908m6221,1344l6248,1344e" filled="false" stroked="true" strokeweight=".5pt" strokecolor="#76787b">
              <v:path arrowok="t"/>
              <v:stroke dashstyle="solid"/>
            </v:shape>
            <v:line style="position:absolute" from="6170,1068" to="6170,3037" stroked="true" strokeweight="5.079pt" strokecolor="#44a0b5">
              <v:stroke dashstyle="solid"/>
            </v:line>
            <v:line style="position:absolute" from="6932,1908" to="6961,1908" stroked="true" strokeweight=".5pt" strokecolor="#76787b">
              <v:stroke dashstyle="solid"/>
            </v:line>
            <v:line style="position:absolute" from="6881,1470" to="6881,3038" stroked="true" strokeweight="5.079pt" strokecolor="#44a0b5">
              <v:stroke dashstyle="solid"/>
            </v:line>
            <v:line style="position:absolute" from="7645,1908" to="7803,1908" stroked="true" strokeweight=".5pt" strokecolor="#76787b">
              <v:stroke dashstyle="solid"/>
            </v:line>
            <v:line style="position:absolute" from="7594,1761" to="7594,3038" stroked="true" strokeweight="5.079pt" strokecolor="#44a0b5">
              <v:stroke dashstyle="solid"/>
            </v:line>
            <v:line style="position:absolute" from="7904,1908" to="9552,1908" stroked="true" strokeweight=".5pt" strokecolor="#76787b">
              <v:stroke dashstyle="solid"/>
            </v:line>
            <v:shape style="position:absolute;left:8307;top:1963;width:711;height:1074" coordorigin="8307,1964" coordsize="711,1074" path="m8307,1964l8307,3038m9018,2113l9018,3038e" filled="false" stroked="true" strokeweight="5.078pt" strokecolor="#44a0b5">
              <v:path arrowok="t"/>
              <v:stroke dashstyle="solid"/>
            </v:shape>
            <v:line style="position:absolute" from="10445,2308" to="10445,3038" stroked="true" strokeweight="5.079pt" strokecolor="#44a0b5">
              <v:stroke dashstyle="solid"/>
            </v:line>
            <v:shape style="position:absolute;left:4925;top:1343;width:27;height:1130" coordorigin="4926,1344" coordsize="27,1130" path="m4926,2474l4952,2474m4926,1908l4952,1908m4926,1344l4952,1344e" filled="false" stroked="true" strokeweight=".5pt" strokecolor="#76787b">
              <v:path arrowok="t"/>
              <v:stroke dashstyle="solid"/>
            </v:shape>
            <v:line style="position:absolute" from="4874,824" to="4874,3038" stroked="true" strokeweight="5.182pt" strokecolor="#71b8cb">
              <v:stroke dashstyle="solid"/>
            </v:line>
            <v:shape style="position:absolute;left:5636;top:1343;width:30;height:1130" coordorigin="5637,1344" coordsize="30,1130" path="m5637,2474l5666,2474m5637,1908l5666,1908m5637,1344l5666,1344e" filled="false" stroked="true" strokeweight=".5pt" strokecolor="#76787b">
              <v:path arrowok="t"/>
              <v:stroke dashstyle="solid"/>
            </v:shape>
            <v:line style="position:absolute" from="5586,985" to="5586,3037" stroked="true" strokeweight="5.0789pt" strokecolor="#71b8cb">
              <v:stroke dashstyle="solid"/>
            </v:line>
            <v:shape style="position:absolute;left:6349;top:1343;width:27;height:1130" coordorigin="6350,1344" coordsize="27,1130" path="m6350,2474l6377,2474m6350,1908l6377,1908m6350,1344l6377,1344e" filled="false" stroked="true" strokeweight=".5pt" strokecolor="#76787b">
              <v:path arrowok="t"/>
              <v:stroke dashstyle="solid"/>
            </v:shape>
            <v:line style="position:absolute" from="6299,1311" to="6299,3037" stroked="true" strokeweight="5.079pt" strokecolor="#71b8cb">
              <v:stroke dashstyle="solid"/>
            </v:line>
            <v:shape style="position:absolute;left:7062;top:1907;width:27;height:566" coordorigin="7063,1908" coordsize="27,566" path="m7063,2474l7090,2474m7063,1908l7090,1908e" filled="false" stroked="true" strokeweight=".5pt" strokecolor="#76787b">
              <v:path arrowok="t"/>
              <v:stroke dashstyle="solid"/>
            </v:shape>
            <v:line style="position:absolute" from="7012,1475" to="7012,3038" stroked="true" strokeweight="5.078pt" strokecolor="#71b8cb">
              <v:stroke dashstyle="solid"/>
            </v:line>
            <v:line style="position:absolute" from="7774,2474" to="7803,2474" stroked="true" strokeweight=".5pt" strokecolor="#76787b">
              <v:stroke dashstyle="solid"/>
            </v:line>
            <v:line style="position:absolute" from="7723,1924" to="7723,3038" stroked="true" strokeweight="5.078pt" strokecolor="#71b8cb">
              <v:stroke dashstyle="solid"/>
            </v:line>
            <v:line style="position:absolute" from="8487,2474" to="8514,2474" stroked="true" strokeweight=".5pt" strokecolor="#76787b">
              <v:stroke dashstyle="solid"/>
            </v:line>
            <v:line style="position:absolute" from="8436,2101" to="8436,3038" stroked="true" strokeweight="5.079pt" strokecolor="#71b8cb">
              <v:stroke dashstyle="solid"/>
            </v:line>
            <v:line style="position:absolute" from="9200,2474" to="9227,2474" stroked="true" strokeweight=".5pt" strokecolor="#76787b">
              <v:stroke dashstyle="solid"/>
            </v:line>
            <v:shape style="position:absolute;left:9149;top:2233;width:1425;height:805" coordorigin="9149,2233" coordsize="1425,805" path="m9149,2233l9149,3038m10573,2424l10573,3038e" filled="false" stroked="true" strokeweight="5.078pt" strokecolor="#71b8cb">
              <v:path arrowok="t"/>
              <v:stroke dashstyle="solid"/>
            </v:shape>
            <v:shape style="position:absolute;left:3739;top:780;width:500;height:1694" coordorigin="3740,780" coordsize="500,1694" path="m4212,2474l4239,2474m4082,2474l4111,2474m3953,2474l3980,2474m3740,2474l3852,2474m3953,1908l3980,1908m3740,1908l3852,1908m3953,1344l3980,1344m3740,1344l3852,1344m3740,780l3980,780e" filled="false" stroked="true" strokeweight=".5pt" strokecolor="#76787b">
              <v:path arrowok="t"/>
              <v:stroke dashstyle="solid"/>
            </v:shape>
            <v:line style="position:absolute" from="3903,782" to="3903,3038" stroked="true" strokeweight="5.079pt" strokecolor="#3b8698">
              <v:stroke dashstyle="solid"/>
            </v:line>
            <v:shape style="position:absolute;left:4081;top:780;width:30;height:1128" coordorigin="4082,780" coordsize="30,1128" path="m4082,1908l4111,1908m4082,1344l4111,1344m4082,780l4111,780e" filled="false" stroked="true" strokeweight=".5pt" strokecolor="#76787b">
              <v:path arrowok="t"/>
              <v:stroke dashstyle="solid"/>
            </v:shape>
            <v:line style="position:absolute" from="4031,448" to="4031,3038" stroked="true" strokeweight="5.079pt" strokecolor="#44a0b5">
              <v:stroke dashstyle="solid"/>
            </v:line>
            <v:shape style="position:absolute;left:4212;top:780;width:27;height:1128" coordorigin="4212,780" coordsize="27,1128" path="m4212,1908l4239,1908m4212,1344l4239,1344m4212,780l4239,780e" filled="false" stroked="true" strokeweight=".5pt" strokecolor="#76787b">
              <v:path arrowok="t"/>
              <v:stroke dashstyle="solid"/>
            </v:shape>
            <v:line style="position:absolute" from="4162,467" to="4162,3038" stroked="true" strokeweight="5.079pt" strokecolor="#71b8cb">
              <v:stroke dashstyle="solid"/>
            </v:line>
            <v:shape style="position:absolute;left:4290;top:560;width:714;height:2478" coordorigin="4290,560" coordsize="714,2478" path="m4290,560l4290,3037m5003,780l5003,3038e" filled="false" stroked="true" strokeweight="5.079pt" strokecolor="#a7ced9">
              <v:path arrowok="t"/>
              <v:stroke dashstyle="solid"/>
            </v:shape>
            <v:line style="position:absolute" from="5716,878" to="5716,3038" stroked="true" strokeweight="5.078pt" strokecolor="#a7ced9">
              <v:stroke dashstyle="solid"/>
            </v:line>
            <v:line style="position:absolute" from="6478,1344" to="10864,1344" stroked="true" strokeweight=".5pt" strokecolor="#76787b">
              <v:stroke dashstyle="solid"/>
            </v:line>
            <v:line style="position:absolute" from="6427,1311" to="6427,3037" stroked="true" strokeweight="5.078pt" strokecolor="#a7ced9">
              <v:stroke dashstyle="solid"/>
            </v:line>
            <v:line style="position:absolute" from="7140,1524" to="7140,3038" stroked="true" strokeweight="5.08pt" strokecolor="#a7ced9">
              <v:stroke dashstyle="solid"/>
            </v:line>
            <v:line style="position:absolute" from="7853,1895" to="7853,3038" stroked="true" strokeweight="5.078pt" strokecolor="#a7ced9">
              <v:stroke dashstyle="solid"/>
            </v:line>
            <v:line style="position:absolute" from="8564,2161" to="8564,3038" stroked="true" strokeweight="5.0779pt" strokecolor="#a7ced9">
              <v:stroke dashstyle="solid"/>
            </v:line>
            <v:line style="position:absolute" from="9328,2474" to="9552,2474" stroked="true" strokeweight=".5pt" strokecolor="#76787b">
              <v:stroke dashstyle="solid"/>
            </v:line>
            <v:line style="position:absolute" from="9278,2250" to="9278,3038" stroked="true" strokeweight="5.078pt" strokecolor="#a7ced9">
              <v:stroke dashstyle="solid"/>
            </v:line>
            <v:line style="position:absolute" from="10703,2490" to="10703,3037" stroked="true" strokeweight="5.1821pt" strokecolor="#a7ced9">
              <v:stroke dashstyle="solid"/>
            </v:line>
            <v:line style="position:absolute" from="3740,216" to="10864,216" stroked="true" strokeweight=".5pt" strokecolor="#76787b">
              <v:stroke dashstyle="solid"/>
            </v:line>
            <v:shape style="position:absolute;left:0;top:11120;width:7125;height:2822" coordorigin="0,11121" coordsize="7125,2822" path="m3740,3038l3740,216m3740,3038l10864,3038e" filled="false" stroked="true" strokeweight=".72pt" strokecolor="#76787b">
              <v:path arrowok="t"/>
              <v:stroke dashstyle="solid"/>
            </v:shape>
            <v:shape style="position:absolute;left:9655;top:1907;width:25;height:566" coordorigin="9656,1908" coordsize="25,566" path="m9656,2474l9681,2474m9656,1908l9681,1908e" filled="false" stroked="true" strokeweight=".5pt" strokecolor="#76787b">
              <v:path arrowok="t"/>
              <v:stroke dashstyle="solid"/>
            </v:shape>
            <v:line style="position:absolute" from="9604,1454" to="9604,3040" stroked="true" strokeweight="5.183pt" strokecolor="#c12026">
              <v:stroke dashstyle="solid"/>
            </v:line>
            <v:shape style="position:absolute;left:9784;top:1907;width:25;height:566" coordorigin="9784,1908" coordsize="25,566" path="m9784,2474l9809,2474m9784,1908l9809,1908e" filled="false" stroked="true" strokeweight=".5pt" strokecolor="#76787b">
              <v:path arrowok="t"/>
              <v:stroke dashstyle="solid"/>
            </v:shape>
            <v:line style="position:absolute" from="9733,1511" to="9733,3040" stroked="true" strokeweight="5.183pt" strokecolor="#d28f8e">
              <v:stroke dashstyle="solid"/>
            </v:line>
            <v:shape style="position:absolute;left:9914;top:1907;width:25;height:566" coordorigin="9915,1908" coordsize="25,566" path="m9915,2474l9940,2474m9915,1908l9940,1908e" filled="false" stroked="true" strokeweight=".5pt" strokecolor="#76787b">
              <v:path arrowok="t"/>
              <v:stroke dashstyle="solid"/>
            </v:shape>
            <v:line style="position:absolute" from="9862,1679" to="9862,3040" stroked="true" strokeweight="5.285pt" strokecolor="#e2b0b0">
              <v:stroke dashstyle="solid"/>
            </v:line>
            <v:line style="position:absolute" from="10043,1908" to="10864,1908" stroked="true" strokeweight=".5pt" strokecolor="#76787b">
              <v:stroke dashstyle="solid"/>
            </v:line>
            <v:line style="position:absolute" from="9992,1733" to="9992,3040" stroked="true" strokeweight="5.183pt" strokecolor="#edd4d2">
              <v:stroke dashstyle="solid"/>
            </v:line>
            <v:shape style="position:absolute;left:9448;top:1131;width:244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9836;top:1487;width:244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31F20"/>
        </w:rPr>
        <w:t>25,00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8"/>
        <w:ind w:left="3025"/>
        <w:rPr>
          <w:rFonts w:ascii="Arial"/>
        </w:rPr>
      </w:pPr>
      <w:r>
        <w:rPr>
          <w:rFonts w:ascii="Arial"/>
          <w:color w:val="231F20"/>
        </w:rPr>
        <w:t>20,00</w:t>
      </w:r>
    </w:p>
    <w:p>
      <w:pPr>
        <w:pStyle w:val="BodyText"/>
        <w:spacing w:before="1"/>
        <w:rPr>
          <w:rFonts w:ascii="Arial"/>
          <w:sz w:val="27"/>
        </w:rPr>
      </w:pPr>
    </w:p>
    <w:p>
      <w:pPr>
        <w:pStyle w:val="BodyText"/>
        <w:ind w:left="3025"/>
        <w:rPr>
          <w:rFonts w:ascii="Arial"/>
        </w:rPr>
      </w:pPr>
      <w:r>
        <w:rPr>
          <w:rFonts w:ascii="Arial"/>
          <w:color w:val="231F20"/>
        </w:rPr>
        <w:t>15,00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9"/>
        <w:ind w:left="3025"/>
        <w:rPr>
          <w:rFonts w:ascii="Arial"/>
        </w:rPr>
      </w:pPr>
      <w:r>
        <w:rPr>
          <w:rFonts w:ascii="Arial"/>
          <w:color w:val="231F20"/>
        </w:rPr>
        <w:t>10,00</w:t>
      </w: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BodyText"/>
        <w:spacing w:before="59"/>
        <w:ind w:left="3113"/>
        <w:rPr>
          <w:rFonts w:ascii="Arial"/>
        </w:rPr>
      </w:pPr>
      <w:r>
        <w:rPr>
          <w:rFonts w:ascii="Arial"/>
          <w:color w:val="231F20"/>
        </w:rPr>
        <w:t>5,00</w:t>
      </w: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BodyText"/>
        <w:spacing w:before="58"/>
        <w:ind w:left="3113"/>
        <w:rPr>
          <w:rFonts w:ascii="Arial"/>
        </w:rPr>
      </w:pPr>
      <w:r>
        <w:rPr/>
        <w:pict>
          <v:shape style="position:absolute;margin-left:175.902112pt;margin-top:28.41381pt;width:35.4pt;height:10pt;mso-position-horizontal-relative:page;mso-position-vertical-relative:paragraph;z-index:12328;rotation:313" type="#_x0000_t136" fillcolor="#000000" stroked="f">
            <o:extrusion v:ext="view" autorotationcenter="t"/>
            <v:textpath style="font-family:&amp;quot;DejaVu Sans&amp;quot;;font-size:10pt;v-text-kern:t;mso-text-shadow:auto" string="˄̡̛̬̦̌̌"/>
            <w10:wrap type="none"/>
          </v:shape>
        </w:pict>
      </w:r>
      <w:r>
        <w:rPr/>
        <w:pict>
          <v:shape style="position:absolute;margin-left:207.425961pt;margin-top:28.509692pt;width:38.9pt;height:10pt;mso-position-horizontal-relative:page;mso-position-vertical-relative:paragraph;z-index:12352;rotation:313" type="#_x0000_t136" fillcolor="#000000" stroked="f">
            <o:extrusion v:ext="view" autorotationcenter="t"/>
            <v:textpath style="font-family:&amp;quot;DejaVu Sans&amp;quot;;font-size:10pt;v-text-kern:t;mso-text-shadow:auto" string="ʥ̖̣̬̱̭̌̽"/>
            <w10:wrap type="none"/>
          </v:shape>
        </w:pict>
      </w:r>
      <w:r>
        <w:rPr/>
        <w:pict>
          <v:shape style="position:absolute;margin-left:251.40578pt;margin-top:26.610503pt;width:29.1pt;height:10pt;mso-position-horizontal-relative:page;mso-position-vertical-relative:paragraph;z-index:12376;rotation:313" type="#_x0000_t136" fillcolor="#000000" stroked="f">
            <o:extrusion v:ext="view" autorotationcenter="t"/>
            <v:textpath style="font-family:&amp;quot;DejaVu Sans&amp;quot;;font-size:10pt;v-text-kern:t;mso-text-shadow:auto" string="ˀ̨̛̭̭́"/>
            <w10:wrap type="none"/>
          </v:shape>
        </w:pict>
      </w:r>
      <w:r>
        <w:rPr/>
        <w:pict>
          <v:shape style="position:absolute;margin-left:281.362732pt;margin-top:30.099511pt;width:38.5pt;height:10pt;mso-position-horizontal-relative:page;mso-position-vertical-relative:paragraph;z-index:12400;rotation:313" type="#_x0000_t136" fillcolor="#000000" stroked="f">
            <o:extrusion v:ext="view" autorotationcenter="t"/>
            <v:textpath style="font-family:&amp;quot;DejaVu Sans&amp;quot;;font-size:10pt;v-text-kern:t;mso-text-shadow:auto" string="ʤ̛̬̥̖̦́"/>
            <w10:wrap type="none"/>
          </v:shape>
        </w:pict>
      </w:r>
      <w:r>
        <w:rPr/>
        <w:pict>
          <v:shape style="position:absolute;margin-left:316.026147pt;margin-top:30.405584pt;width:39.3pt;height:10pt;mso-position-horizontal-relative:page;mso-position-vertical-relative:paragraph;z-index:12424;rotation:313" type="#_x0000_t136" fillcolor="#000000" stroked="f">
            <o:extrusion v:ext="view" autorotationcenter="t"/>
            <v:textpath style="font-family:&amp;quot;DejaVu Sans&amp;quot;;font-size:10pt;v-text-kern:t;mso-text-shadow:auto" string="ʺ̨̨̣̔̏̌"/>
            <w10:wrap type="none"/>
          </v:shape>
        </w:pict>
      </w:r>
      <w:r>
        <w:rPr/>
        <w:pict>
          <v:shape style="position:absolute;margin-left:348.939844pt;margin-top:30.630027pt;width:41.8pt;height:10pt;mso-position-horizontal-relative:page;mso-position-vertical-relative:paragraph;z-index:12448;rotation:313" type="#_x0000_t136" fillcolor="#000000" stroked="f">
            <o:extrusion v:ext="view" autorotationcenter="t"/>
            <v:textpath style="font-family:&amp;quot;DejaVu Sans&amp;quot;;font-size:10pt;v-text-kern:t;mso-text-shadow:auto" string="ʶ̵̭̯̦̌̌̌̚"/>
            <w10:wrap type="none"/>
          </v:shape>
        </w:pict>
      </w:r>
      <w:r>
        <w:rPr/>
        <w:pict>
          <v:shape style="position:absolute;margin-left:371.710333pt;margin-top:37.521589pt;width:58.45pt;height:10pt;mso-position-horizontal-relative:page;mso-position-vertical-relative:paragraph;z-index:12472;rotation:313" type="#_x0000_t136" fillcolor="#000000" stroked="f">
            <o:extrusion v:ext="view" autorotationcenter="t"/>
            <v:textpath style="font-family:&amp;quot;DejaVu Sans&amp;quot;;font-size:10pt;v-text-kern:t;mso-text-shadow:auto" string="ʤ̖̬̜̙̦̍̌̔̌̚"/>
            <w10:wrap type="none"/>
          </v:shape>
        </w:pict>
      </w:r>
      <w:r>
        <w:rPr/>
        <w:pict>
          <v:shape style="position:absolute;margin-left:414.068719pt;margin-top:32.94458pt;width:48.05pt;height:10pt;mso-position-horizontal-relative:page;mso-position-vertical-relative:paragraph;z-index:12496;rotation:313" type="#_x0000_t136" fillcolor="#000000" stroked="f">
            <o:extrusion v:ext="view" autorotationcenter="t"/>
            <v:textpath style="font-family:&amp;quot;DejaVu Sans&amp;quot;;font-size:10pt;v-text-kern:t;mso-text-shadow:auto" string="˄̡̛̖̭̯̦̍̌̚"/>
            <w10:wrap type="none"/>
          </v:shape>
        </w:pict>
      </w:r>
      <w:r>
        <w:rPr/>
        <w:pict>
          <v:shape style="position:absolute;margin-left:447.560803pt;margin-top:34.437003pt;width:50.15pt;height:10pt;mso-position-horizontal-relative:page;mso-position-vertical-relative:paragraph;z-index:12520;rotation:313" type="#_x0000_t136" fillcolor="#000000" stroked="f">
            <o:extrusion v:ext="view" autorotationcenter="t"/>
            <v:textpath style="font-family:&amp;quot;DejaVu Sans&amp;quot;;font-size:10pt;v-text-kern:t;mso-text-shadow:auto" string="ʶ̼̬̼̭̯̦̐̌̚"/>
            <w10:wrap type="none"/>
          </v:shape>
        </w:pict>
      </w:r>
      <w:r>
        <w:rPr/>
        <w:pict>
          <v:shape style="position:absolute;margin-left:482.606006pt;margin-top:36.365456pt;width:55.35pt;height:10pt;mso-position-horizontal-relative:page;mso-position-vertical-relative:paragraph;z-index:12544;rotation:313" type="#_x0000_t136" fillcolor="#000000" stroked="f">
            <o:extrusion v:ext="view" autorotationcenter="t"/>
            <v:textpath style="font-family:&amp;quot;DejaVu Sans&amp;quot;;font-size:10pt;v-text-kern:t;mso-text-shadow:auto" string="˃̡̛̛̙̭̯̦̌̔̌"/>
            <w10:wrap type="none"/>
          </v:shape>
        </w:pict>
      </w:r>
      <w:r>
        <w:rPr>
          <w:rFonts w:ascii="Arial"/>
          <w:color w:val="231F20"/>
        </w:rPr>
        <w:t>0,00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BodyText"/>
        <w:tabs>
          <w:tab w:pos="6713" w:val="left" w:leader="none"/>
          <w:tab w:pos="7408" w:val="left" w:leader="none"/>
          <w:tab w:pos="8103" w:val="left" w:leader="none"/>
        </w:tabs>
        <w:spacing w:before="59"/>
        <w:ind w:left="6018"/>
        <w:rPr>
          <w:rFonts w:ascii="Arial"/>
        </w:rPr>
      </w:pPr>
      <w:r>
        <w:rPr/>
        <w:pict>
          <v:rect style="position:absolute;margin-left:293.817993pt;margin-top:8.203884pt;width:4.768pt;height:4.871pt;mso-position-horizontal-relative:page;mso-position-vertical-relative:paragraph;z-index:12232" filled="true" fillcolor="#3b8698" stroked="false">
            <v:fill type="solid"/>
            <w10:wrap type="none"/>
          </v:rect>
        </w:pict>
      </w:r>
      <w:r>
        <w:rPr/>
        <w:pict>
          <v:rect style="position:absolute;margin-left:328.118011pt;margin-top:8.203884pt;width:4.872pt;height:4.871pt;mso-position-horizontal-relative:page;mso-position-vertical-relative:paragraph;z-index:-823120" filled="true" fillcolor="#44a0b5" stroked="false">
            <v:fill type="solid"/>
            <w10:wrap type="none"/>
          </v:rect>
        </w:pict>
      </w:r>
      <w:r>
        <w:rPr/>
        <w:pict>
          <v:rect style="position:absolute;margin-left:363.419006pt;margin-top:8.203884pt;width:4.871pt;height:4.871pt;mso-position-horizontal-relative:page;mso-position-vertical-relative:paragraph;z-index:-823096" filled="true" fillcolor="#71b8cb" stroked="false">
            <v:fill type="solid"/>
            <w10:wrap type="none"/>
          </v:rect>
        </w:pict>
      </w:r>
      <w:r>
        <w:rPr/>
        <w:pict>
          <v:rect style="position:absolute;margin-left:398.718994pt;margin-top:8.203884pt;width:4.87pt;height:4.871pt;mso-position-horizontal-relative:page;mso-position-vertical-relative:paragraph;z-index:-823072" filled="true" fillcolor="#a7ced9" stroked="false">
            <v:fill type="solid"/>
            <w10:wrap type="none"/>
          </v:rect>
        </w:pict>
      </w:r>
      <w:r>
        <w:rPr>
          <w:rFonts w:ascii="Arial"/>
        </w:rPr>
        <w:t>2000</w:t>
        <w:tab/>
        <w:t>2005</w:t>
        <w:tab/>
        <w:t>2010</w:t>
        <w:tab/>
        <w:t>2015</w:t>
      </w:r>
    </w:p>
    <w:p>
      <w:pPr>
        <w:pStyle w:val="BodyText"/>
        <w:spacing w:before="5"/>
        <w:rPr>
          <w:rFonts w:ascii="Arial"/>
          <w:sz w:val="10"/>
        </w:rPr>
      </w:pPr>
    </w:p>
    <w:p>
      <w:pPr>
        <w:spacing w:line="249" w:lineRule="auto" w:before="59"/>
        <w:ind w:left="2971" w:right="3516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i/>
          <w:color w:val="231F20"/>
          <w:w w:val="90"/>
          <w:sz w:val="16"/>
        </w:rPr>
        <w:t>: </w:t>
      </w:r>
      <w:r>
        <w:rPr>
          <w:rFonts w:ascii="Arial" w:hAnsi="Arial"/>
          <w:color w:val="231F20"/>
          <w:w w:val="90"/>
          <w:sz w:val="16"/>
        </w:rPr>
        <w:t>Международная ассоциация пенсионных и социальных фондов, 2015 год. </w:t>
      </w:r>
      <w:r>
        <w:rPr>
          <w:rFonts w:ascii="Arial" w:hAnsi="Arial"/>
          <w:color w:val="231F20"/>
          <w:sz w:val="16"/>
        </w:rPr>
        <w:t>Данные доступны по ссылке: </w:t>
      </w:r>
      <w:hyperlink r:id="rId175">
        <w:r>
          <w:rPr>
            <w:rFonts w:ascii="Arial" w:hAnsi="Arial"/>
            <w:color w:val="231F20"/>
            <w:sz w:val="16"/>
          </w:rPr>
          <w:t>http://apsf.ru/Ufs2015/sm.shtml</w:t>
        </w:r>
      </w:hyperlink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Демографические изменения оказывают существенное влияние на финансовые воз- можности системы социальной защиты. Старение населения в ближайшем </w:t>
      </w:r>
      <w:r>
        <w:rPr>
          <w:color w:val="231F20"/>
          <w:spacing w:val="-4"/>
        </w:rPr>
        <w:t>будущем </w:t>
      </w:r>
      <w:r>
        <w:rPr>
          <w:color w:val="231F20"/>
        </w:rPr>
        <w:t>приведет к увеличению стоимости пенсионной системы.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2014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7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18"/>
        </w:rPr>
        <w:t> </w:t>
      </w:r>
      <w:r>
        <w:rPr>
          <w:color w:val="231F20"/>
        </w:rPr>
        <w:t>жизни</w:t>
      </w:r>
      <w:r>
        <w:rPr>
          <w:color w:val="231F20"/>
          <w:spacing w:val="-17"/>
        </w:rPr>
        <w:t> </w:t>
      </w:r>
      <w:r>
        <w:rPr>
          <w:color w:val="231F20"/>
        </w:rPr>
        <w:t>при</w:t>
      </w:r>
      <w:r>
        <w:rPr>
          <w:color w:val="231F20"/>
          <w:spacing w:val="-18"/>
        </w:rPr>
        <w:t> </w:t>
      </w:r>
      <w:r>
        <w:rPr>
          <w:color w:val="231F20"/>
        </w:rPr>
        <w:t>рождении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7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8"/>
        </w:rPr>
        <w:t> </w:t>
      </w:r>
      <w:r>
        <w:rPr>
          <w:color w:val="231F20"/>
        </w:rPr>
        <w:t>была ниже,</w:t>
      </w:r>
      <w:r>
        <w:rPr>
          <w:color w:val="231F20"/>
          <w:spacing w:val="-5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развитых</w:t>
      </w:r>
      <w:r>
        <w:rPr>
          <w:color w:val="231F20"/>
          <w:spacing w:val="-5"/>
        </w:rPr>
        <w:t> </w:t>
      </w:r>
      <w:r>
        <w:rPr>
          <w:color w:val="231F20"/>
        </w:rPr>
        <w:t>странах,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сопоставима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другими</w:t>
      </w:r>
      <w:r>
        <w:rPr>
          <w:color w:val="231F20"/>
          <w:spacing w:val="-4"/>
        </w:rPr>
        <w:t> </w:t>
      </w:r>
      <w:r>
        <w:rPr>
          <w:color w:val="231F20"/>
        </w:rPr>
        <w:t>странами</w:t>
      </w:r>
      <w:r>
        <w:rPr>
          <w:color w:val="231F20"/>
          <w:spacing w:val="-5"/>
        </w:rPr>
        <w:t> </w:t>
      </w:r>
      <w:r>
        <w:rPr>
          <w:color w:val="231F20"/>
        </w:rPr>
        <w:t>региона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СНГ.</w:t>
      </w:r>
      <w:r>
        <w:rPr>
          <w:color w:val="231F20"/>
          <w:spacing w:val="-4"/>
        </w:rPr>
        <w:t> </w:t>
      </w:r>
      <w:r>
        <w:rPr>
          <w:color w:val="231F20"/>
        </w:rPr>
        <w:t>Так, средняя</w:t>
      </w:r>
      <w:r>
        <w:rPr>
          <w:color w:val="231F20"/>
          <w:spacing w:val="-6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-6"/>
        </w:rPr>
        <w:t> </w:t>
      </w:r>
      <w:r>
        <w:rPr>
          <w:color w:val="231F20"/>
        </w:rPr>
        <w:t>жизни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рождении</w:t>
      </w:r>
      <w:r>
        <w:rPr>
          <w:color w:val="231F20"/>
          <w:spacing w:val="-6"/>
        </w:rPr>
        <w:t> </w:t>
      </w:r>
      <w:r>
        <w:rPr>
          <w:color w:val="231F20"/>
        </w:rPr>
        <w:t>составляла: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Казахстане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72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года </w:t>
      </w:r>
      <w:r>
        <w:rPr>
          <w:color w:val="231F20"/>
        </w:rPr>
        <w:t>(женщин – 76 </w:t>
      </w:r>
      <w:r>
        <w:rPr>
          <w:color w:val="231F20"/>
          <w:spacing w:val="-5"/>
        </w:rPr>
        <w:t>лет, </w:t>
      </w:r>
      <w:r>
        <w:rPr>
          <w:color w:val="231F20"/>
        </w:rPr>
        <w:t>мужчин – 67 лет), в Молдове – 71 </w:t>
      </w:r>
      <w:r>
        <w:rPr>
          <w:color w:val="231F20"/>
          <w:spacing w:val="-4"/>
        </w:rPr>
        <w:t>год </w:t>
      </w:r>
      <w:r>
        <w:rPr>
          <w:color w:val="231F20"/>
        </w:rPr>
        <w:t>(женщин – 76 </w:t>
      </w:r>
      <w:r>
        <w:rPr>
          <w:color w:val="231F20"/>
          <w:spacing w:val="-5"/>
        </w:rPr>
        <w:t>лет, </w:t>
      </w:r>
      <w:r>
        <w:rPr>
          <w:color w:val="231F20"/>
        </w:rPr>
        <w:t>мужчин</w:t>
      </w:r>
      <w:r>
        <w:rPr>
          <w:color w:val="231F20"/>
          <w:spacing w:val="-15"/>
        </w:rPr>
        <w:t> </w:t>
      </w:r>
      <w:r>
        <w:rPr>
          <w:color w:val="231F20"/>
        </w:rPr>
        <w:t>– 67 лет), в Российской Федерации – 70, 5 лет (женщин – 76 </w:t>
      </w:r>
      <w:r>
        <w:rPr>
          <w:color w:val="231F20"/>
          <w:spacing w:val="-5"/>
        </w:rPr>
        <w:t>лет, </w:t>
      </w:r>
      <w:r>
        <w:rPr>
          <w:color w:val="231F20"/>
        </w:rPr>
        <w:t>мужчин – 65 лет), в Таджикистане – 69, 5 </w:t>
      </w:r>
      <w:r>
        <w:rPr>
          <w:color w:val="231F20"/>
          <w:spacing w:val="-4"/>
        </w:rPr>
        <w:t>года </w:t>
      </w:r>
      <w:r>
        <w:rPr>
          <w:color w:val="231F20"/>
        </w:rPr>
        <w:t>(женщин – 73 </w:t>
      </w:r>
      <w:r>
        <w:rPr>
          <w:color w:val="231F20"/>
          <w:spacing w:val="-3"/>
        </w:rPr>
        <w:t>года, </w:t>
      </w:r>
      <w:r>
        <w:rPr>
          <w:color w:val="231F20"/>
        </w:rPr>
        <w:t>мужчин – 66 лет) и в Кыргызской Ре- спублике, в среднем, 70 лет (женщин – 75 </w:t>
      </w:r>
      <w:r>
        <w:rPr>
          <w:color w:val="231F20"/>
          <w:spacing w:val="-5"/>
        </w:rPr>
        <w:t>лет, </w:t>
      </w:r>
      <w:r>
        <w:rPr>
          <w:color w:val="231F20"/>
        </w:rPr>
        <w:t>мужчин – 67 лет)</w:t>
      </w:r>
      <w:r>
        <w:rPr>
          <w:color w:val="231F20"/>
          <w:spacing w:val="-7"/>
        </w:rPr>
        <w:t> </w:t>
      </w:r>
      <w:r>
        <w:rPr>
          <w:color w:val="231F20"/>
          <w:position w:val="7"/>
          <w:sz w:val="13"/>
        </w:rPr>
        <w:t>35</w:t>
      </w:r>
      <w:r>
        <w:rPr>
          <w:color w:val="231F20"/>
        </w:rPr>
        <w:t>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0" w:right="1835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данными</w:t>
      </w:r>
      <w:r>
        <w:rPr>
          <w:color w:val="231F20"/>
          <w:spacing w:val="-5"/>
        </w:rPr>
        <w:t> </w:t>
      </w:r>
      <w:r>
        <w:rPr>
          <w:color w:val="231F20"/>
        </w:rPr>
        <w:t>НСК,</w:t>
      </w:r>
      <w:r>
        <w:rPr>
          <w:color w:val="231F20"/>
          <w:spacing w:val="-4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4"/>
        </w:rPr>
        <w:t> </w:t>
      </w:r>
      <w:r>
        <w:rPr>
          <w:color w:val="231F20"/>
        </w:rPr>
        <w:t>пенсионный</w:t>
      </w:r>
      <w:r>
        <w:rPr>
          <w:color w:val="231F20"/>
          <w:spacing w:val="-4"/>
        </w:rPr>
        <w:t> </w:t>
      </w:r>
      <w:r>
        <w:rPr>
          <w:color w:val="231F20"/>
        </w:rPr>
        <w:t>возраст</w:t>
      </w:r>
      <w:r>
        <w:rPr>
          <w:color w:val="231F20"/>
          <w:spacing w:val="-4"/>
        </w:rPr>
        <w:t> </w:t>
      </w:r>
      <w:r>
        <w:rPr>
          <w:color w:val="231F20"/>
        </w:rPr>
        <w:t>мужчин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63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4"/>
        </w:rPr>
        <w:t> </w:t>
      </w:r>
      <w:r>
        <w:rPr>
          <w:color w:val="231F20"/>
        </w:rPr>
        <w:t>в 2015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5"/>
        </w:rPr>
        <w:t> </w:t>
      </w:r>
      <w:r>
        <w:rPr>
          <w:color w:val="231F20"/>
        </w:rPr>
        <w:t>мужчины</w:t>
      </w:r>
      <w:r>
        <w:rPr>
          <w:color w:val="231F20"/>
          <w:spacing w:val="-5"/>
        </w:rPr>
        <w:t> </w:t>
      </w:r>
      <w:r>
        <w:rPr>
          <w:color w:val="231F20"/>
        </w:rPr>
        <w:t>проживут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среднем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</w:rPr>
        <w:t>12,91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тогда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женщины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выходят </w:t>
      </w:r>
      <w:r>
        <w:rPr>
          <w:color w:val="231F20"/>
        </w:rPr>
        <w:t>на пенсию в 58 лет и проживут в среднем еще 21,44 </w:t>
      </w:r>
      <w:r>
        <w:rPr>
          <w:color w:val="231F20"/>
          <w:spacing w:val="-3"/>
        </w:rPr>
        <w:t>года. </w:t>
      </w:r>
      <w:r>
        <w:rPr>
          <w:color w:val="231F20"/>
          <w:spacing w:val="-9"/>
        </w:rPr>
        <w:t>То </w:t>
      </w:r>
      <w:r>
        <w:rPr>
          <w:color w:val="231F20"/>
        </w:rPr>
        <w:t>есть ожидается, что после </w:t>
      </w:r>
      <w:r>
        <w:rPr>
          <w:color w:val="231F20"/>
          <w:spacing w:val="-3"/>
        </w:rPr>
        <w:t>выхода </w:t>
      </w:r>
      <w:r>
        <w:rPr>
          <w:color w:val="231F20"/>
        </w:rPr>
        <w:t>на пенсию мужчины </w:t>
      </w:r>
      <w:r>
        <w:rPr>
          <w:color w:val="231F20"/>
          <w:spacing w:val="-5"/>
        </w:rPr>
        <w:t>будут </w:t>
      </w:r>
      <w:r>
        <w:rPr>
          <w:color w:val="231F20"/>
        </w:rPr>
        <w:t>получать пенсию по старости в среднем в течение</w:t>
      </w:r>
      <w:r>
        <w:rPr>
          <w:color w:val="231F20"/>
          <w:spacing w:val="17"/>
        </w:rPr>
        <w:t> </w:t>
      </w:r>
      <w:r>
        <w:rPr>
          <w:color w:val="231F20"/>
        </w:rPr>
        <w:t>12,91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женщины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течение</w:t>
      </w:r>
      <w:r>
        <w:rPr>
          <w:color w:val="231F20"/>
          <w:spacing w:val="18"/>
        </w:rPr>
        <w:t> </w:t>
      </w:r>
      <w:r>
        <w:rPr>
          <w:color w:val="231F20"/>
        </w:rPr>
        <w:t>21,44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года. </w:t>
      </w:r>
      <w:r>
        <w:rPr>
          <w:color w:val="231F20"/>
          <w:spacing w:val="39"/>
        </w:rPr>
        <w:t> </w:t>
      </w:r>
      <w:r>
        <w:rPr>
          <w:color w:val="231F20"/>
        </w:rPr>
        <w:t>Этот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стране</w:t>
      </w:r>
    </w:p>
    <w:p>
      <w:pPr>
        <w:pStyle w:val="BodyText"/>
        <w:spacing w:before="4"/>
        <w:rPr>
          <w:sz w:val="25"/>
        </w:rPr>
      </w:pPr>
      <w:r>
        <w:rPr/>
        <w:pict>
          <v:line style="position:absolute;mso-position-horizontal-relative:page;mso-position-vertical-relative:paragraph;z-index:10088;mso-wrap-distance-left:0;mso-wrap-distance-right:0" from="148.559006pt,16.789492pt" to="261.945006pt,16.789492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2971" w:right="1835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35 </w:t>
      </w:r>
      <w:r>
        <w:rPr>
          <w:color w:val="231F20"/>
          <w:sz w:val="18"/>
        </w:rPr>
        <w:t>Данные о продолжительности жизни мужчин и женщин при рождении взяты из таких источников, как: (1) Отдел народонаселения ООН. Перспективы роста численности населения в мире, (2) отчеты   о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переписи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населения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другие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статистические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публикации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национальных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статистических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ведомств,</w:t>
      </w:r>
    </w:p>
    <w:p>
      <w:pPr>
        <w:spacing w:line="249" w:lineRule="auto" w:before="3"/>
        <w:ind w:left="2971" w:right="1835" w:firstLine="0"/>
        <w:jc w:val="both"/>
        <w:rPr>
          <w:sz w:val="18"/>
        </w:rPr>
      </w:pPr>
      <w:r>
        <w:rPr/>
        <w:pict>
          <v:shape style="position:absolute;margin-left:91.866096pt;margin-top:24.553337pt;width:18.5pt;height:20.9pt;mso-position-horizontal-relative:page;mso-position-vertical-relative:paragraph;z-index:12568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w w:val="95"/>
                      <w:sz w:val="36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(3) Евростат: демографическая статистика, (4) Отдел статистики ООН. Демографическая статистика   и статистика естественного движения населения (разные годы), (5) Бюро переписи населения США: международная база данных и (6) Секретариат </w:t>
      </w:r>
      <w:r>
        <w:rPr>
          <w:color w:val="231F20"/>
          <w:spacing w:val="-3"/>
          <w:sz w:val="18"/>
        </w:rPr>
        <w:t>Тихоокеанского </w:t>
      </w:r>
      <w:r>
        <w:rPr>
          <w:color w:val="231F20"/>
          <w:sz w:val="18"/>
        </w:rPr>
        <w:t>сообщества: Программа статистики и демографии.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демонстрирует</w:t>
      </w:r>
      <w:r>
        <w:rPr>
          <w:color w:val="231F20"/>
          <w:spacing w:val="-12"/>
        </w:rPr>
        <w:t> </w:t>
      </w:r>
      <w:r>
        <w:rPr>
          <w:color w:val="231F20"/>
        </w:rPr>
        <w:t>наличие</w:t>
      </w:r>
      <w:r>
        <w:rPr>
          <w:color w:val="231F20"/>
          <w:spacing w:val="-11"/>
        </w:rPr>
        <w:t> </w:t>
      </w:r>
      <w:r>
        <w:rPr>
          <w:color w:val="231F20"/>
        </w:rPr>
        <w:t>существенного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растущего</w:t>
      </w:r>
      <w:r>
        <w:rPr>
          <w:color w:val="231F20"/>
          <w:spacing w:val="-11"/>
        </w:rPr>
        <w:t> </w:t>
      </w:r>
      <w:r>
        <w:rPr>
          <w:color w:val="231F20"/>
        </w:rPr>
        <w:t>гендерного</w:t>
      </w:r>
      <w:r>
        <w:rPr>
          <w:color w:val="231F20"/>
          <w:spacing w:val="-11"/>
        </w:rPr>
        <w:t> </w:t>
      </w:r>
      <w:r>
        <w:rPr>
          <w:color w:val="231F20"/>
        </w:rPr>
        <w:t>разрыва</w:t>
      </w:r>
      <w:r>
        <w:rPr>
          <w:color w:val="231F20"/>
          <w:spacing w:val="-11"/>
        </w:rPr>
        <w:t> </w:t>
      </w:r>
      <w:r>
        <w:rPr>
          <w:color w:val="231F20"/>
        </w:rPr>
        <w:t>(8,53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года)</w:t>
      </w:r>
      <w:r>
        <w:rPr>
          <w:color w:val="231F20"/>
          <w:spacing w:val="-11"/>
        </w:rPr>
        <w:t> </w:t>
      </w:r>
      <w:r>
        <w:rPr>
          <w:color w:val="231F20"/>
        </w:rPr>
        <w:t>в продолжительности жизни и пенсионного</w:t>
      </w:r>
      <w:r>
        <w:rPr>
          <w:color w:val="231F20"/>
          <w:spacing w:val="-3"/>
        </w:rPr>
        <w:t> </w:t>
      </w:r>
      <w:r>
        <w:rPr>
          <w:color w:val="231F20"/>
        </w:rPr>
        <w:t>возраста.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В 2010 </w:t>
      </w:r>
      <w:r>
        <w:rPr>
          <w:color w:val="231F20"/>
          <w:spacing w:val="-4"/>
        </w:rPr>
        <w:t>году </w:t>
      </w:r>
      <w:r>
        <w:rPr>
          <w:color w:val="231F20"/>
        </w:rPr>
        <w:t>Кыргызская Республика выделила 1,54 процента от ВВП на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на социальную защиту лиц пожилого возраста (Доклад МОТ о социальной защите в мире в 2014–2015 </w:t>
      </w:r>
      <w:r>
        <w:rPr>
          <w:color w:val="231F20"/>
          <w:spacing w:val="-3"/>
        </w:rPr>
        <w:t>годах, </w:t>
      </w:r>
      <w:r>
        <w:rPr>
          <w:color w:val="231F20"/>
        </w:rPr>
        <w:t>2014). Это на 3,3 процента меньше среднемирового показателя, учитывая, что во всем мире цифры значительно варьи- ровались.</w:t>
      </w:r>
      <w:r>
        <w:rPr>
          <w:color w:val="231F20"/>
          <w:spacing w:val="-11"/>
        </w:rPr>
        <w:t> </w:t>
      </w:r>
      <w:r>
        <w:rPr>
          <w:color w:val="231F20"/>
        </w:rPr>
        <w:t>Страны</w:t>
      </w:r>
      <w:r>
        <w:rPr>
          <w:color w:val="231F20"/>
          <w:spacing w:val="-11"/>
        </w:rPr>
        <w:t> </w:t>
      </w:r>
      <w:r>
        <w:rPr>
          <w:color w:val="231F20"/>
        </w:rPr>
        <w:t>Западной</w:t>
      </w:r>
      <w:r>
        <w:rPr>
          <w:color w:val="231F20"/>
          <w:spacing w:val="-10"/>
        </w:rPr>
        <w:t> </w:t>
      </w:r>
      <w:r>
        <w:rPr>
          <w:color w:val="231F20"/>
        </w:rPr>
        <w:t>Европы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среднем</w:t>
      </w:r>
      <w:r>
        <w:rPr>
          <w:color w:val="231F20"/>
          <w:spacing w:val="-11"/>
        </w:rPr>
        <w:t> </w:t>
      </w:r>
      <w:r>
        <w:rPr>
          <w:color w:val="231F20"/>
        </w:rPr>
        <w:t>выделили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10"/>
        </w:rPr>
        <w:t> </w:t>
      </w:r>
      <w:r>
        <w:rPr>
          <w:color w:val="231F20"/>
        </w:rPr>
        <w:t>нужды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11,1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 от ВВП, страны Центральной и Восточной Европы – 8,3 процента. Страны Азии и </w:t>
      </w:r>
      <w:r>
        <w:rPr>
          <w:color w:val="231F20"/>
          <w:spacing w:val="-3"/>
        </w:rPr>
        <w:t>Тихоокеанского</w:t>
      </w:r>
      <w:r>
        <w:rPr>
          <w:color w:val="231F20"/>
          <w:spacing w:val="-11"/>
        </w:rPr>
        <w:t> </w:t>
      </w:r>
      <w:r>
        <w:rPr>
          <w:color w:val="231F20"/>
        </w:rPr>
        <w:t>региона</w:t>
      </w:r>
      <w:r>
        <w:rPr>
          <w:color w:val="231F20"/>
          <w:spacing w:val="-11"/>
        </w:rPr>
        <w:t> </w:t>
      </w:r>
      <w:r>
        <w:rPr>
          <w:color w:val="231F20"/>
        </w:rPr>
        <w:t>выделили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процента,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похожую</w:t>
      </w:r>
      <w:r>
        <w:rPr>
          <w:color w:val="231F20"/>
          <w:spacing w:val="-10"/>
        </w:rPr>
        <w:t> </w:t>
      </w:r>
      <w:r>
        <w:rPr>
          <w:color w:val="231F20"/>
        </w:rPr>
        <w:t>сумму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11"/>
        </w:rPr>
        <w:t> </w:t>
      </w:r>
      <w:r>
        <w:rPr>
          <w:color w:val="231F20"/>
        </w:rPr>
        <w:t>защи- ту лиц пожилого возраста выделила </w:t>
      </w:r>
      <w:r>
        <w:rPr>
          <w:color w:val="231F20"/>
          <w:spacing w:val="-3"/>
        </w:rPr>
        <w:t>Африка </w:t>
      </w:r>
      <w:r>
        <w:rPr>
          <w:color w:val="231F20"/>
        </w:rPr>
        <w:t>– 1,3 процента от</w:t>
      </w:r>
      <w:r>
        <w:rPr>
          <w:color w:val="231F20"/>
          <w:spacing w:val="-6"/>
        </w:rPr>
        <w:t> </w:t>
      </w:r>
      <w:r>
        <w:rPr>
          <w:color w:val="231F20"/>
        </w:rPr>
        <w:t>ВВП.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5"/>
        <w:ind w:firstLine="0"/>
        <w:jc w:val="both"/>
        <w:rPr>
          <w:rFonts w:ascii="Trebuchet MS" w:hAnsi="Trebuchet MS"/>
        </w:rPr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31. </w:t>
      </w:r>
      <w:r>
        <w:rPr>
          <w:color w:val="231F20"/>
          <w:w w:val="90"/>
        </w:rPr>
        <w:t>Пенсионные расходы в мире</w:t>
      </w:r>
      <w:r>
        <w:rPr>
          <w:rFonts w:ascii="Trebuchet MS" w:hAnsi="Trebuchet MS"/>
          <w:color w:val="231F20"/>
          <w:w w:val="90"/>
        </w:rPr>
        <w:t>, </w:t>
      </w:r>
      <w:r>
        <w:rPr>
          <w:color w:val="231F20"/>
          <w:w w:val="90"/>
        </w:rPr>
        <w:t>в </w:t>
      </w:r>
      <w:r>
        <w:rPr>
          <w:rFonts w:ascii="Trebuchet MS" w:hAnsi="Trebuchet MS"/>
          <w:color w:val="231F20"/>
          <w:w w:val="90"/>
        </w:rPr>
        <w:t>% </w:t>
      </w:r>
      <w:r>
        <w:rPr>
          <w:color w:val="231F20"/>
          <w:w w:val="90"/>
        </w:rPr>
        <w:t>от ВВП</w:t>
      </w:r>
      <w:r>
        <w:rPr>
          <w:rFonts w:ascii="Trebuchet MS" w:hAnsi="Trebuchet MS"/>
          <w:color w:val="231F20"/>
          <w:w w:val="90"/>
        </w:rPr>
        <w:t>, </w:t>
      </w:r>
      <w:r>
        <w:rPr>
          <w:color w:val="231F20"/>
          <w:w w:val="90"/>
        </w:rPr>
        <w:t>конец </w:t>
      </w:r>
      <w:r>
        <w:rPr>
          <w:rFonts w:ascii="Trebuchet MS" w:hAnsi="Trebuchet MS"/>
          <w:color w:val="231F20"/>
          <w:w w:val="90"/>
        </w:rPr>
        <w:t>2000-</w:t>
      </w:r>
      <w:r>
        <w:rPr>
          <w:color w:val="231F20"/>
          <w:w w:val="90"/>
        </w:rPr>
        <w:t>х гг</w:t>
      </w:r>
      <w:r>
        <w:rPr>
          <w:rFonts w:ascii="Trebuchet MS" w:hAnsi="Trebuchet MS"/>
          <w:color w:val="231F20"/>
          <w:w w:val="90"/>
        </w:rPr>
        <w:t>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0544">
            <wp:simplePos x="0" y="0"/>
            <wp:positionH relativeFrom="page">
              <wp:posOffset>1166698</wp:posOffset>
            </wp:positionH>
            <wp:positionV relativeFrom="paragraph">
              <wp:posOffset>185058</wp:posOffset>
            </wp:positionV>
            <wp:extent cx="5041392" cy="2663952"/>
            <wp:effectExtent l="0" t="0" r="0" b="0"/>
            <wp:wrapTopAndBottom/>
            <wp:docPr id="1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rebuchet MS"/>
          <w:b/>
          <w:sz w:val="11"/>
        </w:rPr>
      </w:pPr>
    </w:p>
    <w:p>
      <w:pPr>
        <w:spacing w:before="59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i/>
          <w:color w:val="231F20"/>
          <w:sz w:val="16"/>
        </w:rPr>
        <w:t>: </w:t>
      </w:r>
      <w:r>
        <w:rPr>
          <w:rFonts w:ascii="Arial" w:hAnsi="Arial"/>
          <w:color w:val="231F20"/>
          <w:sz w:val="16"/>
        </w:rPr>
        <w:t>Всемирный банк, пенсионные показатели.</w:t>
      </w:r>
    </w:p>
    <w:p>
      <w:pPr>
        <w:spacing w:line="249" w:lineRule="auto" w:before="8"/>
        <w:ind w:left="1837" w:right="0" w:hanging="1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w w:val="85"/>
          <w:sz w:val="16"/>
        </w:rPr>
        <w:t>Данные доступны по ссылке: </w:t>
      </w:r>
      <w:hyperlink r:id="rId178">
        <w:r>
          <w:rPr>
            <w:rFonts w:ascii="Arial" w:hAnsi="Arial"/>
            <w:color w:val="231F20"/>
            <w:w w:val="85"/>
            <w:sz w:val="16"/>
          </w:rPr>
          <w:t>http://web.worldbank.org/WBSITE/EXTERNAL/TOPICS/EXTSOCIALPROTECTION/EXTPENSIO</w:t>
        </w:r>
      </w:hyperlink>
      <w:r>
        <w:rPr>
          <w:rFonts w:ascii="Arial" w:hAnsi="Arial"/>
          <w:color w:val="231F20"/>
          <w:w w:val="8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NS/0,,contentMDK:23231994~menuPK:8874064~pagePK:148956~piPK:216618~theSitePK:396253,00.html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Heading8"/>
      </w:pPr>
      <w:r>
        <w:rPr>
          <w:color w:val="231F20"/>
        </w:rPr>
        <w:t>Питание и социальное обслуживание</w:t>
      </w:r>
    </w:p>
    <w:p>
      <w:pPr>
        <w:pStyle w:val="BodyText"/>
        <w:spacing w:line="249" w:lineRule="auto" w:before="12"/>
        <w:ind w:left="1837" w:right="2968"/>
        <w:jc w:val="both"/>
      </w:pPr>
      <w:r>
        <w:rPr>
          <w:color w:val="231F20"/>
        </w:rPr>
        <w:t>Помимо</w:t>
      </w:r>
      <w:r>
        <w:rPr>
          <w:color w:val="231F20"/>
          <w:spacing w:val="-11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11"/>
        </w:rPr>
        <w:t> </w:t>
      </w:r>
      <w:r>
        <w:rPr>
          <w:color w:val="231F20"/>
        </w:rPr>
        <w:t>минимума</w:t>
      </w:r>
      <w:r>
        <w:rPr>
          <w:color w:val="231F20"/>
          <w:spacing w:val="-11"/>
        </w:rPr>
        <w:t> </w:t>
      </w:r>
      <w:r>
        <w:rPr>
          <w:color w:val="231F20"/>
        </w:rPr>
        <w:t>пенсионера</w:t>
      </w:r>
      <w:r>
        <w:rPr>
          <w:color w:val="231F20"/>
          <w:spacing w:val="-11"/>
        </w:rPr>
        <w:t> </w:t>
      </w:r>
      <w:r>
        <w:rPr>
          <w:color w:val="231F20"/>
        </w:rPr>
        <w:t>(ПМП),</w:t>
      </w:r>
      <w:r>
        <w:rPr>
          <w:color w:val="231F20"/>
          <w:spacing w:val="-11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</w:rPr>
        <w:t>денежные</w:t>
      </w:r>
      <w:r>
        <w:rPr>
          <w:color w:val="231F20"/>
          <w:spacing w:val="-11"/>
        </w:rPr>
        <w:t> </w:t>
      </w:r>
      <w:r>
        <w:rPr>
          <w:color w:val="231F20"/>
        </w:rPr>
        <w:t>нормы питания в учреждениях социальной сферы, установленные для оказания поддержки лицам с ограниченными возможностями здоровья. В 2015 </w:t>
      </w:r>
      <w:r>
        <w:rPr>
          <w:color w:val="231F20"/>
          <w:spacing w:val="-4"/>
        </w:rPr>
        <w:t>году </w:t>
      </w:r>
      <w:r>
        <w:rPr>
          <w:color w:val="231F20"/>
        </w:rPr>
        <w:t>прожиточный мини- мум</w:t>
      </w:r>
      <w:r>
        <w:rPr>
          <w:color w:val="231F20"/>
          <w:spacing w:val="-20"/>
        </w:rPr>
        <w:t> </w:t>
      </w:r>
      <w:r>
        <w:rPr>
          <w:color w:val="231F20"/>
        </w:rPr>
        <w:t>пенсионера</w:t>
      </w:r>
      <w:r>
        <w:rPr>
          <w:color w:val="231F20"/>
          <w:spacing w:val="-20"/>
        </w:rPr>
        <w:t> </w:t>
      </w:r>
      <w:r>
        <w:rPr>
          <w:color w:val="231F20"/>
        </w:rPr>
        <w:t>установлен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</w:rPr>
        <w:t>размере</w:t>
      </w:r>
      <w:r>
        <w:rPr>
          <w:color w:val="231F20"/>
          <w:spacing w:val="-20"/>
        </w:rPr>
        <w:t> </w:t>
      </w:r>
      <w:r>
        <w:rPr>
          <w:color w:val="231F20"/>
        </w:rPr>
        <w:t>4637,23</w:t>
      </w:r>
      <w:r>
        <w:rPr>
          <w:color w:val="231F20"/>
          <w:spacing w:val="-20"/>
        </w:rPr>
        <w:t> </w:t>
      </w:r>
      <w:r>
        <w:rPr>
          <w:color w:val="231F20"/>
        </w:rPr>
        <w:t>киргизского</w:t>
      </w:r>
      <w:r>
        <w:rPr>
          <w:color w:val="231F20"/>
          <w:spacing w:val="-20"/>
        </w:rPr>
        <w:t> </w:t>
      </w:r>
      <w:r>
        <w:rPr>
          <w:color w:val="231F20"/>
        </w:rPr>
        <w:t>сома</w:t>
      </w:r>
      <w:r>
        <w:rPr>
          <w:color w:val="231F20"/>
          <w:spacing w:val="-20"/>
        </w:rPr>
        <w:t> </w:t>
      </w:r>
      <w:r>
        <w:rPr>
          <w:color w:val="231F20"/>
        </w:rPr>
        <w:t>(включая</w:t>
      </w:r>
      <w:r>
        <w:rPr>
          <w:color w:val="231F20"/>
          <w:spacing w:val="-20"/>
        </w:rPr>
        <w:t> </w:t>
      </w:r>
      <w:r>
        <w:rPr>
          <w:color w:val="231F20"/>
        </w:rPr>
        <w:t>продоволь- ственную и непродовольственную части) ежемесячно, размер суточного пособия на питание для лиц пожилого возраста установлен в размере 100 киргизских</w:t>
      </w:r>
      <w:r>
        <w:rPr>
          <w:color w:val="231F20"/>
          <w:spacing w:val="-20"/>
        </w:rPr>
        <w:t> </w:t>
      </w:r>
      <w:r>
        <w:rPr>
          <w:color w:val="231F20"/>
        </w:rPr>
        <w:t>сомов.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 w:before="91"/>
        <w:ind w:left="1837" w:right="2969"/>
        <w:jc w:val="both"/>
      </w:pPr>
      <w:r>
        <w:rPr/>
        <w:pict>
          <v:shape style="position:absolute;margin-left:528.377014pt;margin-top:37.223526pt;width:16.1pt;height:20.9pt;mso-position-horizontal-relative:page;mso-position-vertical-relative:paragraph;z-index:12616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20"/>
                      <w:w w:val="95"/>
                      <w:sz w:val="36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соответствии с постановлением Правительства № 294 (2009 год), 70 процентов прожиточного минимума пенсионера приходятся на продовольствие, 20 процентов на социальное обслуживание и 10 процентов на другие услуги.</w:t>
      </w:r>
    </w:p>
    <w:p>
      <w:pPr>
        <w:spacing w:after="0" w:line="249" w:lineRule="auto"/>
        <w:jc w:val="both"/>
        <w:sectPr>
          <w:headerReference w:type="default" r:id="rId17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Соответственно,</w:t>
      </w:r>
      <w:r>
        <w:rPr>
          <w:color w:val="231F20"/>
          <w:spacing w:val="-13"/>
        </w:rPr>
        <w:t> </w:t>
      </w:r>
      <w:r>
        <w:rPr>
          <w:color w:val="231F20"/>
        </w:rPr>
        <w:t>размер</w:t>
      </w:r>
      <w:r>
        <w:rPr>
          <w:color w:val="231F20"/>
          <w:spacing w:val="-12"/>
        </w:rPr>
        <w:t> </w:t>
      </w:r>
      <w:r>
        <w:rPr>
          <w:color w:val="231F20"/>
        </w:rPr>
        <w:t>суточного</w:t>
      </w:r>
      <w:r>
        <w:rPr>
          <w:color w:val="231F20"/>
          <w:spacing w:val="-13"/>
        </w:rPr>
        <w:t> </w:t>
      </w:r>
      <w:r>
        <w:rPr>
          <w:color w:val="231F20"/>
        </w:rPr>
        <w:t>пособия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пенсионера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-12"/>
        </w:rPr>
        <w:t> </w:t>
      </w:r>
      <w:r>
        <w:rPr>
          <w:color w:val="231F20"/>
        </w:rPr>
        <w:t>возмож- ностями здоровья рассчитывается следующим образом: 4637,23 киргизского сома/ 30 дней x 0,70 процента = 108,20 киргизского сома в день. В итоге размер</w:t>
      </w:r>
      <w:r>
        <w:rPr>
          <w:color w:val="231F20"/>
          <w:spacing w:val="-31"/>
        </w:rPr>
        <w:t> </w:t>
      </w:r>
      <w:r>
        <w:rPr>
          <w:color w:val="231F20"/>
        </w:rPr>
        <w:t>суточного пособия должен быть увеличен как минимум на 8,2 киргизского сома, с тем чтобы обеспечить продовольственную часть прожиточного минимума (расчеты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ФАО).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46"/>
        </w:numPr>
        <w:tabs>
          <w:tab w:pos="3558" w:val="left" w:leader="none"/>
        </w:tabs>
        <w:spacing w:line="249" w:lineRule="auto" w:before="0" w:after="0"/>
        <w:ind w:left="2971" w:right="2577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80"/>
          <w:sz w:val="26"/>
        </w:rPr>
        <w:t>Недостатки в законодательстве и препятствия на пути реализации </w:t>
      </w:r>
      <w:r>
        <w:rPr>
          <w:rFonts w:ascii="Arial" w:hAnsi="Arial"/>
          <w:color w:val="33869A"/>
          <w:w w:val="85"/>
          <w:sz w:val="26"/>
        </w:rPr>
        <w:t>программ</w:t>
      </w:r>
      <w:r>
        <w:rPr>
          <w:rFonts w:ascii="Arial" w:hAnsi="Arial"/>
          <w:color w:val="33869A"/>
          <w:spacing w:val="-16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социальной</w:t>
      </w:r>
      <w:r>
        <w:rPr>
          <w:rFonts w:ascii="Arial" w:hAnsi="Arial"/>
          <w:color w:val="33869A"/>
          <w:spacing w:val="-16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защиты</w:t>
      </w:r>
      <w:r>
        <w:rPr>
          <w:rFonts w:ascii="Arial" w:hAnsi="Arial"/>
          <w:color w:val="33869A"/>
          <w:spacing w:val="-15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женщин</w:t>
      </w:r>
      <w:r>
        <w:rPr>
          <w:rFonts w:ascii="Arial" w:hAnsi="Arial"/>
          <w:color w:val="33869A"/>
          <w:spacing w:val="-15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и</w:t>
      </w:r>
      <w:r>
        <w:rPr>
          <w:rFonts w:ascii="Arial" w:hAnsi="Arial"/>
          <w:color w:val="33869A"/>
          <w:spacing w:val="-15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мужчин</w:t>
      </w:r>
      <w:r>
        <w:rPr>
          <w:rFonts w:ascii="Arial" w:hAnsi="Arial"/>
          <w:color w:val="33869A"/>
          <w:spacing w:val="-15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пожилого</w:t>
      </w:r>
      <w:r>
        <w:rPr>
          <w:rFonts w:ascii="Arial" w:hAnsi="Arial"/>
          <w:color w:val="33869A"/>
          <w:spacing w:val="-15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возраста</w:t>
      </w:r>
    </w:p>
    <w:p>
      <w:pPr>
        <w:pStyle w:val="BodyText"/>
        <w:spacing w:before="4"/>
        <w:rPr>
          <w:rFonts w:ascii="Arial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настоящем разделе приводится обзор недостатков в законодательстве в сфере со- циальной защиты лиц пожилого возраста применительно к национальным МУСЗ, предложенные членами рабочей группы-МУСЗ в ходе ООНД.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  <w:w w:val="95"/>
        </w:rPr>
        <w:t>Недостатки в законодательстве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79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91"/>
        <w:ind w:left="2971" w:right="-15"/>
      </w:pPr>
      <w:r>
        <w:rPr>
          <w:color w:val="231F20"/>
        </w:rPr>
        <w:t>Нормативно-правовая</w:t>
      </w:r>
      <w:r>
        <w:rPr>
          <w:color w:val="231F20"/>
          <w:spacing w:val="-20"/>
        </w:rPr>
        <w:t> </w:t>
      </w:r>
      <w:r>
        <w:rPr>
          <w:color w:val="231F20"/>
        </w:rPr>
        <w:t>и политическая</w:t>
      </w:r>
      <w:r>
        <w:rPr>
          <w:color w:val="231F20"/>
          <w:spacing w:val="-1"/>
        </w:rPr>
        <w:t> </w:t>
      </w:r>
      <w:r>
        <w:rPr>
          <w:color w:val="231F20"/>
        </w:rPr>
        <w:t>база</w:t>
      </w:r>
    </w:p>
    <w:p>
      <w:pPr>
        <w:pStyle w:val="ListParagraph"/>
        <w:numPr>
          <w:ilvl w:val="0"/>
          <w:numId w:val="49"/>
        </w:numPr>
        <w:tabs>
          <w:tab w:pos="1128" w:val="left" w:leader="none"/>
        </w:tabs>
        <w:spacing w:line="249" w:lineRule="auto" w:before="104" w:after="0"/>
        <w:ind w:left="1127" w:right="1835" w:hanging="284"/>
        <w:jc w:val="both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Программы пособий (пенсий) не в полной </w:t>
      </w:r>
      <w:r>
        <w:rPr>
          <w:color w:val="231F20"/>
          <w:spacing w:val="-44"/>
          <w:sz w:val="22"/>
        </w:rPr>
        <w:t>мере </w:t>
      </w:r>
      <w:r>
        <w:rPr>
          <w:color w:val="231F20"/>
          <w:sz w:val="22"/>
        </w:rPr>
        <w:t>удовлетворяют потребностей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получателей.</w:t>
      </w:r>
    </w:p>
    <w:p>
      <w:pPr>
        <w:pStyle w:val="ListParagraph"/>
        <w:numPr>
          <w:ilvl w:val="0"/>
          <w:numId w:val="49"/>
        </w:numPr>
        <w:tabs>
          <w:tab w:pos="1128" w:val="left" w:leader="none"/>
        </w:tabs>
        <w:spacing w:line="249" w:lineRule="auto" w:before="1" w:after="0"/>
        <w:ind w:left="1127" w:right="1835" w:hanging="284"/>
        <w:jc w:val="both"/>
        <w:rPr>
          <w:sz w:val="22"/>
        </w:rPr>
      </w:pPr>
      <w:r>
        <w:rPr>
          <w:color w:val="231F20"/>
          <w:sz w:val="22"/>
        </w:rPr>
        <w:t>Гендерный разрыв в возрасте при </w:t>
      </w:r>
      <w:r>
        <w:rPr>
          <w:color w:val="231F20"/>
          <w:spacing w:val="-3"/>
          <w:sz w:val="22"/>
        </w:rPr>
        <w:t>выходе </w:t>
      </w:r>
      <w:r>
        <w:rPr>
          <w:color w:val="231F20"/>
          <w:spacing w:val="-55"/>
          <w:sz w:val="22"/>
        </w:rPr>
        <w:t>на</w:t>
      </w:r>
      <w:r>
        <w:rPr>
          <w:color w:val="231F20"/>
          <w:sz w:val="22"/>
        </w:rPr>
        <w:t>пенсию: мужчины </w:t>
      </w:r>
      <w:r>
        <w:rPr>
          <w:color w:val="231F20"/>
          <w:spacing w:val="-3"/>
          <w:sz w:val="22"/>
        </w:rPr>
        <w:t>выходят </w:t>
      </w:r>
      <w:r>
        <w:rPr>
          <w:color w:val="231F20"/>
          <w:sz w:val="22"/>
        </w:rPr>
        <w:t>на пенсию в 63 </w:t>
      </w:r>
      <w:r>
        <w:rPr>
          <w:color w:val="231F20"/>
          <w:spacing w:val="-3"/>
          <w:sz w:val="22"/>
        </w:rPr>
        <w:t>года, </w:t>
      </w:r>
      <w:r>
        <w:rPr>
          <w:color w:val="231F20"/>
          <w:sz w:val="22"/>
        </w:rPr>
        <w:t>а женщины в 58 </w:t>
      </w:r>
      <w:r>
        <w:rPr>
          <w:color w:val="231F20"/>
          <w:spacing w:val="-5"/>
          <w:sz w:val="22"/>
        </w:rPr>
        <w:t>лет, </w:t>
      </w:r>
      <w:r>
        <w:rPr>
          <w:color w:val="231F20"/>
          <w:sz w:val="22"/>
        </w:rPr>
        <w:t>при </w:t>
      </w:r>
      <w:r>
        <w:rPr>
          <w:color w:val="231F20"/>
          <w:spacing w:val="-3"/>
          <w:sz w:val="22"/>
        </w:rPr>
        <w:t>том </w:t>
      </w:r>
      <w:r>
        <w:rPr>
          <w:color w:val="231F20"/>
          <w:sz w:val="22"/>
        </w:rPr>
        <w:t>что продолжи- тельность жизни мужчин составляет 66,75 лет (2015 </w:t>
      </w:r>
      <w:r>
        <w:rPr>
          <w:color w:val="231F20"/>
          <w:spacing w:val="-3"/>
          <w:sz w:val="22"/>
        </w:rPr>
        <w:t>год), </w:t>
      </w:r>
      <w:r>
        <w:rPr>
          <w:color w:val="231F20"/>
          <w:sz w:val="22"/>
        </w:rPr>
        <w:t>а женщин – 74,75 лет (2015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3"/>
          <w:sz w:val="22"/>
        </w:rPr>
        <w:t>год).</w:t>
      </w:r>
    </w:p>
    <w:p>
      <w:pPr>
        <w:pStyle w:val="ListParagraph"/>
        <w:numPr>
          <w:ilvl w:val="0"/>
          <w:numId w:val="49"/>
        </w:numPr>
        <w:tabs>
          <w:tab w:pos="1128" w:val="left" w:leader="none"/>
        </w:tabs>
        <w:spacing w:line="249" w:lineRule="auto" w:before="4" w:after="0"/>
        <w:ind w:left="1127" w:right="1834" w:hanging="283"/>
        <w:jc w:val="both"/>
        <w:rPr>
          <w:sz w:val="22"/>
        </w:rPr>
      </w:pPr>
      <w:r>
        <w:rPr>
          <w:color w:val="231F20"/>
          <w:sz w:val="22"/>
        </w:rPr>
        <w:t>Несоответствия между </w:t>
      </w:r>
      <w:r>
        <w:rPr>
          <w:color w:val="231F20"/>
          <w:spacing w:val="-4"/>
          <w:sz w:val="22"/>
        </w:rPr>
        <w:t>нормативно-правовыми </w:t>
      </w:r>
      <w:r>
        <w:rPr>
          <w:color w:val="231F20"/>
          <w:sz w:val="22"/>
        </w:rPr>
        <w:t>актами, регулирующими отношения в рамках программ государственного пенсионного соци- ального страхования (ГПСС), и ежемесячного социального пособия по старости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(ЕСП).</w:t>
      </w:r>
    </w:p>
    <w:p>
      <w:pPr>
        <w:pStyle w:val="ListParagraph"/>
        <w:numPr>
          <w:ilvl w:val="0"/>
          <w:numId w:val="49"/>
        </w:numPr>
        <w:tabs>
          <w:tab w:pos="1128" w:val="left" w:leader="none"/>
        </w:tabs>
        <w:spacing w:line="249" w:lineRule="auto" w:before="3" w:after="0"/>
        <w:ind w:left="1127" w:right="1835" w:hanging="283"/>
        <w:jc w:val="both"/>
        <w:rPr>
          <w:sz w:val="22"/>
        </w:rPr>
      </w:pPr>
      <w:r>
        <w:rPr>
          <w:color w:val="231F20"/>
          <w:sz w:val="22"/>
        </w:rPr>
        <w:t>ГСПС – низкий уровень страховых взносов, </w:t>
      </w:r>
      <w:r>
        <w:rPr>
          <w:color w:val="231F20"/>
          <w:spacing w:val="-13"/>
          <w:sz w:val="22"/>
        </w:rPr>
        <w:t>вы- </w:t>
      </w:r>
      <w:r>
        <w:rPr>
          <w:color w:val="231F20"/>
          <w:sz w:val="22"/>
        </w:rPr>
        <w:t>плачиваемых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определенными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категориями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насе- ления (фермерами, самозанятыми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гражданами).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5206" w:space="40"/>
            <w:col w:w="7504"/>
          </w:cols>
        </w:sectPr>
      </w:pPr>
    </w:p>
    <w:p>
      <w:pPr>
        <w:pStyle w:val="BodyText"/>
        <w:tabs>
          <w:tab w:pos="6089" w:val="left" w:leader="none"/>
        </w:tabs>
        <w:spacing w:line="249" w:lineRule="auto" w:before="123"/>
        <w:ind w:left="6372" w:right="1835" w:hanging="3402"/>
      </w:pPr>
      <w:r>
        <w:rPr>
          <w:color w:val="231F20"/>
          <w:position w:val="1"/>
        </w:rPr>
        <w:t>Охват/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целевые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группы</w:t>
        <w:tab/>
      </w:r>
      <w:r>
        <w:rPr>
          <w:rFonts w:ascii="Arial" w:hAnsi="Arial"/>
          <w:color w:val="231F20"/>
        </w:rPr>
        <w:t>  </w:t>
      </w:r>
      <w:r>
        <w:rPr>
          <w:color w:val="231F20"/>
        </w:rPr>
        <w:t>Недостаточная адресность в отношении </w:t>
      </w:r>
      <w:r>
        <w:rPr>
          <w:color w:val="231F20"/>
          <w:spacing w:val="-5"/>
        </w:rPr>
        <w:t>получа- </w:t>
      </w:r>
      <w:r>
        <w:rPr>
          <w:color w:val="231F20"/>
        </w:rPr>
        <w:t>телей</w:t>
      </w:r>
      <w:r>
        <w:rPr>
          <w:color w:val="231F20"/>
          <w:spacing w:val="5"/>
        </w:rPr>
        <w:t> </w:t>
      </w:r>
      <w:r>
        <w:rPr>
          <w:color w:val="231F20"/>
        </w:rPr>
        <w:t>ЕСП.</w:t>
      </w:r>
    </w:p>
    <w:p>
      <w:pPr>
        <w:pStyle w:val="BodyText"/>
        <w:spacing w:before="1"/>
        <w:ind w:left="6089"/>
      </w:pPr>
      <w:r>
        <w:rPr>
          <w:rFonts w:ascii="Arial" w:hAnsi="Arial"/>
          <w:color w:val="231F20"/>
        </w:rPr>
        <w:t> </w:t>
      </w:r>
      <w:r>
        <w:rPr>
          <w:color w:val="231F20"/>
        </w:rPr>
        <w:t>ГПСС – низкий охват населения.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line="249" w:lineRule="auto" w:before="126"/>
        <w:ind w:left="2971" w:right="-13"/>
      </w:pPr>
      <w:r>
        <w:rPr>
          <w:color w:val="231F20"/>
        </w:rPr>
        <w:t>Предоставление услуг/</w:t>
      </w:r>
      <w:r>
        <w:rPr>
          <w:color w:val="231F20"/>
          <w:spacing w:val="-10"/>
        </w:rPr>
        <w:t> </w:t>
      </w:r>
      <w:r>
        <w:rPr>
          <w:color w:val="231F20"/>
        </w:rPr>
        <w:t>пакет льгот</w:t>
      </w:r>
    </w:p>
    <w:p>
      <w:pPr>
        <w:pStyle w:val="ListParagraph"/>
        <w:numPr>
          <w:ilvl w:val="1"/>
          <w:numId w:val="43"/>
        </w:numPr>
        <w:tabs>
          <w:tab w:pos="636" w:val="left" w:leader="none"/>
        </w:tabs>
        <w:spacing w:line="249" w:lineRule="auto" w:before="140" w:after="0"/>
        <w:ind w:left="635" w:right="1835" w:hanging="283"/>
        <w:jc w:val="both"/>
        <w:rPr>
          <w:sz w:val="22"/>
        </w:rPr>
      </w:pPr>
      <w:r>
        <w:rPr>
          <w:color w:val="231F20"/>
          <w:spacing w:val="-1"/>
          <w:sz w:val="22"/>
        </w:rPr>
        <w:br w:type="column"/>
      </w:r>
      <w:r>
        <w:rPr>
          <w:color w:val="231F20"/>
          <w:sz w:val="22"/>
        </w:rPr>
        <w:t>Размер пенсий, предоставляемых женщинам </w:t>
      </w:r>
      <w:r>
        <w:rPr>
          <w:color w:val="231F20"/>
          <w:spacing w:val="-52"/>
          <w:sz w:val="22"/>
        </w:rPr>
        <w:t>и </w:t>
      </w:r>
      <w:r>
        <w:rPr>
          <w:color w:val="231F20"/>
          <w:sz w:val="22"/>
        </w:rPr>
        <w:t>мужчинам пожилого возраста, не гарантирует достойный уровень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жизни.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5698" w:space="40"/>
            <w:col w:w="7012"/>
          </w:cols>
        </w:sectPr>
      </w:pPr>
    </w:p>
    <w:p>
      <w:pPr>
        <w:pStyle w:val="BodyText"/>
        <w:tabs>
          <w:tab w:pos="6089" w:val="left" w:leader="none"/>
        </w:tabs>
        <w:spacing w:before="122"/>
        <w:ind w:left="2971"/>
      </w:pPr>
      <w:r>
        <w:rPr>
          <w:color w:val="231F20"/>
          <w:position w:val="1"/>
        </w:rPr>
        <w:t>Механизм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финансирования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ГПСС – актуарный дисбаланс</w:t>
      </w:r>
      <w:r>
        <w:rPr>
          <w:color w:val="231F20"/>
          <w:spacing w:val="16"/>
        </w:rPr>
        <w:t> </w:t>
      </w:r>
      <w:r>
        <w:rPr>
          <w:color w:val="231F20"/>
        </w:rPr>
        <w:t>поступающих</w:t>
      </w:r>
    </w:p>
    <w:p>
      <w:pPr>
        <w:pStyle w:val="BodyText"/>
        <w:spacing w:line="249" w:lineRule="auto" w:before="11"/>
        <w:ind w:left="6372" w:right="1747" w:hanging="1"/>
      </w:pPr>
      <w:r>
        <w:rPr>
          <w:color w:val="231F20"/>
        </w:rPr>
        <w:t>средств по типам источников относительно обя- зательств пенсионного фонда.</w:t>
      </w:r>
    </w:p>
    <w:p>
      <w:pPr>
        <w:pStyle w:val="BodyText"/>
        <w:spacing w:before="11"/>
        <w:rPr>
          <w:sz w:val="25"/>
        </w:rPr>
      </w:pPr>
    </w:p>
    <w:p>
      <w:pPr>
        <w:pStyle w:val="Heading8"/>
        <w:ind w:left="2971"/>
      </w:pPr>
      <w:r>
        <w:rPr>
          <w:color w:val="231F20"/>
        </w:rPr>
        <w:t>Препятствия на пути реализации программ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tabs>
          <w:tab w:pos="6089" w:val="left" w:leader="none"/>
        </w:tabs>
        <w:spacing w:line="249" w:lineRule="auto" w:before="95"/>
        <w:ind w:left="6372" w:right="1835" w:hanging="3402"/>
      </w:pPr>
      <w:r>
        <w:rPr>
          <w:color w:val="231F20"/>
          <w:position w:val="1"/>
        </w:rPr>
        <w:t>Качество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услуг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  <w:spacing w:val="-3"/>
        </w:rPr>
        <w:t>Низкое </w:t>
      </w:r>
      <w:r>
        <w:rPr>
          <w:color w:val="231F20"/>
        </w:rPr>
        <w:t>качество социальных </w:t>
      </w:r>
      <w:r>
        <w:rPr>
          <w:color w:val="231F20"/>
          <w:spacing w:val="-5"/>
        </w:rPr>
        <w:t>услуг, </w:t>
      </w:r>
      <w:r>
        <w:rPr>
          <w:color w:val="231F20"/>
          <w:spacing w:val="-6"/>
        </w:rPr>
        <w:t>предостав- </w:t>
      </w:r>
      <w:r>
        <w:rPr>
          <w:color w:val="231F20"/>
        </w:rPr>
        <w:t>ляемых гражданам пожилого возраста</w:t>
      </w:r>
      <w:r>
        <w:rPr>
          <w:color w:val="231F20"/>
          <w:spacing w:val="-15"/>
        </w:rPr>
        <w:t> </w:t>
      </w:r>
      <w:r>
        <w:rPr>
          <w:color w:val="231F20"/>
        </w:rPr>
        <w:t>(низкая</w:t>
      </w:r>
    </w:p>
    <w:p>
      <w:pPr>
        <w:pStyle w:val="Heading2"/>
        <w:spacing w:before="190"/>
      </w:pPr>
      <w:r>
        <w:rPr>
          <w:color w:val="33869A"/>
        </w:rPr>
        <w:t>92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0"/>
        </w:rPr>
      </w:pPr>
    </w:p>
    <w:p>
      <w:pPr>
        <w:pStyle w:val="BodyText"/>
        <w:spacing w:line="249" w:lineRule="auto" w:before="90"/>
        <w:ind w:left="5238" w:right="2687"/>
      </w:pPr>
      <w:r>
        <w:rPr>
          <w:color w:val="231F20"/>
        </w:rPr>
        <w:t>квалификация социальных работников, устарев- шая инфраструктура).</w:t>
      </w:r>
    </w:p>
    <w:p>
      <w:pPr>
        <w:pStyle w:val="BodyText"/>
        <w:tabs>
          <w:tab w:pos="4955" w:val="left" w:leader="none"/>
        </w:tabs>
        <w:spacing w:before="122"/>
        <w:ind w:left="1837"/>
        <w:jc w:val="both"/>
      </w:pPr>
      <w:r>
        <w:rPr>
          <w:color w:val="231F20"/>
          <w:spacing w:val="-3"/>
          <w:position w:val="1"/>
        </w:rPr>
        <w:t>Охват </w:t>
      </w:r>
      <w:r>
        <w:rPr>
          <w:color w:val="231F20"/>
          <w:position w:val="1"/>
        </w:rPr>
        <w:t>/ целевые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группы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ГПСС – (частичное) уклонение от уплаты</w:t>
      </w:r>
      <w:r>
        <w:rPr>
          <w:color w:val="231F20"/>
          <w:spacing w:val="2"/>
        </w:rPr>
        <w:t> </w:t>
      </w:r>
      <w:r>
        <w:rPr>
          <w:color w:val="231F20"/>
        </w:rPr>
        <w:t>стра-</w:t>
      </w:r>
    </w:p>
    <w:p>
      <w:pPr>
        <w:pStyle w:val="BodyText"/>
        <w:spacing w:line="249" w:lineRule="auto" w:before="11"/>
        <w:ind w:left="5238" w:right="2969" w:hanging="1"/>
      </w:pPr>
      <w:r>
        <w:rPr>
          <w:color w:val="231F20"/>
        </w:rPr>
        <w:t>ховых взносов, обусловленное размерами зар- плат и тарифами страховых взносов.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2"/>
          <w:numId w:val="46"/>
        </w:numPr>
        <w:tabs>
          <w:tab w:pos="2424" w:val="left" w:leader="none"/>
        </w:tabs>
        <w:spacing w:line="240" w:lineRule="auto" w:before="0" w:after="0"/>
        <w:ind w:left="2423" w:right="0" w:hanging="586"/>
        <w:jc w:val="both"/>
      </w:pPr>
      <w:r>
        <w:rPr>
          <w:color w:val="33869A"/>
          <w:w w:val="95"/>
        </w:rPr>
        <w:t>Выводы и</w:t>
      </w:r>
      <w:r>
        <w:rPr>
          <w:color w:val="33869A"/>
          <w:spacing w:val="-38"/>
          <w:w w:val="95"/>
        </w:rPr>
        <w:t> </w:t>
      </w:r>
      <w:r>
        <w:rPr>
          <w:color w:val="33869A"/>
          <w:w w:val="95"/>
        </w:rPr>
        <w:t>рекомендации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Кыргызская Республика уже обеспечила всеобщий правовой </w:t>
      </w:r>
      <w:r>
        <w:rPr>
          <w:color w:val="231F20"/>
          <w:spacing w:val="-3"/>
        </w:rPr>
        <w:t>охват </w:t>
      </w:r>
      <w:r>
        <w:rPr>
          <w:color w:val="231F20"/>
        </w:rPr>
        <w:t>лиц пожилого возраста</w:t>
      </w:r>
      <w:r>
        <w:rPr>
          <w:color w:val="231F20"/>
          <w:spacing w:val="-8"/>
        </w:rPr>
        <w:t> </w:t>
      </w:r>
      <w:r>
        <w:rPr>
          <w:color w:val="231F20"/>
        </w:rPr>
        <w:t>гарантированным</w:t>
      </w:r>
      <w:r>
        <w:rPr>
          <w:color w:val="231F20"/>
          <w:spacing w:val="-7"/>
        </w:rPr>
        <w:t> </w:t>
      </w:r>
      <w:r>
        <w:rPr>
          <w:color w:val="231F20"/>
        </w:rPr>
        <w:t>минимальным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доходом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рамках</w:t>
      </w:r>
      <w:r>
        <w:rPr>
          <w:color w:val="231F20"/>
          <w:spacing w:val="-7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7"/>
        </w:rPr>
        <w:t> </w:t>
      </w:r>
      <w:r>
        <w:rPr>
          <w:color w:val="231F20"/>
        </w:rPr>
        <w:t>политики и закрепленными комплексными мерами социальной защиты.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не все уровни</w:t>
      </w:r>
      <w:r>
        <w:rPr>
          <w:color w:val="231F20"/>
          <w:spacing w:val="-8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стране</w:t>
      </w:r>
      <w:r>
        <w:rPr>
          <w:color w:val="231F20"/>
          <w:spacing w:val="-8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достаточными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8"/>
        </w:rPr>
        <w:t> </w:t>
      </w:r>
      <w:r>
        <w:rPr>
          <w:color w:val="231F20"/>
        </w:rPr>
        <w:t>мини- мальных</w:t>
      </w:r>
      <w:r>
        <w:rPr>
          <w:color w:val="231F20"/>
          <w:spacing w:val="-13"/>
        </w:rPr>
        <w:t> </w:t>
      </w:r>
      <w:r>
        <w:rPr>
          <w:color w:val="231F20"/>
        </w:rPr>
        <w:t>гарантий,</w:t>
      </w:r>
      <w:r>
        <w:rPr>
          <w:color w:val="231F20"/>
          <w:spacing w:val="-14"/>
        </w:rPr>
        <w:t> </w:t>
      </w:r>
      <w:r>
        <w:rPr>
          <w:color w:val="231F20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</w:rPr>
        <w:t>важными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13"/>
        </w:rPr>
        <w:t> </w:t>
      </w:r>
      <w:r>
        <w:rPr>
          <w:color w:val="231F20"/>
        </w:rPr>
        <w:t>являются</w:t>
      </w:r>
      <w:r>
        <w:rPr>
          <w:color w:val="231F20"/>
          <w:spacing w:val="-1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3"/>
        </w:rPr>
        <w:t> </w:t>
      </w:r>
      <w:r>
        <w:rPr>
          <w:color w:val="231F20"/>
        </w:rPr>
        <w:t>две:</w:t>
      </w:r>
      <w:r>
        <w:rPr>
          <w:color w:val="231F20"/>
          <w:spacing w:val="-13"/>
        </w:rPr>
        <w:t> </w:t>
      </w:r>
      <w:r>
        <w:rPr>
          <w:color w:val="231F20"/>
        </w:rPr>
        <w:t>первая</w:t>
      </w:r>
      <w:r>
        <w:rPr>
          <w:color w:val="231F20"/>
          <w:spacing w:val="-14"/>
        </w:rPr>
        <w:t> </w:t>
      </w:r>
      <w:r>
        <w:rPr>
          <w:color w:val="231F20"/>
        </w:rPr>
        <w:t>– низкий уровень </w:t>
      </w:r>
      <w:r>
        <w:rPr>
          <w:color w:val="231F20"/>
          <w:spacing w:val="-3"/>
        </w:rPr>
        <w:t>охвата </w:t>
      </w:r>
      <w:r>
        <w:rPr>
          <w:color w:val="231F20"/>
        </w:rPr>
        <w:t>работников (плательщиков страховых взносов), не имеющих права на получение пенсии в </w:t>
      </w:r>
      <w:r>
        <w:rPr>
          <w:color w:val="231F20"/>
          <w:spacing w:val="-3"/>
        </w:rPr>
        <w:t>будущем, </w:t>
      </w:r>
      <w:r>
        <w:rPr>
          <w:color w:val="231F20"/>
        </w:rPr>
        <w:t>вторая – низкий уровень социальных выплат сегодняшним</w:t>
      </w:r>
      <w:r>
        <w:rPr>
          <w:color w:val="231F20"/>
          <w:spacing w:val="-2"/>
        </w:rPr>
        <w:t> </w:t>
      </w:r>
      <w:r>
        <w:rPr>
          <w:color w:val="231F20"/>
        </w:rPr>
        <w:t>пенсионерам.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После принятия Международного соглашения о пенсионном обеспечении работа- ющих в странах ЕЭС трудовых мигрантов проблема социальной защиты трудовых мигрантов должна, наконец, решиться (ЕЭС, 2016 год).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Примерно 58 процентов пенсионеров получают пенсии ниже прожиточного мини- мума. Проблема </w:t>
      </w:r>
      <w:r>
        <w:rPr>
          <w:color w:val="231F20"/>
          <w:spacing w:val="-3"/>
        </w:rPr>
        <w:t>низкого </w:t>
      </w:r>
      <w:r>
        <w:rPr>
          <w:color w:val="231F20"/>
        </w:rPr>
        <w:t>уровня пенсий связана с высокими уровнями неформаль- ной</w:t>
      </w:r>
      <w:r>
        <w:rPr>
          <w:color w:val="231F20"/>
          <w:spacing w:val="-6"/>
        </w:rPr>
        <w:t> </w:t>
      </w:r>
      <w:r>
        <w:rPr>
          <w:color w:val="231F20"/>
        </w:rPr>
        <w:t>занятости,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приводит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неуплате</w:t>
      </w:r>
      <w:r>
        <w:rPr>
          <w:color w:val="231F20"/>
          <w:spacing w:val="-6"/>
        </w:rPr>
        <w:t> </w:t>
      </w:r>
      <w:r>
        <w:rPr>
          <w:color w:val="231F20"/>
        </w:rPr>
        <w:t>взносов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обеспечение,</w:t>
      </w:r>
      <w:r>
        <w:rPr>
          <w:color w:val="231F20"/>
          <w:spacing w:val="-5"/>
        </w:rPr>
        <w:t> </w:t>
      </w:r>
      <w:r>
        <w:rPr>
          <w:color w:val="231F20"/>
        </w:rPr>
        <w:t>низким уровнем заработной платы и ограничениями национального бюджета в отношении субсидирования национальной системы социального обеспечения</w:t>
      </w:r>
      <w:r>
        <w:rPr>
          <w:color w:val="231F20"/>
          <w:position w:val="7"/>
          <w:sz w:val="13"/>
        </w:rPr>
        <w:t>36</w:t>
      </w:r>
      <w:r>
        <w:rPr>
          <w:color w:val="231F20"/>
        </w:rPr>
        <w:t>, а также отсут- ствия</w:t>
      </w:r>
      <w:r>
        <w:rPr>
          <w:color w:val="231F20"/>
          <w:spacing w:val="-9"/>
        </w:rPr>
        <w:t> </w:t>
      </w:r>
      <w:r>
        <w:rPr>
          <w:color w:val="231F20"/>
        </w:rPr>
        <w:t>надлежащего</w:t>
      </w:r>
      <w:r>
        <w:rPr>
          <w:color w:val="231F20"/>
          <w:spacing w:val="-9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9"/>
        </w:rPr>
        <w:t> </w:t>
      </w:r>
      <w:r>
        <w:rPr>
          <w:color w:val="231F20"/>
        </w:rPr>
        <w:t>пенсионной</w:t>
      </w:r>
      <w:r>
        <w:rPr>
          <w:color w:val="231F20"/>
          <w:spacing w:val="-8"/>
        </w:rPr>
        <w:t> </w:t>
      </w:r>
      <w:r>
        <w:rPr>
          <w:color w:val="231F20"/>
        </w:rPr>
        <w:t>системой.</w:t>
      </w:r>
      <w:r>
        <w:rPr>
          <w:color w:val="231F20"/>
          <w:spacing w:val="-9"/>
        </w:rPr>
        <w:t> </w:t>
      </w:r>
      <w:r>
        <w:rPr>
          <w:color w:val="231F20"/>
        </w:rPr>
        <w:t>Данные</w:t>
      </w:r>
      <w:r>
        <w:rPr>
          <w:color w:val="231F20"/>
          <w:spacing w:val="-9"/>
        </w:rPr>
        <w:t> </w:t>
      </w:r>
      <w:r>
        <w:rPr>
          <w:color w:val="231F20"/>
        </w:rPr>
        <w:t>проблемы</w:t>
      </w:r>
      <w:r>
        <w:rPr>
          <w:color w:val="231F20"/>
          <w:spacing w:val="-8"/>
        </w:rPr>
        <w:t> </w:t>
      </w:r>
      <w:r>
        <w:rPr>
          <w:color w:val="231F20"/>
        </w:rPr>
        <w:t>оказывают прямое и косвенное влияние на размер выплачиваемых</w:t>
      </w:r>
      <w:r>
        <w:rPr>
          <w:color w:val="231F20"/>
          <w:spacing w:val="-9"/>
        </w:rPr>
        <w:t> </w:t>
      </w:r>
      <w:r>
        <w:rPr>
          <w:color w:val="231F20"/>
        </w:rPr>
        <w:t>пенсий.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Еще одной проблемой является низкий </w:t>
      </w:r>
      <w:r>
        <w:rPr>
          <w:color w:val="231F20"/>
          <w:spacing w:val="-3"/>
        </w:rPr>
        <w:t>охват </w:t>
      </w:r>
      <w:r>
        <w:rPr>
          <w:color w:val="231F20"/>
        </w:rPr>
        <w:t>пенсионной системой фермеров и са- мозанятых граждан и размеры их пенсий. Так, в 2012 </w:t>
      </w:r>
      <w:r>
        <w:rPr>
          <w:color w:val="231F20"/>
          <w:spacing w:val="-4"/>
        </w:rPr>
        <w:t>году </w:t>
      </w:r>
      <w:r>
        <w:rPr>
          <w:color w:val="231F20"/>
        </w:rPr>
        <w:t>доля фермеров и самоза- нятых граждан в национальном рынке </w:t>
      </w:r>
      <w:r>
        <w:rPr>
          <w:color w:val="231F20"/>
          <w:spacing w:val="-3"/>
        </w:rPr>
        <w:t>труда </w:t>
      </w:r>
      <w:r>
        <w:rPr>
          <w:color w:val="231F20"/>
        </w:rPr>
        <w:t>составляла примерно 40 процентов, в то время как объем уплаченных ими взносов составил всего 3 процента от всех вы- плаченных пенсионных взносов. Из оставшихся 97 процентов взносов 40 процентов были выплачены работниками государственного сектора и 57 процентов работника- ми частного сектора. В настоящий момент тарифы страховых взносов для фермеров и самозанятых граждан удерживаются национальным законодательством на </w:t>
      </w:r>
      <w:r>
        <w:rPr>
          <w:color w:val="231F20"/>
          <w:spacing w:val="-4"/>
        </w:rPr>
        <w:t>низком </w:t>
      </w:r>
      <w:r>
        <w:rPr>
          <w:color w:val="231F20"/>
        </w:rPr>
        <w:t>уровне,</w:t>
      </w:r>
      <w:r>
        <w:rPr>
          <w:color w:val="231F20"/>
          <w:spacing w:val="-7"/>
        </w:rPr>
        <w:t> </w:t>
      </w:r>
      <w:r>
        <w:rPr>
          <w:color w:val="231F20"/>
        </w:rPr>
        <w:t>вне</w:t>
      </w:r>
      <w:r>
        <w:rPr>
          <w:color w:val="231F20"/>
          <w:spacing w:val="-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индивидуальной</w:t>
      </w:r>
      <w:r>
        <w:rPr>
          <w:color w:val="231F20"/>
          <w:spacing w:val="-5"/>
        </w:rPr>
        <w:t> </w:t>
      </w:r>
      <w:r>
        <w:rPr>
          <w:color w:val="231F20"/>
        </w:rPr>
        <w:t>заинтересованности</w:t>
      </w:r>
      <w:r>
        <w:rPr>
          <w:color w:val="231F20"/>
          <w:spacing w:val="-7"/>
        </w:rPr>
        <w:t> </w:t>
      </w:r>
      <w:r>
        <w:rPr>
          <w:color w:val="231F20"/>
        </w:rPr>
        <w:t>полноценного</w:t>
      </w:r>
      <w:r>
        <w:rPr>
          <w:color w:val="231F20"/>
          <w:spacing w:val="-6"/>
        </w:rPr>
        <w:t> </w:t>
      </w:r>
      <w:r>
        <w:rPr>
          <w:color w:val="231F20"/>
        </w:rPr>
        <w:t>уча- стия в программах пенсионного</w:t>
      </w:r>
      <w:r>
        <w:rPr>
          <w:color w:val="231F20"/>
          <w:spacing w:val="-3"/>
        </w:rPr>
        <w:t> </w:t>
      </w:r>
      <w:r>
        <w:rPr>
          <w:color w:val="231F20"/>
        </w:rPr>
        <w:t>страхования.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/>
        <w:pict>
          <v:shape style="position:absolute;margin-left:527.476013pt;margin-top:70.238525pt;width:17.9pt;height:20.9pt;mso-position-horizontal-relative:page;mso-position-vertical-relative:paragraph;z-index:12664" type="#_x0000_t202" filled="false" stroked="false">
            <v:textbox inset="0,0,0,0">
              <w:txbxContent>
                <w:p>
                  <w:pPr>
                    <w:spacing w:line="414" w:lineRule="exact" w:before="3"/>
                    <w:ind w:left="0" w:right="0" w:firstLine="0"/>
                    <w:jc w:val="left"/>
                    <w:rPr>
                      <w:rFonts w:ascii="Trebuchet MS"/>
                      <w:sz w:val="36"/>
                    </w:rPr>
                  </w:pPr>
                  <w:r>
                    <w:rPr>
                      <w:rFonts w:ascii="Trebuchet MS"/>
                      <w:color w:val="33869A"/>
                      <w:spacing w:val="-2"/>
                      <w:w w:val="95"/>
                      <w:sz w:val="36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4"/>
        </w:rPr>
        <w:t> </w:t>
      </w:r>
      <w:r>
        <w:rPr>
          <w:color w:val="231F20"/>
        </w:rPr>
        <w:t>значительные</w:t>
      </w:r>
      <w:r>
        <w:rPr>
          <w:color w:val="231F20"/>
          <w:spacing w:val="-13"/>
        </w:rPr>
        <w:t> </w:t>
      </w:r>
      <w:r>
        <w:rPr>
          <w:color w:val="231F20"/>
        </w:rPr>
        <w:t>масштабы</w:t>
      </w:r>
      <w:r>
        <w:rPr>
          <w:color w:val="231F20"/>
          <w:spacing w:val="-14"/>
        </w:rPr>
        <w:t> </w:t>
      </w:r>
      <w:r>
        <w:rPr>
          <w:color w:val="231F20"/>
        </w:rPr>
        <w:t>неформальной</w:t>
      </w:r>
      <w:r>
        <w:rPr>
          <w:color w:val="231F20"/>
          <w:spacing w:val="-14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3"/>
        </w:rPr>
        <w:t> </w:t>
      </w:r>
      <w:r>
        <w:rPr>
          <w:color w:val="231F20"/>
        </w:rPr>
        <w:t>Респу- </w:t>
      </w:r>
      <w:r>
        <w:rPr>
          <w:color w:val="231F20"/>
          <w:spacing w:val="-3"/>
        </w:rPr>
        <w:t>блике</w:t>
      </w:r>
      <w:r>
        <w:rPr>
          <w:color w:val="231F20"/>
          <w:spacing w:val="7"/>
        </w:rPr>
        <w:t> </w:t>
      </w:r>
      <w:r>
        <w:rPr>
          <w:color w:val="231F20"/>
        </w:rPr>
        <w:t>(39–42</w:t>
      </w:r>
      <w:r>
        <w:rPr>
          <w:color w:val="231F20"/>
          <w:spacing w:val="8"/>
        </w:rPr>
        <w:t> </w:t>
      </w:r>
      <w:r>
        <w:rPr>
          <w:color w:val="231F20"/>
        </w:rPr>
        <w:t>процента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2012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году)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7"/>
        </w:rPr>
        <w:t> </w:t>
      </w:r>
      <w:r>
        <w:rPr>
          <w:color w:val="231F20"/>
        </w:rPr>
        <w:t>собой</w:t>
      </w:r>
      <w:r>
        <w:rPr>
          <w:color w:val="231F20"/>
          <w:spacing w:val="8"/>
        </w:rPr>
        <w:t> </w:t>
      </w:r>
      <w:r>
        <w:rPr>
          <w:color w:val="231F20"/>
        </w:rPr>
        <w:t>серьезное</w:t>
      </w:r>
      <w:r>
        <w:rPr>
          <w:color w:val="231F20"/>
          <w:spacing w:val="7"/>
        </w:rPr>
        <w:t> </w:t>
      </w:r>
      <w:r>
        <w:rPr>
          <w:color w:val="231F20"/>
        </w:rPr>
        <w:t>препятствие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10592;mso-wrap-distance-left:0;mso-wrap-distance-right:0" from="91.865997pt,13.526304pt" to="205.251997pt,13.526304pt" stroked="true" strokeweight=".5pt" strokecolor="#33869a">
            <v:stroke dashstyle="solid"/>
            <w10:wrap type="topAndBottom"/>
          </v:line>
        </w:pict>
      </w:r>
    </w:p>
    <w:p>
      <w:pPr>
        <w:spacing w:line="249" w:lineRule="auto" w:before="29"/>
        <w:ind w:left="1837" w:right="2687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36 </w:t>
      </w:r>
      <w:r>
        <w:rPr>
          <w:color w:val="231F20"/>
          <w:sz w:val="18"/>
        </w:rPr>
        <w:t>Концепция развития пенсионной системы в Кыргызской Республике принята постановлением Прави- тельства № 670 от 24 ноября 2014 года.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18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сбора взносов на социальное страхование и увеличения социальных </w:t>
      </w:r>
      <w:r>
        <w:rPr>
          <w:color w:val="231F20"/>
          <w:spacing w:val="-4"/>
        </w:rPr>
        <w:t>выплат. </w:t>
      </w:r>
      <w:r>
        <w:rPr>
          <w:color w:val="231F20"/>
        </w:rPr>
        <w:t>Эффек- тивное расширение сферы </w:t>
      </w:r>
      <w:r>
        <w:rPr>
          <w:color w:val="231F20"/>
          <w:spacing w:val="-3"/>
        </w:rPr>
        <w:t>охвата </w:t>
      </w:r>
      <w:r>
        <w:rPr>
          <w:color w:val="231F20"/>
        </w:rPr>
        <w:t>системой социального страхования с включением в нее неформально занятых лиц (среди </w:t>
      </w:r>
      <w:r>
        <w:rPr>
          <w:color w:val="231F20"/>
          <w:spacing w:val="-3"/>
        </w:rPr>
        <w:t>которых </w:t>
      </w:r>
      <w:r>
        <w:rPr>
          <w:color w:val="231F20"/>
        </w:rPr>
        <w:t>сельские работники и работники, занятые в домашнем хозяйстве) на обязательной основе может стать одним из клю- чевых факторов формализации занятости. </w:t>
      </w:r>
      <w:r>
        <w:rPr>
          <w:color w:val="231F20"/>
          <w:spacing w:val="-3"/>
        </w:rPr>
        <w:t>Указанная </w:t>
      </w:r>
      <w:r>
        <w:rPr>
          <w:color w:val="231F20"/>
        </w:rPr>
        <w:t>мера </w:t>
      </w:r>
      <w:r>
        <w:rPr>
          <w:color w:val="231F20"/>
          <w:spacing w:val="-5"/>
        </w:rPr>
        <w:t>будет </w:t>
      </w:r>
      <w:r>
        <w:rPr>
          <w:color w:val="231F20"/>
        </w:rPr>
        <w:t>мотивировать ра- ботников уплачивать взносы в систему социального страхования. Постепенно она </w:t>
      </w:r>
      <w:r>
        <w:rPr>
          <w:color w:val="231F20"/>
          <w:spacing w:val="-5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способствовать</w:t>
      </w:r>
      <w:r>
        <w:rPr>
          <w:color w:val="231F20"/>
          <w:spacing w:val="-12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доходов</w:t>
      </w:r>
      <w:r>
        <w:rPr>
          <w:color w:val="231F20"/>
          <w:spacing w:val="-11"/>
        </w:rPr>
        <w:t> </w:t>
      </w:r>
      <w:r>
        <w:rPr>
          <w:color w:val="231F20"/>
        </w:rPr>
        <w:t>бюджета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-11"/>
        </w:rPr>
        <w:t> </w:t>
      </w:r>
      <w:r>
        <w:rPr>
          <w:color w:val="231F20"/>
        </w:rPr>
        <w:t>защиту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сделает систему более эффективной в долгосрочной перспективе. </w:t>
      </w:r>
      <w:r>
        <w:rPr>
          <w:color w:val="231F20"/>
          <w:spacing w:val="-4"/>
        </w:rPr>
        <w:t>Переход </w:t>
      </w:r>
      <w:r>
        <w:rPr>
          <w:color w:val="231F20"/>
        </w:rPr>
        <w:t>от неформальной к формальной </w:t>
      </w:r>
      <w:r>
        <w:rPr>
          <w:color w:val="231F20"/>
          <w:spacing w:val="-3"/>
        </w:rPr>
        <w:t>экономике </w:t>
      </w:r>
      <w:r>
        <w:rPr>
          <w:color w:val="231F20"/>
        </w:rPr>
        <w:t>является ключевым аспектом совершенствования системы социальной</w:t>
      </w:r>
      <w:r>
        <w:rPr>
          <w:color w:val="231F20"/>
          <w:spacing w:val="-1"/>
        </w:rPr>
        <w:t> </w:t>
      </w:r>
      <w:r>
        <w:rPr>
          <w:color w:val="231F20"/>
        </w:rPr>
        <w:t>защиты.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целом,</w:t>
      </w:r>
      <w:r>
        <w:rPr>
          <w:color w:val="231F20"/>
          <w:spacing w:val="-7"/>
        </w:rPr>
        <w:t> </w:t>
      </w:r>
      <w:r>
        <w:rPr>
          <w:color w:val="231F20"/>
        </w:rPr>
        <w:t>главными</w:t>
      </w:r>
      <w:r>
        <w:rPr>
          <w:color w:val="231F20"/>
          <w:spacing w:val="-7"/>
        </w:rPr>
        <w:t> </w:t>
      </w:r>
      <w:r>
        <w:rPr>
          <w:color w:val="231F20"/>
        </w:rPr>
        <w:t>задачами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7"/>
        </w:rPr>
        <w:t> </w:t>
      </w:r>
      <w:r>
        <w:rPr>
          <w:color w:val="231F20"/>
        </w:rPr>
        <w:t>гарантированных</w:t>
      </w:r>
      <w:r>
        <w:rPr>
          <w:color w:val="231F20"/>
          <w:spacing w:val="-7"/>
        </w:rPr>
        <w:t> </w:t>
      </w:r>
      <w:r>
        <w:rPr>
          <w:color w:val="231F20"/>
        </w:rPr>
        <w:t>МУСЗ</w:t>
      </w:r>
      <w:r>
        <w:rPr>
          <w:color w:val="231F20"/>
          <w:spacing w:val="-7"/>
        </w:rPr>
        <w:t> </w:t>
      </w:r>
      <w:r>
        <w:rPr>
          <w:color w:val="231F20"/>
        </w:rPr>
        <w:t>женщи- нам и мужчинам пожилого возраста</w:t>
      </w:r>
      <w:r>
        <w:rPr>
          <w:color w:val="231F20"/>
          <w:spacing w:val="-6"/>
        </w:rPr>
        <w:t> </w:t>
      </w:r>
      <w:r>
        <w:rPr>
          <w:color w:val="231F20"/>
        </w:rPr>
        <w:t>являются: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0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усиление государственного пенсионного социального страхования путем эф- фективного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всех работников (включая самозанятых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граждан);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увеличение размера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пенсии;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комплексная </w:t>
      </w:r>
      <w:r>
        <w:rPr>
          <w:color w:val="231F20"/>
          <w:sz w:val="22"/>
        </w:rPr>
        <w:t>реформа системы социальной защиты (в частности, пенсионной системы) с учетом интересов фермеров и самозанятых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граждан;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усиление ЕПС как гарантии национальных МУСЗ для женщин и мужчин по- жилого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возраста;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эффективное инвестирование ресурсов социального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обеспечения;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решение проблемы </w:t>
      </w:r>
      <w:r>
        <w:rPr>
          <w:color w:val="231F20"/>
          <w:spacing w:val="-3"/>
          <w:sz w:val="22"/>
        </w:rPr>
        <w:t>высокого </w:t>
      </w:r>
      <w:r>
        <w:rPr>
          <w:color w:val="231F20"/>
          <w:sz w:val="22"/>
        </w:rPr>
        <w:t>уровня неформальной экономики и связанной с ним нехватки финансовых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ресурсов;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решение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проблемы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низких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пенсий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первоначальных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целей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социальных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выплат (достаточность размера выплат): пенсия должна обеспечивать благосостояние и достойную жизнь лицам пожилого возраста, </w:t>
      </w:r>
      <w:r>
        <w:rPr>
          <w:color w:val="231F20"/>
          <w:spacing w:val="-3"/>
          <w:sz w:val="22"/>
        </w:rPr>
        <w:t>тогда </w:t>
      </w:r>
      <w:r>
        <w:rPr>
          <w:color w:val="231F20"/>
          <w:sz w:val="22"/>
        </w:rPr>
        <w:t>как пособия должны га- рантировать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минимальный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5"/>
          <w:sz w:val="22"/>
        </w:rPr>
        <w:t>доход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таким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образом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допускать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бедности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насе- ления;</w:t>
      </w:r>
    </w:p>
    <w:p>
      <w:pPr>
        <w:pStyle w:val="ListParagraph"/>
        <w:numPr>
          <w:ilvl w:val="0"/>
          <w:numId w:val="50"/>
        </w:numPr>
        <w:tabs>
          <w:tab w:pos="3539" w:val="left" w:leader="none"/>
        </w:tabs>
        <w:spacing w:line="249" w:lineRule="auto" w:before="5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улучшение качества социального обслуживания, включая повышение квали- фикации социальных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работников.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Чтобы увеличить источники финансирования и размеры социальных выплат лицам пожилого возраста,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обеспечить благоприятную экономическую среду  и устойчивый </w:t>
      </w:r>
      <w:r>
        <w:rPr>
          <w:color w:val="231F20"/>
          <w:spacing w:val="-3"/>
        </w:rPr>
        <w:t>рост, </w:t>
      </w:r>
      <w:r>
        <w:rPr>
          <w:color w:val="231F20"/>
        </w:rPr>
        <w:t>высокопроизводительную занятость и формальную </w:t>
      </w:r>
      <w:r>
        <w:rPr>
          <w:color w:val="231F20"/>
          <w:spacing w:val="-3"/>
        </w:rPr>
        <w:t>экономику </w:t>
      </w:r>
      <w:r>
        <w:rPr>
          <w:color w:val="231F20"/>
        </w:rPr>
        <w:t>либо постепенную формализацию экономики. Наконец, стратегия расширения</w:t>
      </w:r>
      <w:r>
        <w:rPr>
          <w:color w:val="231F20"/>
          <w:spacing w:val="-38"/>
        </w:rPr>
        <w:t> </w:t>
      </w:r>
      <w:r>
        <w:rPr>
          <w:color w:val="231F20"/>
        </w:rPr>
        <w:t>охва- та</w:t>
      </w:r>
      <w:r>
        <w:rPr>
          <w:color w:val="231F20"/>
          <w:spacing w:val="-5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5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> </w:t>
      </w:r>
      <w:r>
        <w:rPr>
          <w:color w:val="231F20"/>
        </w:rPr>
        <w:t>защитой</w:t>
      </w:r>
      <w:r>
        <w:rPr>
          <w:color w:val="231F20"/>
          <w:spacing w:val="-5"/>
        </w:rPr>
        <w:t> </w:t>
      </w:r>
      <w:r>
        <w:rPr>
          <w:color w:val="231F20"/>
        </w:rPr>
        <w:t>должна</w:t>
      </w:r>
      <w:r>
        <w:rPr>
          <w:color w:val="231F20"/>
          <w:spacing w:val="-4"/>
        </w:rPr>
        <w:t> </w:t>
      </w:r>
      <w:r>
        <w:rPr>
          <w:color w:val="231F20"/>
        </w:rPr>
        <w:t>строго</w:t>
      </w:r>
      <w:r>
        <w:rPr>
          <w:color w:val="231F20"/>
          <w:spacing w:val="-5"/>
        </w:rPr>
        <w:t> </w:t>
      </w:r>
      <w:r>
        <w:rPr>
          <w:color w:val="231F20"/>
        </w:rPr>
        <w:t>коррелировать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5"/>
        </w:rPr>
        <w:t> </w:t>
      </w:r>
      <w:r>
        <w:rPr>
          <w:color w:val="231F20"/>
        </w:rPr>
        <w:t>по- литикой в сфере занятости, что </w:t>
      </w:r>
      <w:r>
        <w:rPr>
          <w:color w:val="231F20"/>
          <w:spacing w:val="-5"/>
        </w:rPr>
        <w:t>будет </w:t>
      </w:r>
      <w:r>
        <w:rPr>
          <w:color w:val="231F20"/>
        </w:rPr>
        <w:t>способствовать формированию действительно эффективных и привлекательных программ социального</w:t>
      </w:r>
      <w:r>
        <w:rPr>
          <w:color w:val="231F20"/>
          <w:spacing w:val="-9"/>
        </w:rPr>
        <w:t> </w:t>
      </w:r>
      <w:r>
        <w:rPr>
          <w:color w:val="231F20"/>
        </w:rPr>
        <w:t>страхования.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2"/>
        <w:spacing w:before="104"/>
      </w:pPr>
      <w:r>
        <w:rPr>
          <w:color w:val="33869A"/>
        </w:rPr>
        <w:t>94</w:t>
      </w:r>
    </w:p>
    <w:p>
      <w:pPr>
        <w:spacing w:after="0"/>
        <w:sectPr>
          <w:headerReference w:type="default" r:id="rId18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47" w:type="dxa"/>
        <w:tblBorders>
          <w:top w:val="single" w:sz="8" w:space="0" w:color="33869A"/>
          <w:left w:val="single" w:sz="8" w:space="0" w:color="33869A"/>
          <w:bottom w:val="single" w:sz="8" w:space="0" w:color="33869A"/>
          <w:right w:val="single" w:sz="8" w:space="0" w:color="33869A"/>
          <w:insideH w:val="single" w:sz="8" w:space="0" w:color="33869A"/>
          <w:insideV w:val="single" w:sz="8" w:space="0" w:color="33869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</w:tblGrid>
      <w:tr>
        <w:trPr>
          <w:trHeight w:val="10996" w:hRule="atLeast"/>
        </w:trPr>
        <w:tc>
          <w:tcPr>
            <w:tcW w:w="7917" w:type="dxa"/>
          </w:tcPr>
          <w:p>
            <w:pPr>
              <w:pStyle w:val="TableParagraph"/>
              <w:spacing w:before="86"/>
              <w:ind w:left="155" w:right="135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Вставка </w:t>
            </w:r>
            <w:r>
              <w:rPr>
                <w:rFonts w:ascii="Trebuchet MS" w:hAnsi="Trebuchet MS"/>
                <w:b/>
                <w:color w:val="231F20"/>
                <w:w w:val="85"/>
                <w:sz w:val="24"/>
              </w:rPr>
              <w:t>7.</w:t>
            </w:r>
          </w:p>
          <w:p>
            <w:pPr>
              <w:pStyle w:val="TableParagraph"/>
              <w:spacing w:line="247" w:lineRule="auto" w:before="9"/>
              <w:ind w:left="155" w:right="13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Рекомендации</w:t>
            </w:r>
            <w:r>
              <w:rPr>
                <w:b/>
                <w:color w:val="231F20"/>
                <w:spacing w:val="-22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по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развитию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социальной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защиты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лиц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пожилого</w:t>
            </w:r>
            <w:r>
              <w:rPr>
                <w:b/>
                <w:color w:val="231F20"/>
                <w:spacing w:val="-21"/>
                <w:w w:val="80"/>
                <w:sz w:val="24"/>
              </w:rPr>
              <w:t> </w:t>
            </w:r>
            <w:r>
              <w:rPr>
                <w:b/>
                <w:color w:val="231F20"/>
                <w:w w:val="80"/>
                <w:sz w:val="24"/>
              </w:rPr>
              <w:t>возраста</w:t>
            </w:r>
            <w:r>
              <w:rPr>
                <w:rFonts w:ascii="Trebuchet MS" w:hAnsi="Trebuchet MS"/>
                <w:b/>
                <w:color w:val="231F20"/>
                <w:w w:val="80"/>
                <w:sz w:val="24"/>
              </w:rPr>
              <w:t>, </w:t>
            </w:r>
            <w:r>
              <w:rPr>
                <w:b/>
                <w:color w:val="231F20"/>
                <w:w w:val="90"/>
                <w:sz w:val="24"/>
              </w:rPr>
              <w:t>разработанные</w:t>
            </w:r>
            <w:r>
              <w:rPr>
                <w:b/>
                <w:color w:val="231F20"/>
                <w:spacing w:val="-22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на</w:t>
            </w:r>
            <w:r>
              <w:rPr>
                <w:b/>
                <w:color w:val="231F20"/>
                <w:spacing w:val="-19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базе</w:t>
            </w:r>
            <w:r>
              <w:rPr>
                <w:b/>
                <w:color w:val="231F20"/>
                <w:spacing w:val="-20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ООНД</w:t>
            </w:r>
          </w:p>
          <w:p>
            <w:pPr>
              <w:pStyle w:val="TableParagraph"/>
              <w:spacing w:before="11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49" w:lineRule="auto"/>
              <w:ind w:left="1240" w:right="1256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color w:val="FFFFFF"/>
                <w:w w:val="85"/>
                <w:sz w:val="22"/>
              </w:rPr>
              <w:t>Рекомендации и сценарии по устранению недостатков </w:t>
            </w:r>
            <w:r>
              <w:rPr>
                <w:b/>
                <w:i/>
                <w:color w:val="FFFFFF"/>
                <w:w w:val="95"/>
                <w:sz w:val="22"/>
              </w:rPr>
              <w:t>в</w:t>
            </w:r>
            <w:r>
              <w:rPr>
                <w:b/>
                <w:i/>
                <w:color w:val="FFFFFF"/>
                <w:spacing w:val="-15"/>
                <w:w w:val="95"/>
                <w:sz w:val="22"/>
              </w:rPr>
              <w:t> </w:t>
            </w:r>
            <w:r>
              <w:rPr>
                <w:b/>
                <w:i/>
                <w:color w:val="FFFFFF"/>
                <w:w w:val="95"/>
                <w:sz w:val="22"/>
              </w:rPr>
              <w:t>законодательстве</w:t>
            </w:r>
          </w:p>
          <w:p>
            <w:pPr>
              <w:pStyle w:val="TableParagraph"/>
              <w:tabs>
                <w:tab w:pos="1884" w:val="left" w:leader="none"/>
              </w:tabs>
              <w:spacing w:line="249" w:lineRule="auto" w:before="65"/>
              <w:ind w:left="2167" w:right="230" w:hanging="198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ГПСС</w:t>
              <w:tab/>
            </w:r>
            <w:r>
              <w:rPr>
                <w:color w:val="231F20"/>
                <w:sz w:val="22"/>
              </w:rPr>
              <w:t> Связать выплату базовой части пенсии (1500 </w:t>
            </w:r>
            <w:r>
              <w:rPr>
                <w:color w:val="231F20"/>
                <w:spacing w:val="-47"/>
                <w:sz w:val="22"/>
              </w:rPr>
              <w:t>киргизских </w:t>
            </w:r>
            <w:r>
              <w:rPr>
                <w:color w:val="231F20"/>
                <w:w w:val="95"/>
                <w:sz w:val="22"/>
              </w:rPr>
              <w:t>сомов)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целью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снижения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бедности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среди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пенсионеров.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168" w:val="left" w:leader="none"/>
              </w:tabs>
              <w:spacing w:line="249" w:lineRule="auto" w:before="2" w:after="0"/>
              <w:ind w:left="2167" w:right="199" w:hanging="283"/>
              <w:jc w:val="both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Выплачивать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базовую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часть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тем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пенсионерам,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чья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8"/>
                <w:w w:val="95"/>
                <w:sz w:val="22"/>
              </w:rPr>
              <w:t>страхо- </w:t>
            </w:r>
            <w:r>
              <w:rPr>
                <w:color w:val="231F20"/>
                <w:w w:val="95"/>
                <w:sz w:val="22"/>
              </w:rPr>
              <w:t>вая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часть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пенсии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не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превышает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размера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трех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уровней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про- житочного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минимума.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spacing w:val="-10"/>
                <w:w w:val="95"/>
                <w:sz w:val="22"/>
              </w:rPr>
              <w:t>Те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пенсионеры,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чья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страховая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часть пенсии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равна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либо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выше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трех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уровней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прожиточного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ми- </w:t>
            </w:r>
            <w:r>
              <w:rPr>
                <w:color w:val="231F20"/>
                <w:sz w:val="22"/>
              </w:rPr>
              <w:t>нимума,</w:t>
            </w:r>
            <w:r>
              <w:rPr>
                <w:color w:val="231F20"/>
                <w:spacing w:val="-24"/>
                <w:sz w:val="22"/>
              </w:rPr>
              <w:t> </w:t>
            </w: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24"/>
                <w:sz w:val="22"/>
              </w:rPr>
              <w:t> </w:t>
            </w:r>
            <w:r>
              <w:rPr>
                <w:color w:val="231F20"/>
                <w:sz w:val="22"/>
              </w:rPr>
              <w:t>должны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получать</w:t>
            </w:r>
            <w:r>
              <w:rPr>
                <w:color w:val="231F20"/>
                <w:spacing w:val="-24"/>
                <w:sz w:val="22"/>
              </w:rPr>
              <w:t> </w:t>
            </w:r>
            <w:r>
              <w:rPr>
                <w:color w:val="231F20"/>
                <w:sz w:val="22"/>
              </w:rPr>
              <w:t>базовую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часть.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168" w:val="left" w:leader="none"/>
              </w:tabs>
              <w:spacing w:line="249" w:lineRule="auto" w:before="4" w:after="0"/>
              <w:ind w:left="2167" w:right="199" w:hanging="283"/>
              <w:jc w:val="both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Разработать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устойчивый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механизм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финансирования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spacing w:val="-13"/>
                <w:w w:val="95"/>
                <w:sz w:val="22"/>
              </w:rPr>
              <w:t>пен- </w:t>
            </w:r>
            <w:r>
              <w:rPr>
                <w:color w:val="231F20"/>
                <w:sz w:val="22"/>
              </w:rPr>
              <w:t>сий.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168" w:val="left" w:leader="none"/>
              </w:tabs>
              <w:spacing w:line="249" w:lineRule="auto" w:before="2" w:after="0"/>
              <w:ind w:left="2167" w:right="199" w:hanging="283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Остановить участившееся предоставление пенсий при </w:t>
            </w:r>
            <w:r>
              <w:rPr>
                <w:color w:val="231F20"/>
                <w:spacing w:val="-11"/>
                <w:w w:val="90"/>
                <w:sz w:val="22"/>
              </w:rPr>
              <w:t>осо- </w:t>
            </w:r>
            <w:r>
              <w:rPr>
                <w:color w:val="231F20"/>
                <w:w w:val="95"/>
                <w:sz w:val="22"/>
              </w:rPr>
              <w:t>бых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обстоятельствах,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таких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как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досрочный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выход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пен- сию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представителями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определенных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групп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занятий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и/или дополнительные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пенсионные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выплаты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лицам,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проживаю- щим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работающим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условиях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высокогорья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отдален- </w:t>
            </w:r>
            <w:r>
              <w:rPr>
                <w:color w:val="231F20"/>
                <w:sz w:val="22"/>
              </w:rPr>
              <w:t>ных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труднодоступных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z w:val="22"/>
              </w:rPr>
              <w:t>районах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z w:val="22"/>
              </w:rPr>
              <w:t>и</w:t>
            </w:r>
            <w:r>
              <w:rPr>
                <w:color w:val="231F20"/>
                <w:spacing w:val="-18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т.д.).</w:t>
            </w:r>
          </w:p>
          <w:p>
            <w:pPr>
              <w:pStyle w:val="TableParagraph"/>
              <w:tabs>
                <w:tab w:pos="1884" w:val="left" w:leader="none"/>
              </w:tabs>
              <w:spacing w:line="249" w:lineRule="auto" w:before="69"/>
              <w:ind w:left="2167" w:right="199" w:hanging="1985"/>
              <w:rPr>
                <w:sz w:val="22"/>
              </w:rPr>
            </w:pPr>
            <w:r>
              <w:rPr>
                <w:color w:val="231F20"/>
                <w:spacing w:val="-3"/>
                <w:w w:val="95"/>
                <w:sz w:val="22"/>
              </w:rPr>
              <w:t>ЕСП</w:t>
              <w:tab/>
            </w:r>
            <w:r>
              <w:rPr>
                <w:color w:val="231F20"/>
                <w:w w:val="95"/>
                <w:sz w:val="22"/>
              </w:rPr>
              <w:t></w:t>
            </w:r>
            <w:r>
              <w:rPr>
                <w:color w:val="231F20"/>
                <w:spacing w:val="-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Необходимо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совершенствовать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методику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адресности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spacing w:val="-14"/>
                <w:w w:val="95"/>
                <w:sz w:val="22"/>
              </w:rPr>
              <w:t>от- </w:t>
            </w:r>
            <w:r>
              <w:rPr>
                <w:color w:val="231F20"/>
                <w:sz w:val="22"/>
              </w:rPr>
              <w:t>ношении получателей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пособия.</w:t>
            </w:r>
          </w:p>
          <w:p>
            <w:pPr>
              <w:pStyle w:val="TableParagraph"/>
              <w:spacing w:before="63"/>
              <w:ind w:left="770"/>
              <w:rPr>
                <w:b/>
                <w:i/>
                <w:sz w:val="22"/>
              </w:rPr>
            </w:pPr>
            <w:r>
              <w:rPr>
                <w:b/>
                <w:i/>
                <w:color w:val="FFFFFF"/>
                <w:w w:val="95"/>
                <w:sz w:val="22"/>
              </w:rPr>
              <w:t>Рекомендации и сценарии по устранению проблем в реализации</w:t>
            </w:r>
          </w:p>
          <w:p>
            <w:pPr>
              <w:pStyle w:val="TableParagraph"/>
              <w:tabs>
                <w:tab w:pos="1884" w:val="left" w:leader="none"/>
              </w:tabs>
              <w:spacing w:before="74"/>
              <w:ind w:left="183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ГПСС</w:t>
              <w:tab/>
            </w:r>
            <w:r>
              <w:rPr>
                <w:color w:val="231F20"/>
                <w:sz w:val="22"/>
              </w:rPr>
              <w:t> Формализация рынка</w:t>
            </w:r>
            <w:r>
              <w:rPr>
                <w:color w:val="231F20"/>
                <w:spacing w:val="-48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труда.</w:t>
            </w:r>
          </w:p>
          <w:p>
            <w:pPr>
              <w:pStyle w:val="TableParagraph"/>
              <w:spacing w:line="249" w:lineRule="auto" w:before="11"/>
              <w:ind w:left="2167" w:right="198"/>
              <w:jc w:val="both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Ежегодная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индексация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страховой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части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будет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про- изводиться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соответствии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уровнем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инфляции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динами- кой изменений размера средней заработной платы. Ин- </w:t>
            </w:r>
            <w:r>
              <w:rPr>
                <w:color w:val="231F20"/>
                <w:w w:val="90"/>
                <w:sz w:val="22"/>
              </w:rPr>
              <w:t>дексация пенсий </w:t>
            </w:r>
            <w:r>
              <w:rPr>
                <w:color w:val="231F20"/>
                <w:spacing w:val="-3"/>
                <w:w w:val="90"/>
                <w:sz w:val="22"/>
              </w:rPr>
              <w:t>будет </w:t>
            </w:r>
            <w:r>
              <w:rPr>
                <w:color w:val="231F20"/>
                <w:w w:val="90"/>
                <w:sz w:val="22"/>
              </w:rPr>
              <w:t>производиться раз в </w:t>
            </w:r>
            <w:r>
              <w:rPr>
                <w:color w:val="231F20"/>
                <w:spacing w:val="-3"/>
                <w:w w:val="90"/>
                <w:sz w:val="22"/>
              </w:rPr>
              <w:t>год. </w:t>
            </w:r>
            <w:r>
              <w:rPr>
                <w:color w:val="231F20"/>
                <w:w w:val="90"/>
                <w:sz w:val="22"/>
              </w:rPr>
              <w:t>Страховая </w:t>
            </w:r>
            <w:r>
              <w:rPr>
                <w:color w:val="231F20"/>
                <w:w w:val="95"/>
                <w:sz w:val="22"/>
              </w:rPr>
              <w:t>часть </w:t>
            </w:r>
            <w:r>
              <w:rPr>
                <w:color w:val="231F20"/>
                <w:spacing w:val="-3"/>
                <w:w w:val="95"/>
                <w:sz w:val="22"/>
              </w:rPr>
              <w:t>будет </w:t>
            </w:r>
            <w:r>
              <w:rPr>
                <w:color w:val="231F20"/>
                <w:w w:val="95"/>
                <w:sz w:val="22"/>
              </w:rPr>
              <w:t>индексироваться до установленного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бюдже- том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Социального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фонда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уровня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следующей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программе: уровень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индексации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=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50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процентов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от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роста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индекса</w:t>
            </w:r>
            <w:r>
              <w:rPr>
                <w:color w:val="231F20"/>
                <w:spacing w:val="-1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по- требительских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цен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+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50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процентов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от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роста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среднемесяч- ной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заработной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платы.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результате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расходы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Пенсионного фонда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будут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прозрачными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предсказуемыми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и,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что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самое </w:t>
            </w:r>
            <w:r>
              <w:rPr>
                <w:color w:val="231F20"/>
                <w:sz w:val="22"/>
              </w:rPr>
              <w:t>главное,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будет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соблюдаться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страховой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принцип.</w:t>
            </w:r>
          </w:p>
          <w:p>
            <w:pPr>
              <w:pStyle w:val="TableParagraph"/>
              <w:tabs>
                <w:tab w:pos="1884" w:val="left" w:leader="none"/>
                <w:tab w:pos="2167" w:val="left" w:leader="none"/>
              </w:tabs>
              <w:spacing w:line="249" w:lineRule="auto" w:before="73"/>
              <w:ind w:left="183" w:right="23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Бесплатное</w:t>
              <w:tab/>
            </w:r>
            <w:r>
              <w:rPr>
                <w:color w:val="231F20"/>
                <w:sz w:val="22"/>
              </w:rPr>
              <w:t> Необходимо обеспечить систематическое </w:t>
            </w:r>
            <w:r>
              <w:rPr>
                <w:color w:val="231F20"/>
                <w:spacing w:val="-35"/>
                <w:sz w:val="22"/>
              </w:rPr>
              <w:t>наращивание </w:t>
            </w:r>
            <w:r>
              <w:rPr>
                <w:color w:val="231F20"/>
                <w:w w:val="95"/>
                <w:sz w:val="22"/>
              </w:rPr>
              <w:t>социальное</w:t>
              <w:tab/>
              <w:tab/>
            </w:r>
            <w:r>
              <w:rPr>
                <w:color w:val="231F20"/>
                <w:sz w:val="22"/>
              </w:rPr>
              <w:t>потенциала социальных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работников.</w:t>
            </w:r>
          </w:p>
          <w:p>
            <w:pPr>
              <w:pStyle w:val="TableParagraph"/>
              <w:spacing w:line="253" w:lineRule="exact"/>
              <w:ind w:left="183"/>
              <w:rPr>
                <w:sz w:val="22"/>
              </w:rPr>
            </w:pPr>
            <w:r>
              <w:rPr>
                <w:color w:val="231F20"/>
                <w:sz w:val="22"/>
              </w:rPr>
              <w:t>обслуживание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7"/>
        </w:rPr>
      </w:pPr>
    </w:p>
    <w:p>
      <w:pPr>
        <w:spacing w:before="104"/>
        <w:ind w:left="2697" w:right="1838" w:firstLine="0"/>
        <w:jc w:val="right"/>
        <w:rPr>
          <w:rFonts w:ascii="Trebuchet MS"/>
          <w:sz w:val="36"/>
        </w:rPr>
      </w:pPr>
      <w:r>
        <w:rPr/>
        <w:pict>
          <v:group style="position:absolute;margin-left:92.365997pt;margin-top:-619.511658pt;width:395.9pt;height:550.85pt;mso-position-horizontal-relative:page;mso-position-vertical-relative:paragraph;z-index:-822688" coordorigin="1847,-12390" coordsize="7918,11017">
            <v:rect style="position:absolute;left:1847;top:-12391;width:7918;height:11017" filled="true" fillcolor="#cfdbe1" stroked="false">
              <v:fill type="solid"/>
            </v:rect>
            <v:shape style="position:absolute;left:1950;top:-11150;width:7672;height:5529" coordorigin="1951,-11149" coordsize="7672,5529" path="m9623,-5946l1951,-5946,1951,-5621,9623,-5621,9623,-5946m9623,-11149l1951,-11149,1951,-10560,9623,-10560,9623,-11149e" filled="true" fillcolor="#33869a" stroked="false">
              <v:path arrowok="t"/>
              <v:fill type="solid"/>
            </v:shape>
            <v:shape style="position:absolute;left:1950;top:-6537;width:7672;height:2" coordorigin="1951,-6537" coordsize="7672,0" path="m1951,-6537l3651,-6537,9623,-6537e" filled="false" stroked="true" strokeweight="1pt" strokecolor="#33869a">
              <v:path arrowok="t"/>
              <v:stroke dashstyle="solid"/>
            </v:shape>
            <v:shape style="position:absolute;left:1950;top:-5946;width:7672;height:2" coordorigin="1951,-5946" coordsize="7672,0" path="m1951,-5946l3651,-5946,9623,-5946e" filled="false" stroked="true" strokeweight="1pt" strokecolor="#33869a">
              <v:path arrowok="t"/>
              <v:stroke dashstyle="solid"/>
            </v:shape>
            <v:shape style="position:absolute;left:1950;top:-5621;width:7672;height:2" coordorigin="1951,-5621" coordsize="7672,0" path="m1951,-5621l3651,-5621,9623,-5621e" filled="false" stroked="true" strokeweight="1pt" strokecolor="#33869a">
              <v:path arrowok="t"/>
              <v:stroke dashstyle="solid"/>
            </v:shape>
            <v:shape style="position:absolute;left:1950;top:-2390;width:7672;height:2" coordorigin="1951,-2390" coordsize="7672,0" path="m1951,-2390l3651,-2390,9623,-2390e" filled="false" stroked="true" strokeweight="1pt" strokecolor="#33869a">
              <v:path arrowok="t"/>
              <v:stroke dashstyle="solid"/>
            </v:shape>
            <w10:wrap type="none"/>
          </v:group>
        </w:pict>
      </w:r>
      <w:r>
        <w:rPr>
          <w:rFonts w:ascii="Trebuchet MS"/>
          <w:color w:val="33869A"/>
          <w:w w:val="95"/>
          <w:sz w:val="36"/>
        </w:rPr>
        <w:t>95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18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12736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2760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83"/>
          <w:footerReference w:type="default" r:id="rId18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4"/>
        <w:ind w:left="2948" w:right="6512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12808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11.711713pt;width:45.65pt;height:100pt;mso-position-horizontal-relative:page;mso-position-vertical-relative:paragraph;z-index:12832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80"/>
          <w:sz w:val="48"/>
        </w:rPr>
        <w:t>Общие </w:t>
      </w:r>
      <w:r>
        <w:rPr>
          <w:rFonts w:ascii="Arial" w:hAnsi="Arial"/>
          <w:b/>
          <w:color w:val="33869A"/>
          <w:spacing w:val="-2"/>
          <w:w w:val="80"/>
          <w:sz w:val="48"/>
        </w:rPr>
        <w:t>выводы</w:t>
      </w:r>
      <w:r>
        <w:rPr>
          <w:rFonts w:ascii="Arial" w:hAnsi="Arial"/>
          <w:b/>
          <w:color w:val="33869A"/>
          <w:spacing w:val="-84"/>
          <w:w w:val="80"/>
          <w:sz w:val="48"/>
        </w:rPr>
        <w:t> </w:t>
      </w:r>
      <w:r>
        <w:rPr>
          <w:rFonts w:ascii="Arial" w:hAnsi="Arial"/>
          <w:b/>
          <w:color w:val="33869A"/>
          <w:w w:val="80"/>
          <w:sz w:val="48"/>
        </w:rPr>
        <w:t>и </w:t>
      </w:r>
      <w:r>
        <w:rPr>
          <w:rFonts w:ascii="Arial" w:hAnsi="Arial"/>
          <w:b/>
          <w:color w:val="33869A"/>
          <w:w w:val="90"/>
          <w:sz w:val="48"/>
        </w:rPr>
        <w:t>рекомендации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249" w:lineRule="auto" w:before="91"/>
        <w:ind w:left="1837" w:right="2968"/>
        <w:jc w:val="both"/>
      </w:pPr>
      <w:r>
        <w:rPr>
          <w:color w:val="231F20"/>
        </w:rPr>
        <w:t>Преследуя</w:t>
      </w:r>
      <w:r>
        <w:rPr>
          <w:color w:val="231F20"/>
          <w:spacing w:val="-6"/>
        </w:rPr>
        <w:t> </w:t>
      </w:r>
      <w:r>
        <w:rPr>
          <w:color w:val="231F20"/>
        </w:rPr>
        <w:t>цель</w:t>
      </w:r>
      <w:r>
        <w:rPr>
          <w:color w:val="231F20"/>
          <w:spacing w:val="-6"/>
        </w:rPr>
        <w:t> </w:t>
      </w:r>
      <w:r>
        <w:rPr>
          <w:color w:val="231F20"/>
        </w:rPr>
        <w:t>расширения</w:t>
      </w:r>
      <w:r>
        <w:rPr>
          <w:color w:val="231F20"/>
          <w:spacing w:val="-5"/>
        </w:rPr>
        <w:t> </w:t>
      </w:r>
      <w:r>
        <w:rPr>
          <w:color w:val="231F20"/>
        </w:rPr>
        <w:t>МУСЗ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счет</w:t>
      </w:r>
      <w:r>
        <w:rPr>
          <w:color w:val="231F20"/>
          <w:spacing w:val="-6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6"/>
        </w:rPr>
        <w:t> </w:t>
      </w:r>
      <w:r>
        <w:rPr>
          <w:color w:val="231F20"/>
        </w:rPr>
        <w:t>недостатков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охвате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совер- шенствования</w:t>
      </w:r>
      <w:r>
        <w:rPr>
          <w:color w:val="231F20"/>
          <w:spacing w:val="-17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7"/>
        </w:rPr>
        <w:t> </w:t>
      </w:r>
      <w:r>
        <w:rPr>
          <w:color w:val="231F20"/>
        </w:rPr>
        <w:t>защитой,</w:t>
      </w:r>
      <w:r>
        <w:rPr>
          <w:color w:val="231F20"/>
          <w:spacing w:val="-16"/>
        </w:rPr>
        <w:t> </w:t>
      </w:r>
      <w:r>
        <w:rPr>
          <w:color w:val="231F20"/>
        </w:rPr>
        <w:t>созданная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рамках</w:t>
      </w:r>
      <w:r>
        <w:rPr>
          <w:color w:val="231F20"/>
          <w:spacing w:val="-16"/>
        </w:rPr>
        <w:t> </w:t>
      </w:r>
      <w:r>
        <w:rPr>
          <w:color w:val="231F20"/>
        </w:rPr>
        <w:t>оценки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основе национального диалога (ООНД) рабочая группа по вопросам минимальных уровней социальной защиты (МУСЗ) выявила недостатки в законодательстве и препятствия на</w:t>
      </w:r>
      <w:r>
        <w:rPr>
          <w:color w:val="231F20"/>
          <w:spacing w:val="-8"/>
        </w:rPr>
        <w:t> </w:t>
      </w:r>
      <w:r>
        <w:rPr>
          <w:color w:val="231F20"/>
        </w:rPr>
        <w:t>пути</w:t>
      </w:r>
      <w:r>
        <w:rPr>
          <w:color w:val="231F20"/>
          <w:spacing w:val="-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7"/>
        </w:rPr>
        <w:t> </w:t>
      </w:r>
      <w:r>
        <w:rPr>
          <w:color w:val="231F20"/>
        </w:rPr>
        <w:t>программ</w:t>
      </w:r>
      <w:r>
        <w:rPr>
          <w:color w:val="231F20"/>
          <w:spacing w:val="-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сказываются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благосо- стоянии населения Кыргызской Республики. </w:t>
      </w:r>
      <w:r>
        <w:rPr>
          <w:color w:val="231F20"/>
          <w:spacing w:val="-3"/>
        </w:rPr>
        <w:t>Устранение </w:t>
      </w:r>
      <w:r>
        <w:rPr>
          <w:color w:val="231F20"/>
        </w:rPr>
        <w:t>недостатков в </w:t>
      </w:r>
      <w:r>
        <w:rPr>
          <w:color w:val="231F20"/>
          <w:spacing w:val="-3"/>
        </w:rPr>
        <w:t>охвате </w:t>
      </w:r>
      <w:r>
        <w:rPr>
          <w:color w:val="231F20"/>
        </w:rPr>
        <w:t>и со- вершенствование программ социальной защиты является высшим приоритетом для обеспечения соразмерного </w:t>
      </w:r>
      <w:r>
        <w:rPr>
          <w:color w:val="231F20"/>
          <w:spacing w:val="-3"/>
        </w:rPr>
        <w:t>экономического </w:t>
      </w:r>
      <w:r>
        <w:rPr>
          <w:color w:val="231F20"/>
        </w:rPr>
        <w:t>роста и социальной</w:t>
      </w:r>
      <w:r>
        <w:rPr>
          <w:color w:val="231F20"/>
          <w:spacing w:val="-1"/>
        </w:rPr>
        <w:t> </w:t>
      </w:r>
      <w:r>
        <w:rPr>
          <w:color w:val="231F20"/>
        </w:rPr>
        <w:t>сплоченности.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В связи с этим 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социальной защиты Кыргызской Республики при технической поддержке Международной организации </w:t>
      </w:r>
      <w:r>
        <w:rPr>
          <w:color w:val="231F20"/>
          <w:spacing w:val="-3"/>
        </w:rPr>
        <w:t>труда </w:t>
      </w:r>
      <w:r>
        <w:rPr>
          <w:color w:val="231F20"/>
        </w:rPr>
        <w:t>инициировало при- менение ООНД по вопросам МУСЗ – методического инструмента оценки системы социальной защиты, выявления недостатков в законодательстве и выработки </w:t>
      </w:r>
      <w:r>
        <w:rPr>
          <w:color w:val="231F20"/>
          <w:spacing w:val="-3"/>
        </w:rPr>
        <w:t>реко- </w:t>
      </w:r>
      <w:r>
        <w:rPr>
          <w:color w:val="231F20"/>
        </w:rPr>
        <w:t>мендаций по последующему реформированию системы.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2015 и 2016 </w:t>
      </w:r>
      <w:r>
        <w:rPr>
          <w:color w:val="231F20"/>
          <w:spacing w:val="-3"/>
        </w:rPr>
        <w:t>годах  </w:t>
      </w:r>
      <w:r>
        <w:rPr>
          <w:color w:val="231F20"/>
        </w:rPr>
        <w:t>в рамках </w:t>
      </w:r>
      <w:r>
        <w:rPr>
          <w:color w:val="231F20"/>
          <w:spacing w:val="-3"/>
        </w:rPr>
        <w:t>углубленного</w:t>
      </w:r>
      <w:r>
        <w:rPr>
          <w:color w:val="231F20"/>
          <w:spacing w:val="49"/>
        </w:rPr>
        <w:t> </w:t>
      </w:r>
      <w:r>
        <w:rPr>
          <w:color w:val="231F20"/>
        </w:rPr>
        <w:t>анализа системы социальной защиты </w:t>
      </w:r>
      <w:r>
        <w:rPr>
          <w:color w:val="231F20"/>
          <w:spacing w:val="55"/>
        </w:rPr>
        <w:t> </w:t>
      </w:r>
      <w:r>
        <w:rPr>
          <w:color w:val="231F20"/>
        </w:rPr>
        <w:t>в Кыргызской Республике Министерство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социальной защиты (МТСЗ) при поддержке Департамента социальной защиты МОТ провело исследование с исполь- зованием метода ООНД. Суть метода состоит в том, что к национальному диалогу и техническим </w:t>
      </w:r>
      <w:r>
        <w:rPr>
          <w:color w:val="231F20"/>
          <w:spacing w:val="-3"/>
        </w:rPr>
        <w:t>консультациям </w:t>
      </w:r>
      <w:r>
        <w:rPr>
          <w:color w:val="231F20"/>
        </w:rPr>
        <w:t>по вопросам социальной защиты привлекаются все заинтересованные стороны, 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определить ее важнейшие программы и программы, нуждающиеся в</w:t>
      </w:r>
      <w:r>
        <w:rPr>
          <w:color w:val="231F20"/>
          <w:spacing w:val="-2"/>
        </w:rPr>
        <w:t> </w:t>
      </w:r>
      <w:r>
        <w:rPr>
          <w:color w:val="231F20"/>
        </w:rPr>
        <w:t>улучшении.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 w:before="1"/>
        <w:ind w:left="1837" w:right="2968" w:hanging="1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ходе</w:t>
      </w:r>
      <w:r>
        <w:rPr>
          <w:color w:val="231F20"/>
          <w:spacing w:val="-5"/>
        </w:rPr>
        <w:t> </w:t>
      </w:r>
      <w:r>
        <w:rPr>
          <w:color w:val="231F20"/>
        </w:rPr>
        <w:t>трех</w:t>
      </w:r>
      <w:r>
        <w:rPr>
          <w:color w:val="231F20"/>
          <w:spacing w:val="-5"/>
        </w:rPr>
        <w:t> </w:t>
      </w:r>
      <w:r>
        <w:rPr>
          <w:color w:val="231F20"/>
        </w:rPr>
        <w:t>сессий</w:t>
      </w:r>
      <w:r>
        <w:rPr>
          <w:color w:val="231F20"/>
          <w:spacing w:val="-4"/>
        </w:rPr>
        <w:t> </w:t>
      </w:r>
      <w:r>
        <w:rPr>
          <w:color w:val="231F20"/>
        </w:rPr>
        <w:t>ООНД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ряда</w:t>
      </w:r>
      <w:r>
        <w:rPr>
          <w:color w:val="231F20"/>
          <w:spacing w:val="-5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консультаций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членами</w:t>
      </w:r>
      <w:r>
        <w:rPr>
          <w:color w:val="231F20"/>
          <w:spacing w:val="-5"/>
        </w:rPr>
        <w:t> </w:t>
      </w:r>
      <w:r>
        <w:rPr>
          <w:color w:val="231F20"/>
        </w:rPr>
        <w:t>рабочей группы</w:t>
      </w:r>
      <w:r>
        <w:rPr>
          <w:color w:val="231F20"/>
          <w:spacing w:val="-5"/>
        </w:rPr>
        <w:t> </w:t>
      </w:r>
      <w:r>
        <w:rPr>
          <w:color w:val="231F20"/>
        </w:rPr>
        <w:t>были</w:t>
      </w:r>
      <w:r>
        <w:rPr>
          <w:color w:val="231F20"/>
          <w:spacing w:val="-4"/>
        </w:rPr>
        <w:t> </w:t>
      </w:r>
      <w:r>
        <w:rPr>
          <w:color w:val="231F20"/>
        </w:rPr>
        <w:t>собраны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возможные</w:t>
      </w:r>
      <w:r>
        <w:rPr>
          <w:color w:val="231F20"/>
          <w:spacing w:val="-4"/>
        </w:rPr>
        <w:t> </w:t>
      </w:r>
      <w:r>
        <w:rPr>
          <w:color w:val="231F20"/>
        </w:rPr>
        <w:t>данные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> </w:t>
      </w:r>
      <w:r>
        <w:rPr>
          <w:color w:val="231F20"/>
        </w:rPr>
        <w:t>защите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разра- ботаны рекомендации по ее совершенствованию. Основные рекомендации для</w:t>
      </w:r>
      <w:r>
        <w:rPr>
          <w:color w:val="231F20"/>
          <w:spacing w:val="-27"/>
        </w:rPr>
        <w:t> </w:t>
      </w:r>
      <w:r>
        <w:rPr>
          <w:color w:val="231F20"/>
        </w:rPr>
        <w:t>Кыр- </w:t>
      </w:r>
      <w:r>
        <w:rPr>
          <w:color w:val="231F20"/>
          <w:spacing w:val="-3"/>
        </w:rPr>
        <w:t>гызской </w:t>
      </w:r>
      <w:r>
        <w:rPr>
          <w:color w:val="231F20"/>
        </w:rPr>
        <w:t>Республики, основанные на полученных данных и использовании методики ООНД,</w:t>
      </w:r>
      <w:r>
        <w:rPr>
          <w:color w:val="231F20"/>
          <w:spacing w:val="-1"/>
        </w:rPr>
        <w:t> </w:t>
      </w:r>
      <w:r>
        <w:rPr>
          <w:color w:val="231F20"/>
        </w:rPr>
        <w:t>следующие: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43"/>
        </w:numPr>
        <w:tabs>
          <w:tab w:pos="2405" w:val="left" w:leader="none"/>
        </w:tabs>
        <w:spacing w:line="240" w:lineRule="auto" w:before="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Увеличить </w:t>
      </w:r>
      <w:r>
        <w:rPr>
          <w:color w:val="231F20"/>
          <w:sz w:val="22"/>
        </w:rPr>
        <w:t>размер пенсии по старости.</w:t>
      </w:r>
    </w:p>
    <w:p>
      <w:pPr>
        <w:pStyle w:val="ListParagraph"/>
        <w:numPr>
          <w:ilvl w:val="2"/>
          <w:numId w:val="43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Увеличить </w:t>
      </w:r>
      <w:r>
        <w:rPr>
          <w:color w:val="231F20"/>
          <w:sz w:val="22"/>
        </w:rPr>
        <w:t>размер ЕПМС.</w:t>
      </w:r>
    </w:p>
    <w:p>
      <w:pPr>
        <w:pStyle w:val="ListParagraph"/>
        <w:numPr>
          <w:ilvl w:val="2"/>
          <w:numId w:val="43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Совершенствовать систему социального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ListParagraph"/>
        <w:numPr>
          <w:ilvl w:val="2"/>
          <w:numId w:val="43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Увеличить </w:t>
      </w:r>
      <w:r>
        <w:rPr>
          <w:color w:val="231F20"/>
          <w:sz w:val="22"/>
        </w:rPr>
        <w:t>размер пособия по беременности 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родам.</w:t>
      </w:r>
    </w:p>
    <w:p>
      <w:pPr>
        <w:pStyle w:val="BodyText"/>
        <w:rPr>
          <w:sz w:val="16"/>
        </w:rPr>
      </w:pPr>
    </w:p>
    <w:p>
      <w:pPr>
        <w:pStyle w:val="BodyText"/>
        <w:spacing w:line="249" w:lineRule="auto" w:before="91"/>
        <w:ind w:left="1837" w:right="2968" w:hanging="1"/>
        <w:jc w:val="both"/>
      </w:pPr>
      <w:r>
        <w:rPr>
          <w:color w:val="231F20"/>
        </w:rPr>
        <w:t>Оценка</w:t>
      </w:r>
      <w:r>
        <w:rPr>
          <w:color w:val="231F20"/>
          <w:spacing w:val="-19"/>
        </w:rPr>
        <w:t> </w:t>
      </w:r>
      <w:r>
        <w:rPr>
          <w:color w:val="231F20"/>
        </w:rPr>
        <w:t>продемонстрировала</w:t>
      </w:r>
      <w:r>
        <w:rPr>
          <w:color w:val="231F20"/>
          <w:spacing w:val="-18"/>
        </w:rPr>
        <w:t> </w:t>
      </w:r>
      <w:r>
        <w:rPr>
          <w:color w:val="231F20"/>
        </w:rPr>
        <w:t>улучшения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системе</w:t>
      </w:r>
      <w:r>
        <w:rPr>
          <w:color w:val="231F20"/>
          <w:spacing w:val="-1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8"/>
        </w:rPr>
        <w:t> </w:t>
      </w:r>
      <w:r>
        <w:rPr>
          <w:color w:val="231F20"/>
        </w:rPr>
        <w:t>защиты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Кыргызской Республике за последние </w:t>
      </w:r>
      <w:r>
        <w:rPr>
          <w:color w:val="231F20"/>
          <w:spacing w:val="-3"/>
        </w:rPr>
        <w:t>годы. Тем </w:t>
      </w:r>
      <w:r>
        <w:rPr>
          <w:color w:val="231F20"/>
        </w:rPr>
        <w:t>не менее по </w:t>
      </w:r>
      <w:r>
        <w:rPr>
          <w:color w:val="231F20"/>
          <w:spacing w:val="-3"/>
        </w:rPr>
        <w:t>результатам </w:t>
      </w:r>
      <w:r>
        <w:rPr>
          <w:color w:val="231F20"/>
        </w:rPr>
        <w:t>технических и полити- ческих </w:t>
      </w:r>
      <w:r>
        <w:rPr>
          <w:color w:val="231F20"/>
          <w:spacing w:val="-3"/>
        </w:rPr>
        <w:t>консультаций </w:t>
      </w:r>
      <w:r>
        <w:rPr>
          <w:color w:val="231F20"/>
        </w:rPr>
        <w:t>и по данным о социальной защите, полученным от</w:t>
      </w:r>
      <w:r>
        <w:rPr>
          <w:color w:val="231F20"/>
          <w:spacing w:val="20"/>
        </w:rPr>
        <w:t> </w:t>
      </w:r>
      <w:r>
        <w:rPr>
          <w:color w:val="231F20"/>
        </w:rPr>
        <w:t>националь-</w:t>
      </w:r>
    </w:p>
    <w:p>
      <w:pPr>
        <w:pStyle w:val="BodyText"/>
        <w:tabs>
          <w:tab w:pos="10895" w:val="right" w:leader="none"/>
        </w:tabs>
        <w:spacing w:line="378" w:lineRule="exact"/>
        <w:ind w:left="1837"/>
        <w:rPr>
          <w:rFonts w:ascii="Trebuchet MS" w:hAnsi="Trebuchet MS"/>
          <w:sz w:val="36"/>
        </w:rPr>
      </w:pPr>
      <w:r>
        <w:rPr>
          <w:color w:val="231F20"/>
        </w:rPr>
        <w:t>ных</w:t>
      </w:r>
      <w:r>
        <w:rPr>
          <w:color w:val="231F20"/>
          <w:spacing w:val="15"/>
        </w:rPr>
        <w:t> </w:t>
      </w:r>
      <w:r>
        <w:rPr>
          <w:color w:val="231F20"/>
        </w:rPr>
        <w:t>министерств,</w:t>
      </w:r>
      <w:r>
        <w:rPr>
          <w:color w:val="231F20"/>
          <w:spacing w:val="16"/>
        </w:rPr>
        <w:t> </w:t>
      </w:r>
      <w:r>
        <w:rPr>
          <w:color w:val="231F20"/>
        </w:rPr>
        <w:t>фондов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особенно</w:t>
      </w:r>
      <w:r>
        <w:rPr>
          <w:color w:val="231F20"/>
          <w:spacing w:val="16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16"/>
        </w:rPr>
        <w:t> </w:t>
      </w:r>
      <w:r>
        <w:rPr>
          <w:color w:val="231F20"/>
        </w:rPr>
        <w:t>статистического</w:t>
      </w:r>
      <w:r>
        <w:rPr>
          <w:color w:val="231F20"/>
          <w:spacing w:val="15"/>
        </w:rPr>
        <w:t> </w:t>
      </w:r>
      <w:r>
        <w:rPr>
          <w:color w:val="231F20"/>
        </w:rPr>
        <w:t>комитета</w:t>
        <w:tab/>
      </w:r>
      <w:r>
        <w:rPr>
          <w:rFonts w:ascii="Trebuchet MS" w:hAnsi="Trebuchet MS"/>
          <w:color w:val="33869A"/>
          <w:spacing w:val="-13"/>
          <w:position w:val="-8"/>
          <w:sz w:val="36"/>
        </w:rPr>
        <w:t>97</w:t>
      </w:r>
    </w:p>
    <w:p>
      <w:pPr>
        <w:spacing w:after="0" w:line="378" w:lineRule="exact"/>
        <w:rPr>
          <w:rFonts w:ascii="Trebuchet MS" w:hAnsi="Trebuchet MS"/>
          <w:sz w:val="36"/>
        </w:rPr>
        <w:sectPr>
          <w:headerReference w:type="default" r:id="rId185"/>
          <w:footerReference w:type="default" r:id="rId18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4"/>
        <w:jc w:val="both"/>
      </w:pPr>
      <w:r>
        <w:rPr>
          <w:color w:val="231F20"/>
        </w:rPr>
        <w:t>Кыргызской Республики, имеют место значительные разрывы в размере денежных </w:t>
      </w:r>
      <w:r>
        <w:rPr>
          <w:color w:val="231F20"/>
          <w:spacing w:val="-4"/>
        </w:rPr>
        <w:t>выплат,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охвате</w:t>
      </w:r>
      <w:r>
        <w:rPr>
          <w:color w:val="231F20"/>
          <w:spacing w:val="-9"/>
        </w:rPr>
        <w:t> </w:t>
      </w:r>
      <w:r>
        <w:rPr>
          <w:color w:val="231F20"/>
        </w:rPr>
        <w:t>групп</w:t>
      </w:r>
      <w:r>
        <w:rPr>
          <w:color w:val="231F20"/>
          <w:spacing w:val="-10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программами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</w:rPr>
        <w:t>защиты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качестве</w:t>
      </w:r>
      <w:r>
        <w:rPr>
          <w:color w:val="231F20"/>
          <w:spacing w:val="-9"/>
        </w:rPr>
        <w:t> </w:t>
      </w:r>
      <w:r>
        <w:rPr>
          <w:color w:val="231F20"/>
        </w:rPr>
        <w:t>дан- ных</w:t>
      </w:r>
      <w:r>
        <w:rPr>
          <w:color w:val="231F20"/>
          <w:spacing w:val="-6"/>
        </w:rPr>
        <w:t> </w:t>
      </w:r>
      <w:r>
        <w:rPr>
          <w:color w:val="231F20"/>
        </w:rPr>
        <w:t>программ.</w:t>
      </w:r>
      <w:r>
        <w:rPr>
          <w:color w:val="231F20"/>
          <w:spacing w:val="-5"/>
        </w:rPr>
        <w:t> </w:t>
      </w:r>
      <w:r>
        <w:rPr>
          <w:color w:val="231F20"/>
        </w:rPr>
        <w:t>Таким</w:t>
      </w:r>
      <w:r>
        <w:rPr>
          <w:color w:val="231F20"/>
          <w:spacing w:val="-5"/>
        </w:rPr>
        <w:t> </w:t>
      </w:r>
      <w:r>
        <w:rPr>
          <w:color w:val="231F20"/>
        </w:rPr>
        <w:t>образом,</w:t>
      </w:r>
      <w:r>
        <w:rPr>
          <w:color w:val="231F20"/>
          <w:spacing w:val="-5"/>
        </w:rPr>
        <w:t> </w:t>
      </w:r>
      <w:r>
        <w:rPr>
          <w:color w:val="231F20"/>
        </w:rPr>
        <w:t>существуют</w:t>
      </w:r>
      <w:r>
        <w:rPr>
          <w:color w:val="231F20"/>
          <w:spacing w:val="-5"/>
        </w:rPr>
        <w:t> </w:t>
      </w:r>
      <w:r>
        <w:rPr>
          <w:color w:val="231F20"/>
        </w:rPr>
        <w:t>широкие</w:t>
      </w:r>
      <w:r>
        <w:rPr>
          <w:color w:val="231F20"/>
          <w:spacing w:val="-5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дальнейшего совершенствования системы социальной защиты и распространения МУСЗ на все население.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таблице ниже приведен перечень основных недостатков в законодательстве при- менительно к каждой гарантии МУСЗ и перечень рекомендаций, которые могли бы способствовать расширению МУСЗ: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numPr>
          <w:ilvl w:val="3"/>
          <w:numId w:val="46"/>
        </w:numPr>
        <w:tabs>
          <w:tab w:pos="3192" w:val="left" w:leader="none"/>
        </w:tabs>
        <w:spacing w:line="240" w:lineRule="auto" w:before="0" w:after="0"/>
        <w:ind w:left="3191" w:right="0" w:hanging="220"/>
        <w:jc w:val="both"/>
        <w:rPr>
          <w:rFonts w:ascii="Trebuchet MS" w:hAnsi="Trebuchet MS"/>
          <w:color w:val="231F20"/>
        </w:rPr>
      </w:pPr>
      <w:r>
        <w:rPr/>
        <w:pict>
          <v:shape style="position:absolute;margin-left:148.559006pt;margin-top:27.528593pt;width:396.85pt;height:486.65pt;mso-position-horizontal-relative:page;mso-position-vertical-relative:paragraph;z-index:12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55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Недостатки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2"/>
                          <w:ind w:left="1488" w:hanging="10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Препятствия на пути внедрения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программ</w:t>
                        </w:r>
                      </w:p>
                    </w:tc>
                  </w:tr>
                  <w:tr>
                    <w:trPr>
                      <w:trHeight w:val="3501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13" w:right="4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Охват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(включая целевые </w:t>
                        </w:r>
                        <w:r>
                          <w:rPr>
                            <w:color w:val="231F20"/>
                            <w:sz w:val="22"/>
                          </w:rPr>
                          <w:t>группы)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pos="274" w:val="left" w:leader="none"/>
                          </w:tabs>
                          <w:spacing w:line="228" w:lineRule="auto" w:before="82" w:after="0"/>
                          <w:ind w:left="273" w:right="278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Некорректный целевой охват бенефициаров (ошибочное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включение)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рамках </w:t>
                        </w:r>
                        <w:r>
                          <w:rPr>
                            <w:color w:val="231F20"/>
                            <w:sz w:val="22"/>
                          </w:rPr>
                          <w:t>ГМСП.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18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Ограниченный доступ </w:t>
                        </w:r>
                        <w:r>
                          <w:rPr>
                            <w:color w:val="231F20"/>
                            <w:sz w:val="22"/>
                          </w:rPr>
                          <w:t>женщин и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детей</w:t>
                        </w:r>
                      </w:p>
                      <w:p>
                        <w:pPr>
                          <w:pStyle w:val="TableParagraph"/>
                          <w:spacing w:line="228" w:lineRule="auto"/>
                          <w:ind w:left="273" w:right="188" w:hanging="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к услугам охраны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материнства в рамках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667" w:hanging="17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Низкий уровень охвата в рамках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программы</w:t>
                        </w:r>
                        <w:r>
                          <w:rPr>
                            <w:color w:val="231F20"/>
                            <w:spacing w:val="2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ОМС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03" w:right="12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Доступность </w:t>
                        </w:r>
                        <w:r>
                          <w:rPr>
                            <w:color w:val="231F20"/>
                            <w:sz w:val="22"/>
                          </w:rPr>
                          <w:t>услуг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274" w:right="120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 Ограниченный ввиду </w:t>
                        </w:r>
                        <w:r>
                          <w:rPr>
                            <w:color w:val="231F20"/>
                            <w:sz w:val="22"/>
                          </w:rPr>
                          <w:t>географических условий доступ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сельского населения </w:t>
                        </w:r>
                        <w:r>
                          <w:rPr>
                            <w:color w:val="231F20"/>
                            <w:sz w:val="22"/>
                          </w:rPr>
                          <w:t>к лабораторным, диагностическим 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медицинским услугам </w:t>
                        </w:r>
                        <w:r>
                          <w:rPr>
                            <w:color w:val="231F20"/>
                            <w:sz w:val="22"/>
                          </w:rPr>
                          <w:t>в рамках ГМСП</w:t>
                        </w:r>
                      </w:p>
                    </w:tc>
                  </w:tr>
                  <w:tr>
                    <w:trPr>
                      <w:trHeight w:val="5555" w:hRule="atLeast"/>
                    </w:trPr>
                    <w:tc>
                      <w:tcPr>
                        <w:tcW w:w="1417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Предостав- ление услуг/ </w:t>
                        </w:r>
                        <w:r>
                          <w:rPr>
                            <w:color w:val="231F20"/>
                            <w:sz w:val="22"/>
                          </w:rPr>
                          <w:t>пакет льгот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308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Низкое качество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медицинских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 </w:t>
                        </w:r>
                        <w:r>
                          <w:rPr>
                            <w:color w:val="231F20"/>
                            <w:sz w:val="22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293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Минимальные необходимые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медицинские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услуги не гарантируются в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рамках БГМС и</w:t>
                        </w:r>
                        <w:r>
                          <w:rPr>
                            <w:color w:val="231F20"/>
                            <w:spacing w:val="-3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ОМС.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03" w:right="12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Качество </w:t>
                        </w:r>
                        <w:r>
                          <w:rPr>
                            <w:color w:val="231F20"/>
                            <w:sz w:val="22"/>
                          </w:rPr>
                          <w:t>услуг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pos="275" w:val="left" w:leader="none"/>
                          </w:tabs>
                          <w:spacing w:line="228" w:lineRule="auto" w:before="139" w:after="0"/>
                          <w:ind w:left="274" w:right="18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Низкий уровень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квалификации кадров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 сфере здравоохра- </w:t>
                        </w:r>
                        <w:r>
                          <w:rPr>
                            <w:color w:val="231F20"/>
                            <w:sz w:val="22"/>
                          </w:rPr>
                          <w:t>нения и отсутствие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оборудования, соот- ветствующего требо- </w:t>
                        </w:r>
                        <w:r>
                          <w:rPr>
                            <w:color w:val="231F20"/>
                            <w:sz w:val="22"/>
                          </w:rPr>
                          <w:t>ваниям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26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Лаборатории с уста- </w:t>
                        </w:r>
                        <w:r>
                          <w:rPr>
                            <w:color w:val="231F20"/>
                            <w:sz w:val="22"/>
                          </w:rPr>
                          <w:t>ревшим или име- ющимся в недоста- точном количестве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медицинским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обору- </w:t>
                        </w:r>
                        <w:r>
                          <w:rPr>
                            <w:color w:val="231F20"/>
                            <w:sz w:val="22"/>
                          </w:rPr>
                          <w:t>дованием.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8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Нехватка медицин- ских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специалистов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сельской местности (например, невропа-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тологов,</w:t>
                        </w:r>
                        <w:r>
                          <w:rPr>
                            <w:color w:val="231F20"/>
                            <w:spacing w:val="1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кардиологов)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85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Слаборазвитая сеть медицинских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центров </w:t>
                        </w:r>
                        <w:r>
                          <w:rPr>
                            <w:color w:val="231F20"/>
                            <w:sz w:val="22"/>
                          </w:rPr>
                          <w:t>с хорошей инфра- структурой.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Здравоохранение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98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8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2"/>
        <w:ind w:left="2697" w:right="1830" w:firstLine="0"/>
        <w:jc w:val="right"/>
        <w:rPr>
          <w:rFonts w:ascii="Trebuchet MS"/>
          <w:sz w:val="36"/>
        </w:rPr>
      </w:pPr>
      <w:r>
        <w:rPr/>
        <w:pict>
          <v:shape style="position:absolute;margin-left:91.865997pt;margin-top:-613.611633pt;width:396.9pt;height:647.050pt;mso-position-horizontal-relative:page;mso-position-vertical-relative:paragraph;z-index:12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55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Недостатки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2"/>
                          <w:ind w:left="1488" w:hanging="10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Препятствия на пути внедрения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программ</w:t>
                        </w:r>
                      </w:p>
                    </w:tc>
                  </w:tr>
                  <w:tr>
                    <w:trPr>
                      <w:trHeight w:val="1101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274" w:right="120" w:hanging="12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–Высокая текучесть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медицинских кадров </w:t>
                        </w:r>
                        <w:r>
                          <w:rPr>
                            <w:color w:val="231F20"/>
                            <w:sz w:val="22"/>
                          </w:rPr>
                          <w:t>по причине низкой заработной платы</w:t>
                        </w:r>
                      </w:p>
                    </w:tc>
                  </w:tr>
                  <w:tr>
                    <w:trPr>
                      <w:trHeight w:val="1091" w:hRule="atLeast"/>
                    </w:trPr>
                    <w:tc>
                      <w:tcPr>
                        <w:tcW w:w="1417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113" w:right="18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Механизм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финансиро- </w:t>
                        </w:r>
                        <w:r>
                          <w:rPr>
                            <w:color w:val="231F20"/>
                            <w:sz w:val="22"/>
                          </w:rPr>
                          <w:t>вания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pos="274" w:val="left" w:leader="none"/>
                          </w:tabs>
                          <w:spacing w:line="228" w:lineRule="auto" w:before="72" w:after="0"/>
                          <w:ind w:left="273" w:right="16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Ограниченный до- ступ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уязвимых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групп населения к дорого- стоящим специали-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зированным услугам </w:t>
                        </w:r>
                        <w:r>
                          <w:rPr>
                            <w:color w:val="231F20"/>
                            <w:sz w:val="22"/>
                          </w:rPr>
                          <w:t>здравоохранения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(онкология, кардиохи-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рургия, гематология, психиатрия)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рамках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107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Дефицит государ- ственного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бюджета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для реализации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ГМСП.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5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113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Недостаток в за- конодательстве по покрытию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расходов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услуги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здравоохра- </w:t>
                        </w:r>
                        <w:r>
                          <w:rPr>
                            <w:color w:val="231F20"/>
                            <w:sz w:val="22"/>
                          </w:rPr>
                          <w:t>нения, оказываемые военнослужащим и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студентам: отсутствие бюджетных ассигнова- </w:t>
                        </w:r>
                        <w:r>
                          <w:rPr>
                            <w:color w:val="231F20"/>
                            <w:sz w:val="22"/>
                          </w:rPr>
                          <w:t>ний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данные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услуги в рамках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ГМСП.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10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Управление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274" w:right="263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Недостаточное межправитель-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ственное взаимодей- </w:t>
                        </w:r>
                        <w:r>
                          <w:rPr>
                            <w:color w:val="231F20"/>
                            <w:sz w:val="22"/>
                          </w:rPr>
                          <w:t>ствие.</w:t>
                        </w:r>
                      </w:p>
                    </w:tc>
                  </w:tr>
                  <w:tr>
                    <w:trPr>
                      <w:trHeight w:val="4550" w:hRule="atLeast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03" w:right="34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Просвети- </w:t>
                        </w:r>
                        <w:r>
                          <w:rPr>
                            <w:color w:val="231F20"/>
                            <w:sz w:val="22"/>
                          </w:rPr>
                          <w:t>тельско-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пропаган-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дистская деятель- </w:t>
                        </w:r>
                        <w:r>
                          <w:rPr>
                            <w:color w:val="231F20"/>
                            <w:sz w:val="22"/>
                          </w:rPr>
                          <w:t>ность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90"/>
                          <w:ind w:left="274" w:right="263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Низкий уровень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информированности </w:t>
                        </w:r>
                        <w:r>
                          <w:rPr>
                            <w:color w:val="231F20"/>
                            <w:sz w:val="22"/>
                          </w:rPr>
                          <w:t>о здоровом образе</w:t>
                        </w:r>
                      </w:p>
                      <w:p>
                        <w:pPr>
                          <w:pStyle w:val="TableParagraph"/>
                          <w:spacing w:line="228" w:lineRule="auto"/>
                          <w:ind w:left="274" w:right="10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жизни либо отсутствие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практического опыта </w:t>
                        </w:r>
                        <w:r>
                          <w:rPr>
                            <w:color w:val="231F20"/>
                            <w:sz w:val="22"/>
                          </w:rPr>
                          <w:t>ведения здорового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образа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жизни,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также отсутствие информа- ции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услугах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здраво-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охранения для населе- </w:t>
                        </w:r>
                        <w:r>
                          <w:rPr>
                            <w:color w:val="231F20"/>
                            <w:sz w:val="22"/>
                          </w:rPr>
                          <w:t>ния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рамках</w:t>
                        </w:r>
                        <w:r>
                          <w:rPr>
                            <w:color w:val="231F20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БГМС.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106"/>
                          <w:ind w:left="438" w:right="418" w:firstLine="8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устранению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недостатков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106"/>
                          <w:ind w:left="1452" w:right="471" w:hanging="92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</w:t>
                        </w:r>
                      </w:p>
                    </w:tc>
                  </w:tr>
                  <w:tr>
                    <w:trPr>
                      <w:trHeight w:val="4820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13" w:right="12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Базовое го-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сударствен- </w:t>
                        </w:r>
                        <w:r>
                          <w:rPr>
                            <w:color w:val="231F20"/>
                            <w:sz w:val="22"/>
                          </w:rPr>
                          <w:t>ное меди- цинское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страхование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pos="274" w:val="left" w:leader="none"/>
                          </w:tabs>
                          <w:spacing w:line="228" w:lineRule="auto" w:before="136" w:after="0"/>
                          <w:ind w:left="273" w:right="11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Увеличить количество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специализированных услуг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сфере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здраво-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охранения (онкология, кардиохирургия, гема-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тология, психиатрия) </w:t>
                        </w:r>
                        <w:r>
                          <w:rPr>
                            <w:color w:val="231F20"/>
                            <w:sz w:val="22"/>
                          </w:rPr>
                          <w:t>для уязвимых соци- альных</w:t>
                        </w:r>
                        <w:r>
                          <w:rPr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групп.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11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Улучшить </w:t>
                        </w:r>
                        <w:r>
                          <w:rPr>
                            <w:color w:val="231F20"/>
                            <w:sz w:val="22"/>
                          </w:rPr>
                          <w:t>качество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первичных медицин- </w:t>
                        </w:r>
                        <w:r>
                          <w:rPr>
                            <w:color w:val="231F20"/>
                            <w:sz w:val="22"/>
                          </w:rPr>
                          <w:t>ских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услуг, </w:t>
                        </w:r>
                        <w:r>
                          <w:rPr>
                            <w:color w:val="231F20"/>
                            <w:sz w:val="22"/>
                          </w:rPr>
                          <w:t>включая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качество лекарствен- </w:t>
                        </w:r>
                        <w:r>
                          <w:rPr>
                            <w:color w:val="231F20"/>
                            <w:sz w:val="22"/>
                          </w:rPr>
                          <w:t>ных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средств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(диагно- стическая помощь,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профилактика, а также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лечение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препаратами </w:t>
                        </w:r>
                        <w:r>
                          <w:rPr>
                            <w:color w:val="231F20"/>
                            <w:sz w:val="22"/>
                          </w:rPr>
                          <w:t>и оказание неотлож- ной медицинской помощи).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64"/>
                          <w:ind w:left="103" w:righ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Программа базового го-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сударствен- </w:t>
                        </w:r>
                        <w:r>
                          <w:rPr>
                            <w:color w:val="231F20"/>
                            <w:sz w:val="22"/>
                          </w:rPr>
                          <w:t>ного меди- цинского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страхования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407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Совершенствовать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2"/>
                          </w:rPr>
                          <w:t>межведомственное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межсекторальное</w:t>
                        </w:r>
                      </w:p>
                      <w:p>
                        <w:pPr>
                          <w:pStyle w:val="TableParagraph"/>
                          <w:spacing w:line="228" w:lineRule="auto"/>
                          <w:ind w:left="274" w:right="19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взаимодействие меж- ду государственными </w:t>
                        </w:r>
                        <w:r>
                          <w:rPr>
                            <w:color w:val="231F20"/>
                            <w:sz w:val="22"/>
                          </w:rPr>
                          <w:t>учреждениями.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4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Разработать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информа-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ционные технологии </w:t>
                        </w:r>
                        <w:r>
                          <w:rPr>
                            <w:color w:val="231F20"/>
                            <w:sz w:val="22"/>
                          </w:rPr>
                          <w:t>и системы в сфере здравоохранения.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6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Улучшить </w:t>
                        </w:r>
                        <w:r>
                          <w:rPr>
                            <w:color w:val="231F20"/>
                            <w:sz w:val="22"/>
                          </w:rPr>
                          <w:t>доступ к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услугам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неотложной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 специализированной </w:t>
                        </w:r>
                        <w:r>
                          <w:rPr>
                            <w:color w:val="231F20"/>
                            <w:sz w:val="22"/>
                          </w:rPr>
                          <w:t>медицинской помо- щи.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25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0"/>
                            <w:sz w:val="22"/>
                          </w:rPr>
                          <w:t>Улучшить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производи-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тельность и условия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труда</w:t>
                        </w:r>
                        <w:r>
                          <w:rPr>
                            <w:color w:val="231F2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персонала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99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188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29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551"/>
        <w:gridCol w:w="1417"/>
        <w:gridCol w:w="2551"/>
      </w:tblGrid>
      <w:tr>
        <w:trPr>
          <w:trHeight w:val="631" w:hRule="atLeast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line="228" w:lineRule="auto" w:before="82"/>
              <w:ind w:left="438" w:right="418" w:firstLine="83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Рекомендации по устранению </w:t>
            </w:r>
            <w:r>
              <w:rPr>
                <w:b/>
                <w:color w:val="FFFFFF"/>
                <w:w w:val="85"/>
                <w:sz w:val="22"/>
              </w:rPr>
              <w:t>недостатков в законодательстве</w:t>
            </w:r>
          </w:p>
        </w:tc>
        <w:tc>
          <w:tcPr>
            <w:tcW w:w="3968" w:type="dxa"/>
            <w:gridSpan w:val="2"/>
            <w:tcBorders>
              <w:top w:val="nil"/>
              <w:bottom w:val="nil"/>
              <w:right w:val="nil"/>
            </w:tcBorders>
            <w:shd w:val="clear" w:color="auto" w:fill="33869A"/>
          </w:tcPr>
          <w:p>
            <w:pPr>
              <w:pStyle w:val="TableParagraph"/>
              <w:spacing w:line="228" w:lineRule="auto" w:before="82"/>
              <w:ind w:left="1452" w:right="471" w:hanging="922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Рекомендации по улучшению </w:t>
            </w:r>
            <w:r>
              <w:rPr>
                <w:b/>
                <w:color w:val="FFFFFF"/>
                <w:sz w:val="22"/>
              </w:rPr>
              <w:t>внедрения</w:t>
            </w:r>
          </w:p>
        </w:tc>
      </w:tr>
      <w:tr>
        <w:trPr>
          <w:trHeight w:val="2301" w:hRule="atLeast"/>
        </w:trPr>
        <w:tc>
          <w:tcPr>
            <w:tcW w:w="1417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74" w:val="left" w:leader="none"/>
              </w:tabs>
              <w:spacing w:line="228" w:lineRule="auto" w:before="82" w:after="0"/>
              <w:ind w:left="273" w:right="136" w:hanging="17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Внедрить современ- </w:t>
            </w:r>
            <w:r>
              <w:rPr>
                <w:color w:val="231F20"/>
                <w:sz w:val="22"/>
              </w:rPr>
              <w:t>ные технологии на </w:t>
            </w:r>
            <w:r>
              <w:rPr>
                <w:color w:val="231F20"/>
                <w:w w:val="90"/>
                <w:sz w:val="22"/>
              </w:rPr>
              <w:t>уровне стационарного </w:t>
            </w:r>
            <w:r>
              <w:rPr>
                <w:color w:val="231F20"/>
                <w:sz w:val="22"/>
              </w:rPr>
              <w:t>лечения и оказания </w:t>
            </w:r>
            <w:r>
              <w:rPr>
                <w:color w:val="231F20"/>
                <w:w w:val="95"/>
                <w:sz w:val="22"/>
              </w:rPr>
              <w:t>неотложной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медицин- </w:t>
            </w:r>
            <w:r>
              <w:rPr>
                <w:color w:val="231F20"/>
                <w:sz w:val="22"/>
              </w:rPr>
              <w:t>ской</w:t>
            </w:r>
            <w:r>
              <w:rPr>
                <w:color w:val="231F20"/>
                <w:spacing w:val="-17"/>
                <w:sz w:val="22"/>
              </w:rPr>
              <w:t> </w:t>
            </w:r>
            <w:r>
              <w:rPr>
                <w:color w:val="231F20"/>
                <w:sz w:val="22"/>
              </w:rPr>
              <w:t>помощи.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4" w:val="left" w:leader="none"/>
              </w:tabs>
              <w:spacing w:line="228" w:lineRule="auto" w:before="0" w:after="0"/>
              <w:ind w:left="273" w:right="268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Повысить уровень </w:t>
            </w:r>
            <w:r>
              <w:rPr>
                <w:color w:val="231F20"/>
                <w:w w:val="90"/>
                <w:sz w:val="22"/>
              </w:rPr>
              <w:t>охраны</w:t>
            </w:r>
            <w:r>
              <w:rPr>
                <w:color w:val="231F20"/>
                <w:spacing w:val="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материнства.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spacing w:line="228" w:lineRule="auto" w:before="82"/>
              <w:ind w:left="274" w:right="120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сфере здравоохране- </w:t>
            </w:r>
            <w:r>
              <w:rPr>
                <w:color w:val="231F20"/>
                <w:sz w:val="22"/>
              </w:rPr>
              <w:t>ния.</w:t>
            </w:r>
          </w:p>
          <w:p>
            <w:pPr>
              <w:pStyle w:val="TableParagraph"/>
              <w:spacing w:line="228" w:lineRule="auto"/>
              <w:ind w:left="274" w:right="167" w:hanging="171"/>
              <w:rPr>
                <w:sz w:val="22"/>
              </w:rPr>
            </w:pPr>
            <w:r>
              <w:rPr>
                <w:color w:val="231F20"/>
                <w:sz w:val="22"/>
              </w:rPr>
              <w:t>– Вести просветительско- пропагандистскую деятельность по популяризации здорового образа </w:t>
            </w:r>
            <w:r>
              <w:rPr>
                <w:color w:val="231F20"/>
                <w:w w:val="95"/>
                <w:sz w:val="22"/>
              </w:rPr>
              <w:t>жизни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рамках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БГМС.</w:t>
            </w:r>
          </w:p>
        </w:tc>
      </w:tr>
      <w:tr>
        <w:trPr>
          <w:trHeight w:val="5411" w:hRule="atLeast"/>
        </w:trPr>
        <w:tc>
          <w:tcPr>
            <w:tcW w:w="1417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28" w:lineRule="auto"/>
              <w:ind w:left="113" w:right="222"/>
              <w:rPr>
                <w:sz w:val="22"/>
              </w:rPr>
            </w:pPr>
            <w:r>
              <w:rPr>
                <w:color w:val="231F20"/>
                <w:sz w:val="22"/>
              </w:rPr>
              <w:t>Гаранти- рованная медико- </w:t>
            </w:r>
            <w:r>
              <w:rPr>
                <w:color w:val="231F20"/>
                <w:w w:val="90"/>
                <w:sz w:val="22"/>
              </w:rPr>
              <w:t>санитарная </w:t>
            </w:r>
            <w:r>
              <w:rPr>
                <w:color w:val="231F20"/>
                <w:sz w:val="22"/>
              </w:rPr>
              <w:t>помощь</w:t>
            </w:r>
          </w:p>
        </w:tc>
        <w:tc>
          <w:tcPr>
            <w:tcW w:w="255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28" w:lineRule="auto" w:before="1"/>
              <w:ind w:left="273" w:hanging="17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– Осуществлять законо- </w:t>
            </w:r>
            <w:r>
              <w:rPr>
                <w:color w:val="231F20"/>
                <w:w w:val="90"/>
                <w:sz w:val="22"/>
              </w:rPr>
              <w:t>дательные положения, </w:t>
            </w:r>
            <w:r>
              <w:rPr>
                <w:color w:val="231F20"/>
                <w:w w:val="95"/>
                <w:sz w:val="22"/>
              </w:rPr>
              <w:t>предусматривающие выделенный бюджет, или внести поправки в </w:t>
            </w:r>
            <w:r>
              <w:rPr>
                <w:color w:val="231F20"/>
                <w:w w:val="90"/>
                <w:sz w:val="22"/>
              </w:rPr>
              <w:t>законодательство в со- </w:t>
            </w:r>
            <w:r>
              <w:rPr>
                <w:color w:val="231F20"/>
                <w:w w:val="95"/>
                <w:sz w:val="22"/>
              </w:rPr>
              <w:t>ответствии с действу- </w:t>
            </w:r>
            <w:r>
              <w:rPr>
                <w:color w:val="231F20"/>
                <w:sz w:val="22"/>
              </w:rPr>
              <w:t>ющими практиками в </w:t>
            </w:r>
            <w:r>
              <w:rPr>
                <w:color w:val="231F20"/>
                <w:w w:val="95"/>
                <w:sz w:val="22"/>
              </w:rPr>
              <w:t>сфере здравоохране- </w:t>
            </w:r>
            <w:r>
              <w:rPr>
                <w:color w:val="231F20"/>
                <w:sz w:val="22"/>
              </w:rPr>
              <w:t>ния в рамках ПГМП.</w:t>
            </w:r>
          </w:p>
        </w:tc>
        <w:tc>
          <w:tcPr>
            <w:tcW w:w="1417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28" w:lineRule="auto"/>
              <w:ind w:left="103" w:right="222"/>
              <w:rPr>
                <w:sz w:val="22"/>
              </w:rPr>
            </w:pPr>
            <w:r>
              <w:rPr>
                <w:color w:val="231F20"/>
                <w:sz w:val="22"/>
              </w:rPr>
              <w:t>Гаранти- рованная медико- </w:t>
            </w:r>
            <w:r>
              <w:rPr>
                <w:color w:val="231F20"/>
                <w:w w:val="90"/>
                <w:sz w:val="22"/>
              </w:rPr>
              <w:t>санитарная </w:t>
            </w:r>
            <w:r>
              <w:rPr>
                <w:color w:val="231F20"/>
                <w:sz w:val="22"/>
              </w:rPr>
              <w:t>помощь</w:t>
            </w:r>
          </w:p>
        </w:tc>
        <w:tc>
          <w:tcPr>
            <w:tcW w:w="2551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75" w:val="left" w:leader="none"/>
              </w:tabs>
              <w:spacing w:line="228" w:lineRule="auto" w:before="72" w:after="0"/>
              <w:ind w:left="274" w:right="117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Развивать и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совершен- </w:t>
            </w:r>
            <w:r>
              <w:rPr>
                <w:color w:val="231F20"/>
                <w:w w:val="95"/>
                <w:sz w:val="22"/>
              </w:rPr>
              <w:t>ствовать партнерские связи между государ- </w:t>
            </w:r>
            <w:r>
              <w:rPr>
                <w:color w:val="231F20"/>
                <w:sz w:val="22"/>
              </w:rPr>
              <w:t>ственным и частным секторами путем </w:t>
            </w:r>
            <w:r>
              <w:rPr>
                <w:color w:val="231F20"/>
                <w:w w:val="90"/>
                <w:sz w:val="22"/>
              </w:rPr>
              <w:t>принятия соответству- </w:t>
            </w:r>
            <w:r>
              <w:rPr>
                <w:color w:val="231F20"/>
                <w:w w:val="95"/>
                <w:sz w:val="22"/>
              </w:rPr>
              <w:t>ющего законодатель- </w:t>
            </w:r>
            <w:r>
              <w:rPr>
                <w:color w:val="231F20"/>
                <w:sz w:val="22"/>
              </w:rPr>
              <w:t>ства.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5" w:val="left" w:leader="none"/>
              </w:tabs>
              <w:spacing w:line="228" w:lineRule="auto" w:before="0" w:after="0"/>
              <w:ind w:left="274" w:right="161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Перераспределить государственный </w:t>
            </w:r>
            <w:r>
              <w:rPr>
                <w:color w:val="231F20"/>
                <w:spacing w:val="-3"/>
                <w:sz w:val="22"/>
              </w:rPr>
              <w:t>бюджет </w:t>
            </w:r>
            <w:r>
              <w:rPr>
                <w:color w:val="231F20"/>
                <w:sz w:val="22"/>
              </w:rPr>
              <w:t>на здраво- охранение в целях </w:t>
            </w:r>
            <w:r>
              <w:rPr>
                <w:color w:val="231F20"/>
                <w:w w:val="90"/>
                <w:sz w:val="22"/>
              </w:rPr>
              <w:t>повышения</w:t>
            </w:r>
            <w:r>
              <w:rPr>
                <w:color w:val="231F20"/>
                <w:spacing w:val="-11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эффектив- </w:t>
            </w:r>
            <w:r>
              <w:rPr>
                <w:color w:val="231F20"/>
                <w:sz w:val="22"/>
              </w:rPr>
              <w:t>ности услуг здраво- охранения.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5" w:val="left" w:leader="none"/>
              </w:tabs>
              <w:spacing w:line="228" w:lineRule="auto" w:before="0" w:after="0"/>
              <w:ind w:left="274" w:right="275" w:hanging="17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Совершенствовать кадровую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политику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 отношении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работни- </w:t>
            </w:r>
            <w:r>
              <w:rPr>
                <w:color w:val="231F20"/>
                <w:sz w:val="22"/>
              </w:rPr>
              <w:t>ков сферы здраво- охранения с долго- </w:t>
            </w:r>
            <w:r>
              <w:rPr>
                <w:color w:val="231F20"/>
                <w:w w:val="90"/>
                <w:sz w:val="22"/>
              </w:rPr>
              <w:t>срочным планирова- </w:t>
            </w:r>
            <w:r>
              <w:rPr>
                <w:color w:val="231F20"/>
                <w:sz w:val="22"/>
              </w:rPr>
              <w:t>нием.</w:t>
            </w:r>
          </w:p>
        </w:tc>
      </w:tr>
      <w:tr>
        <w:trPr>
          <w:trHeight w:val="2061" w:hRule="atLeast"/>
        </w:trPr>
        <w:tc>
          <w:tcPr>
            <w:tcW w:w="1417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28" w:lineRule="auto"/>
              <w:ind w:left="113" w:right="10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Обязатель- </w:t>
            </w:r>
            <w:r>
              <w:rPr>
                <w:color w:val="231F20"/>
                <w:sz w:val="22"/>
              </w:rPr>
              <w:t>ное медицин- </w:t>
            </w:r>
            <w:r>
              <w:rPr>
                <w:color w:val="231F20"/>
                <w:w w:val="90"/>
                <w:sz w:val="22"/>
              </w:rPr>
              <w:t>ское страхо- </w:t>
            </w:r>
            <w:r>
              <w:rPr>
                <w:color w:val="231F20"/>
                <w:sz w:val="22"/>
              </w:rPr>
              <w:t>вание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28" w:lineRule="auto" w:before="177"/>
              <w:ind w:left="273" w:right="188" w:hanging="171"/>
              <w:rPr>
                <w:sz w:val="22"/>
              </w:rPr>
            </w:pPr>
            <w:r>
              <w:rPr>
                <w:color w:val="231F20"/>
                <w:sz w:val="22"/>
              </w:rPr>
              <w:t>– Расширить сферу </w:t>
            </w:r>
            <w:r>
              <w:rPr>
                <w:color w:val="231F20"/>
                <w:w w:val="90"/>
                <w:sz w:val="22"/>
              </w:rPr>
              <w:t>охвата ОМС, включив </w:t>
            </w:r>
            <w:r>
              <w:rPr>
                <w:color w:val="231F20"/>
                <w:sz w:val="22"/>
              </w:rPr>
              <w:t>в нее работников неформального сектора.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28" w:lineRule="auto"/>
              <w:ind w:left="104" w:right="108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Обязатель- </w:t>
            </w:r>
            <w:r>
              <w:rPr>
                <w:color w:val="231F20"/>
                <w:sz w:val="22"/>
              </w:rPr>
              <w:t>ное медицин- </w:t>
            </w:r>
            <w:r>
              <w:rPr>
                <w:color w:val="231F20"/>
                <w:w w:val="90"/>
                <w:sz w:val="22"/>
              </w:rPr>
              <w:t>ское страхо- </w:t>
            </w:r>
            <w:r>
              <w:rPr>
                <w:color w:val="231F20"/>
                <w:sz w:val="22"/>
              </w:rPr>
              <w:t>вание</w:t>
            </w:r>
          </w:p>
        </w:tc>
        <w:tc>
          <w:tcPr>
            <w:tcW w:w="2551" w:type="dxa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75" w:val="left" w:leader="none"/>
              </w:tabs>
              <w:spacing w:line="228" w:lineRule="auto" w:before="72" w:after="0"/>
              <w:ind w:left="274" w:right="126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Разработать</w:t>
            </w:r>
            <w:r>
              <w:rPr>
                <w:color w:val="231F20"/>
                <w:spacing w:val="-3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стратегию </w:t>
            </w:r>
            <w:r>
              <w:rPr>
                <w:color w:val="231F20"/>
                <w:sz w:val="22"/>
              </w:rPr>
              <w:t>создания частных медицинских</w:t>
            </w:r>
          </w:p>
          <w:p>
            <w:pPr>
              <w:pStyle w:val="TableParagraph"/>
              <w:spacing w:line="228" w:lineRule="auto"/>
              <w:ind w:left="274" w:right="382" w:hanging="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центров с хорошей </w:t>
            </w:r>
            <w:r>
              <w:rPr>
                <w:color w:val="231F20"/>
                <w:w w:val="90"/>
                <w:sz w:val="22"/>
              </w:rPr>
              <w:t>инфраструктурой.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5" w:val="left" w:leader="none"/>
              </w:tabs>
              <w:spacing w:line="228" w:lineRule="auto" w:before="0" w:after="0"/>
              <w:ind w:left="274" w:right="131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Совершенствовать </w:t>
            </w:r>
            <w:r>
              <w:rPr>
                <w:color w:val="231F20"/>
                <w:spacing w:val="-1"/>
                <w:w w:val="90"/>
                <w:sz w:val="22"/>
              </w:rPr>
              <w:t>нормативно-правовую </w:t>
            </w:r>
            <w:r>
              <w:rPr>
                <w:color w:val="231F20"/>
                <w:w w:val="95"/>
                <w:sz w:val="22"/>
              </w:rPr>
              <w:t>базу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программы</w:t>
            </w:r>
            <w:r>
              <w:rPr>
                <w:color w:val="231F20"/>
                <w:spacing w:val="-3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ОМС.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4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100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8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190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spacing w:before="0"/>
        <w:ind w:left="1837" w:right="0" w:firstLine="0"/>
        <w:jc w:val="left"/>
        <w:rPr>
          <w:rFonts w:ascii="Arial" w:hAnsi="Arial"/>
          <w:b/>
          <w:sz w:val="22"/>
        </w:rPr>
      </w:pPr>
      <w:r>
        <w:rPr>
          <w:rFonts w:ascii="Trebuchet MS" w:hAnsi="Trebuchet MS"/>
          <w:b/>
          <w:color w:val="231F20"/>
          <w:w w:val="95"/>
          <w:sz w:val="22"/>
        </w:rPr>
        <w:t>2. </w:t>
      </w:r>
      <w:r>
        <w:rPr>
          <w:rFonts w:ascii="Arial" w:hAnsi="Arial"/>
          <w:b/>
          <w:color w:val="231F20"/>
          <w:w w:val="95"/>
          <w:sz w:val="22"/>
        </w:rPr>
        <w:t>Дети</w:t>
      </w:r>
    </w:p>
    <w:p>
      <w:pPr>
        <w:pStyle w:val="BodyText"/>
        <w:spacing w:before="7" w:after="1"/>
        <w:rPr>
          <w:rFonts w:ascii="Arial"/>
          <w:b/>
          <w:sz w:val="25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551"/>
        <w:gridCol w:w="1417"/>
        <w:gridCol w:w="2551"/>
      </w:tblGrid>
      <w:tr>
        <w:trPr>
          <w:trHeight w:val="655" w:hRule="atLeast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96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Разрывы в законодательстве</w:t>
            </w:r>
          </w:p>
        </w:tc>
        <w:tc>
          <w:tcPr>
            <w:tcW w:w="3968" w:type="dxa"/>
            <w:gridSpan w:val="2"/>
            <w:tcBorders>
              <w:top w:val="nil"/>
              <w:bottom w:val="nil"/>
              <w:right w:val="nil"/>
            </w:tcBorders>
            <w:shd w:val="clear" w:color="auto" w:fill="33869A"/>
          </w:tcPr>
          <w:p>
            <w:pPr>
              <w:pStyle w:val="TableParagraph"/>
              <w:spacing w:line="249" w:lineRule="auto" w:before="72"/>
              <w:ind w:left="1488" w:hanging="1039"/>
              <w:rPr>
                <w:b/>
                <w:sz w:val="22"/>
              </w:rPr>
            </w:pPr>
            <w:r>
              <w:rPr>
                <w:b/>
                <w:color w:val="FFFFFF"/>
                <w:w w:val="85"/>
                <w:sz w:val="22"/>
              </w:rPr>
              <w:t>Препятствия на пути внедрения </w:t>
            </w:r>
            <w:r>
              <w:rPr>
                <w:b/>
                <w:color w:val="FFFFFF"/>
                <w:sz w:val="22"/>
              </w:rPr>
              <w:t>программ</w:t>
            </w:r>
          </w:p>
        </w:tc>
      </w:tr>
      <w:tr>
        <w:trPr>
          <w:trHeight w:val="4701" w:hRule="atLeast"/>
        </w:trPr>
        <w:tc>
          <w:tcPr>
            <w:tcW w:w="1417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28" w:lineRule="auto"/>
              <w:ind w:left="113" w:right="117"/>
              <w:rPr>
                <w:sz w:val="22"/>
              </w:rPr>
            </w:pPr>
            <w:r>
              <w:rPr>
                <w:color w:val="231F20"/>
                <w:sz w:val="22"/>
              </w:rPr>
              <w:t>Норматив- </w:t>
            </w:r>
            <w:r>
              <w:rPr>
                <w:color w:val="231F20"/>
                <w:w w:val="90"/>
                <w:sz w:val="22"/>
              </w:rPr>
              <w:t>но-правовая </w:t>
            </w:r>
            <w:r>
              <w:rPr>
                <w:color w:val="231F20"/>
                <w:w w:val="95"/>
                <w:sz w:val="22"/>
              </w:rPr>
              <w:t>и политиче- </w:t>
            </w:r>
            <w:r>
              <w:rPr>
                <w:color w:val="231F20"/>
                <w:sz w:val="22"/>
              </w:rPr>
              <w:t>ская база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74" w:val="left" w:leader="none"/>
              </w:tabs>
              <w:spacing w:line="228" w:lineRule="auto" w:before="82" w:after="0"/>
              <w:ind w:left="273" w:right="438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Отсутствие коорди- </w:t>
            </w:r>
            <w:r>
              <w:rPr>
                <w:color w:val="231F20"/>
                <w:sz w:val="22"/>
              </w:rPr>
              <w:t>нации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между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пен- </w:t>
            </w:r>
            <w:r>
              <w:rPr>
                <w:color w:val="231F20"/>
                <w:w w:val="95"/>
                <w:sz w:val="22"/>
              </w:rPr>
              <w:t>сионной системой </w:t>
            </w:r>
            <w:r>
              <w:rPr>
                <w:color w:val="231F20"/>
                <w:sz w:val="22"/>
              </w:rPr>
              <w:t>и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другими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мерами</w:t>
            </w:r>
          </w:p>
          <w:p>
            <w:pPr>
              <w:pStyle w:val="TableParagraph"/>
              <w:spacing w:line="228" w:lineRule="auto"/>
              <w:ind w:left="273" w:right="188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социальной политики </w:t>
            </w:r>
            <w:r>
              <w:rPr>
                <w:color w:val="231F20"/>
                <w:sz w:val="22"/>
              </w:rPr>
              <w:t>приводит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к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тому,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что размер страховой пенсии по случаю потери кормильца может</w:t>
            </w:r>
            <w:r>
              <w:rPr>
                <w:color w:val="231F20"/>
                <w:spacing w:val="-42"/>
                <w:sz w:val="22"/>
              </w:rPr>
              <w:t> </w:t>
            </w:r>
            <w:r>
              <w:rPr>
                <w:color w:val="231F20"/>
                <w:sz w:val="22"/>
              </w:rPr>
              <w:t>быть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меньше </w:t>
            </w:r>
            <w:r>
              <w:rPr>
                <w:color w:val="231F20"/>
                <w:w w:val="95"/>
                <w:sz w:val="22"/>
              </w:rPr>
              <w:t>(нестраховой)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ЕСП.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4" w:val="left" w:leader="none"/>
              </w:tabs>
              <w:spacing w:line="228" w:lineRule="auto" w:before="0" w:after="0"/>
              <w:ind w:left="273" w:right="101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Соответствующие функции и компе- </w:t>
            </w:r>
            <w:r>
              <w:rPr>
                <w:color w:val="231F20"/>
                <w:w w:val="95"/>
                <w:sz w:val="22"/>
              </w:rPr>
              <w:t>тенции государства и муниципалитетов, </w:t>
            </w:r>
            <w:r>
              <w:rPr>
                <w:color w:val="231F20"/>
                <w:spacing w:val="-3"/>
                <w:w w:val="95"/>
                <w:sz w:val="22"/>
              </w:rPr>
              <w:t>от- </w:t>
            </w:r>
            <w:r>
              <w:rPr>
                <w:color w:val="231F20"/>
                <w:w w:val="95"/>
                <w:sz w:val="22"/>
              </w:rPr>
              <w:t>ветственных</w:t>
            </w:r>
            <w:r>
              <w:rPr>
                <w:color w:val="231F20"/>
                <w:spacing w:val="-3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</w:t>
            </w:r>
            <w:r>
              <w:rPr>
                <w:color w:val="231F20"/>
                <w:spacing w:val="-3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разра- </w:t>
            </w:r>
            <w:r>
              <w:rPr>
                <w:color w:val="231F20"/>
                <w:w w:val="90"/>
                <w:sz w:val="22"/>
              </w:rPr>
              <w:t>ботку государственных </w:t>
            </w:r>
            <w:r>
              <w:rPr>
                <w:color w:val="231F20"/>
                <w:sz w:val="22"/>
              </w:rPr>
              <w:t>социальных</w:t>
            </w:r>
            <w:r>
              <w:rPr>
                <w:color w:val="231F20"/>
                <w:spacing w:val="-45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услуг,</w:t>
            </w:r>
            <w:r>
              <w:rPr>
                <w:color w:val="231F20"/>
                <w:spacing w:val="-45"/>
                <w:sz w:val="22"/>
              </w:rPr>
              <w:t> </w:t>
            </w:r>
            <w:r>
              <w:rPr>
                <w:color w:val="231F20"/>
                <w:sz w:val="22"/>
              </w:rPr>
              <w:t>не </w:t>
            </w:r>
            <w:r>
              <w:rPr>
                <w:color w:val="231F20"/>
                <w:w w:val="95"/>
                <w:sz w:val="22"/>
              </w:rPr>
              <w:t>установлены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законом.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103" w:right="103"/>
              <w:rPr>
                <w:sz w:val="22"/>
              </w:rPr>
            </w:pPr>
            <w:r>
              <w:rPr>
                <w:color w:val="231F20"/>
                <w:sz w:val="22"/>
              </w:rPr>
              <w:t>Определе- </w:t>
            </w:r>
            <w:r>
              <w:rPr>
                <w:color w:val="231F20"/>
                <w:w w:val="90"/>
                <w:sz w:val="22"/>
              </w:rPr>
              <w:t>ние целевых </w:t>
            </w:r>
            <w:r>
              <w:rPr>
                <w:color w:val="231F20"/>
                <w:sz w:val="22"/>
              </w:rPr>
              <w:t>получате- лей/выбор- ка</w:t>
            </w:r>
          </w:p>
        </w:tc>
        <w:tc>
          <w:tcPr>
            <w:tcW w:w="2551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28" w:lineRule="auto" w:before="1"/>
              <w:ind w:left="274" w:right="120" w:hanging="171"/>
              <w:rPr>
                <w:sz w:val="22"/>
              </w:rPr>
            </w:pPr>
            <w:r>
              <w:rPr>
                <w:color w:val="231F20"/>
                <w:sz w:val="22"/>
              </w:rPr>
              <w:t>– Недостаточная адресность в определении </w:t>
            </w:r>
            <w:r>
              <w:rPr>
                <w:color w:val="231F20"/>
                <w:w w:val="85"/>
                <w:sz w:val="22"/>
              </w:rPr>
              <w:t>получателей ЕПМС.</w:t>
            </w:r>
          </w:p>
        </w:tc>
      </w:tr>
      <w:tr>
        <w:trPr>
          <w:trHeight w:val="6861" w:hRule="atLeast"/>
        </w:trPr>
        <w:tc>
          <w:tcPr>
            <w:tcW w:w="1417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28" w:lineRule="auto"/>
              <w:ind w:left="113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Предостав- ление услуг/ </w:t>
            </w:r>
            <w:r>
              <w:rPr>
                <w:color w:val="231F20"/>
                <w:sz w:val="22"/>
              </w:rPr>
              <w:t>пакет льгот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74" w:val="left" w:leader="none"/>
              </w:tabs>
              <w:spacing w:line="228" w:lineRule="auto" w:before="72" w:after="0"/>
              <w:ind w:left="273" w:right="100" w:hanging="17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Низкий размер ЕПМС </w:t>
            </w:r>
            <w:r>
              <w:rPr>
                <w:color w:val="231F20"/>
                <w:sz w:val="22"/>
              </w:rPr>
              <w:t>приводит к </w:t>
            </w:r>
            <w:r>
              <w:rPr>
                <w:color w:val="231F20"/>
                <w:spacing w:val="-3"/>
                <w:sz w:val="22"/>
              </w:rPr>
              <w:t>неудов- </w:t>
            </w:r>
            <w:r>
              <w:rPr>
                <w:color w:val="231F20"/>
                <w:sz w:val="22"/>
              </w:rPr>
              <w:t>летворительным </w:t>
            </w:r>
            <w:r>
              <w:rPr>
                <w:color w:val="231F20"/>
                <w:spacing w:val="-3"/>
                <w:w w:val="90"/>
                <w:sz w:val="22"/>
              </w:rPr>
              <w:t>результатам </w:t>
            </w:r>
            <w:r>
              <w:rPr>
                <w:color w:val="231F20"/>
                <w:w w:val="90"/>
                <w:sz w:val="22"/>
              </w:rPr>
              <w:t>снижения </w:t>
            </w:r>
            <w:r>
              <w:rPr>
                <w:color w:val="231F20"/>
                <w:w w:val="95"/>
                <w:sz w:val="22"/>
              </w:rPr>
              <w:t>бедности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среди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детей (средний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посо- бия</w:t>
            </w:r>
            <w:r>
              <w:rPr>
                <w:color w:val="231F20"/>
                <w:spacing w:val="-3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составляет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только </w:t>
            </w:r>
            <w:r>
              <w:rPr>
                <w:color w:val="231F20"/>
                <w:sz w:val="22"/>
              </w:rPr>
              <w:t>12,5</w:t>
            </w:r>
            <w:r>
              <w:rPr>
                <w:color w:val="231F20"/>
                <w:spacing w:val="-42"/>
                <w:sz w:val="22"/>
              </w:rPr>
              <w:t> </w:t>
            </w:r>
            <w:r>
              <w:rPr>
                <w:color w:val="231F20"/>
                <w:sz w:val="22"/>
              </w:rPr>
              <w:t>процента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от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про- </w:t>
            </w:r>
            <w:r>
              <w:rPr>
                <w:color w:val="231F20"/>
                <w:w w:val="95"/>
                <w:sz w:val="22"/>
              </w:rPr>
              <w:t>житочного минимума </w:t>
            </w:r>
            <w:r>
              <w:rPr>
                <w:color w:val="231F20"/>
                <w:sz w:val="22"/>
              </w:rPr>
              <w:t>на</w:t>
            </w:r>
            <w:r>
              <w:rPr>
                <w:color w:val="231F20"/>
                <w:spacing w:val="-16"/>
                <w:sz w:val="22"/>
              </w:rPr>
              <w:t> </w:t>
            </w:r>
            <w:r>
              <w:rPr>
                <w:color w:val="231F20"/>
                <w:sz w:val="22"/>
              </w:rPr>
              <w:t>детей).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74" w:val="left" w:leader="none"/>
              </w:tabs>
              <w:spacing w:line="228" w:lineRule="auto" w:before="0" w:after="0"/>
              <w:ind w:left="273" w:right="188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Крайне ограниченное </w:t>
            </w:r>
            <w:r>
              <w:rPr>
                <w:color w:val="231F20"/>
                <w:w w:val="95"/>
                <w:sz w:val="22"/>
              </w:rPr>
              <w:t>количество бесплат- </w:t>
            </w:r>
            <w:r>
              <w:rPr>
                <w:color w:val="231F20"/>
                <w:w w:val="90"/>
                <w:sz w:val="22"/>
              </w:rPr>
              <w:t>ных социальных услуг </w:t>
            </w:r>
            <w:r>
              <w:rPr>
                <w:color w:val="231F20"/>
                <w:sz w:val="22"/>
              </w:rPr>
              <w:t>на местном уровне, </w:t>
            </w:r>
            <w:r>
              <w:rPr>
                <w:color w:val="231F20"/>
                <w:w w:val="95"/>
                <w:sz w:val="22"/>
              </w:rPr>
              <w:t>предоставляемых на </w:t>
            </w:r>
            <w:r>
              <w:rPr>
                <w:color w:val="231F20"/>
                <w:sz w:val="22"/>
              </w:rPr>
              <w:t>регулярной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основе.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74" w:val="left" w:leader="none"/>
              </w:tabs>
              <w:spacing w:line="228" w:lineRule="auto" w:before="0" w:after="0"/>
              <w:ind w:left="273" w:right="142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Низкая квалификация </w:t>
            </w:r>
            <w:r>
              <w:rPr>
                <w:color w:val="231F20"/>
                <w:sz w:val="22"/>
              </w:rPr>
              <w:t>социальных работ- ников и отсутствие </w:t>
            </w:r>
            <w:r>
              <w:rPr>
                <w:color w:val="231F20"/>
                <w:w w:val="90"/>
                <w:sz w:val="22"/>
              </w:rPr>
              <w:t>современных учебных </w:t>
            </w:r>
            <w:r>
              <w:rPr>
                <w:color w:val="231F20"/>
                <w:sz w:val="22"/>
              </w:rPr>
              <w:t>программ для соци- альных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работников</w:t>
            </w:r>
          </w:p>
          <w:p>
            <w:pPr>
              <w:pStyle w:val="TableParagraph"/>
              <w:spacing w:line="228" w:lineRule="auto"/>
              <w:ind w:left="273" w:right="42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и специалистов по </w:t>
            </w:r>
            <w:r>
              <w:rPr>
                <w:color w:val="231F20"/>
                <w:sz w:val="22"/>
              </w:rPr>
              <w:t>работе с детьми.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74" w:val="left" w:leader="none"/>
              </w:tabs>
              <w:spacing w:line="228" w:lineRule="auto" w:before="0" w:after="0"/>
              <w:ind w:left="273" w:right="160" w:hanging="17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Недостаточная чис- </w:t>
            </w:r>
            <w:r>
              <w:rPr>
                <w:color w:val="231F20"/>
                <w:w w:val="90"/>
                <w:sz w:val="22"/>
              </w:rPr>
              <w:t>ленность социальных </w:t>
            </w:r>
            <w:r>
              <w:rPr>
                <w:color w:val="231F20"/>
                <w:w w:val="95"/>
                <w:sz w:val="22"/>
              </w:rPr>
              <w:t>работников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местных </w:t>
            </w:r>
            <w:r>
              <w:rPr>
                <w:color w:val="231F20"/>
                <w:sz w:val="22"/>
              </w:rPr>
              <w:t>административных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8" w:lineRule="auto" w:before="169"/>
              <w:ind w:left="104" w:right="12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Финансовое </w:t>
            </w:r>
            <w:r>
              <w:rPr>
                <w:color w:val="231F20"/>
                <w:sz w:val="22"/>
              </w:rPr>
              <w:t>и админи- </w:t>
            </w:r>
            <w:r>
              <w:rPr>
                <w:color w:val="231F20"/>
                <w:w w:val="95"/>
                <w:sz w:val="22"/>
              </w:rPr>
              <w:t>стративное </w:t>
            </w:r>
            <w:r>
              <w:rPr>
                <w:color w:val="231F20"/>
                <w:w w:val="90"/>
                <w:sz w:val="22"/>
              </w:rPr>
              <w:t>управление</w:t>
            </w:r>
          </w:p>
        </w:tc>
        <w:tc>
          <w:tcPr>
            <w:tcW w:w="2551" w:type="dxa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28" w:lineRule="auto"/>
              <w:ind w:left="274" w:right="120" w:hanging="1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– Отсутствие обмена </w:t>
            </w:r>
            <w:r>
              <w:rPr>
                <w:color w:val="231F20"/>
                <w:sz w:val="22"/>
              </w:rPr>
              <w:t>данными по</w:t>
            </w:r>
          </w:p>
          <w:p>
            <w:pPr>
              <w:pStyle w:val="TableParagraph"/>
              <w:spacing w:line="228" w:lineRule="auto"/>
              <w:ind w:left="274" w:right="406"/>
              <w:rPr>
                <w:sz w:val="22"/>
              </w:rPr>
            </w:pPr>
            <w:r>
              <w:rPr>
                <w:color w:val="231F20"/>
                <w:sz w:val="22"/>
              </w:rPr>
              <w:t>ЕПМС и другими данными между </w:t>
            </w:r>
            <w:r>
              <w:rPr>
                <w:color w:val="231F20"/>
                <w:w w:val="90"/>
                <w:sz w:val="22"/>
              </w:rPr>
              <w:t>государственными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2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муниципальными </w:t>
            </w:r>
            <w:r>
              <w:rPr>
                <w:color w:val="231F20"/>
                <w:sz w:val="22"/>
              </w:rPr>
              <w:t>органами, оказывающими </w:t>
            </w:r>
            <w:r>
              <w:rPr>
                <w:color w:val="231F20"/>
                <w:w w:val="95"/>
                <w:sz w:val="22"/>
              </w:rPr>
              <w:t>соответствующие </w:t>
            </w:r>
            <w:r>
              <w:rPr>
                <w:color w:val="231F20"/>
                <w:sz w:val="22"/>
              </w:rPr>
              <w:t>услуги.</w:t>
            </w:r>
          </w:p>
        </w:tc>
      </w:tr>
    </w:tbl>
    <w:p>
      <w:pPr>
        <w:pStyle w:val="BodyText"/>
        <w:rPr>
          <w:rFonts w:ascii="Arial"/>
          <w:b/>
          <w:sz w:val="42"/>
        </w:rPr>
      </w:pPr>
      <w:r>
        <w:rPr/>
        <w:br w:type="column"/>
      </w:r>
      <w:r>
        <w:rPr>
          <w:rFonts w:ascii="Arial"/>
          <w:b/>
          <w:sz w:val="42"/>
        </w:rPr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8"/>
        <w:rPr>
          <w:rFonts w:ascii="Arial"/>
          <w:b/>
          <w:sz w:val="60"/>
        </w:rPr>
      </w:pPr>
    </w:p>
    <w:p>
      <w:pPr>
        <w:spacing w:before="0"/>
        <w:ind w:left="592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101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6.8pt;mso-position-horizontal-relative:page;mso-position-vertical-relative:paragraph;z-index:12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55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9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Разрывы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2"/>
                          <w:ind w:left="1488" w:hanging="10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Препятствия на пути внедрения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программ</w:t>
                        </w:r>
                      </w:p>
                    </w:tc>
                  </w:tr>
                  <w:tr>
                    <w:trPr>
                      <w:trHeight w:val="2061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273" w:right="9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органах социального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обеспечения, нехватка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патологов, учителей, психологов, в особен- </w:t>
                        </w:r>
                        <w:r>
                          <w:rPr>
                            <w:color w:val="231F20"/>
                            <w:sz w:val="22"/>
                          </w:rPr>
                          <w:t>ности работающих с детьми с ограничен-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ными возможностями </w:t>
                        </w:r>
                        <w:r>
                          <w:rPr>
                            <w:color w:val="231F20"/>
                            <w:sz w:val="22"/>
                          </w:rPr>
                          <w:t>здоровья.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051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61"/>
                          <w:ind w:left="113" w:right="18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Механизм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финансиро- </w:t>
                        </w:r>
                        <w:r>
                          <w:rPr>
                            <w:color w:val="231F20"/>
                            <w:sz w:val="22"/>
                          </w:rPr>
                          <w:t>вания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273" w:right="53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 Отсутствие механиз-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мов систематического </w:t>
                        </w:r>
                        <w:r>
                          <w:rPr>
                            <w:color w:val="231F20"/>
                            <w:sz w:val="22"/>
                          </w:rPr>
                          <w:t>финансирования,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необходимых для ста-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бильного обеспечения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бесплатным социаль- </w:t>
                        </w:r>
                        <w:r>
                          <w:rPr>
                            <w:color w:val="231F20"/>
                            <w:sz w:val="22"/>
                          </w:rPr>
                          <w:t>ным обслуживанием на местном уровне.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04" w:right="28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Просве- титель-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ско-пропа-</w:t>
                        </w:r>
                      </w:p>
                      <w:p>
                        <w:pPr>
                          <w:pStyle w:val="TableParagraph"/>
                          <w:spacing w:line="228" w:lineRule="auto"/>
                          <w:ind w:left="104" w:right="17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гандистская </w:t>
                        </w:r>
                        <w:r>
                          <w:rPr>
                            <w:color w:val="231F20"/>
                            <w:sz w:val="22"/>
                          </w:rPr>
                          <w:t>деятель- ность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77"/>
                          <w:ind w:left="274" w:right="120" w:hanging="170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Низкий уровень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информированности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об административных </w:t>
                        </w:r>
                        <w:r>
                          <w:rPr>
                            <w:color w:val="231F20"/>
                            <w:sz w:val="22"/>
                          </w:rPr>
                          <w:t>процедурах.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lef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438" w:right="418" w:firstLine="8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устранению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недостатков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1452" w:right="471" w:hanging="92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</w:t>
                        </w:r>
                      </w:p>
                    </w:tc>
                  </w:tr>
                  <w:tr>
                    <w:trPr>
                      <w:trHeight w:val="7474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13" w:right="5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Ежемесяч-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ное пособие </w:t>
                        </w:r>
                        <w:r>
                          <w:rPr>
                            <w:color w:val="231F20"/>
                            <w:sz w:val="22"/>
                          </w:rPr>
                          <w:t>малообес- печенным семьям с детьми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74" w:val="left" w:leader="none"/>
                          </w:tabs>
                          <w:spacing w:line="228" w:lineRule="auto" w:before="128" w:after="0"/>
                          <w:ind w:left="273" w:right="155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Увеличить размер ЕПМС по меньшей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мере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размера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довольственного про-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житочного минимума </w:t>
                        </w:r>
                        <w:r>
                          <w:rPr>
                            <w:color w:val="231F20"/>
                            <w:sz w:val="22"/>
                          </w:rPr>
                          <w:t>с целью гарантиро-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ванного обеспечения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детей продовольстви-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ем и</w:t>
                        </w:r>
                        <w:r>
                          <w:rPr>
                            <w:color w:val="231F20"/>
                            <w:spacing w:val="-4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питанием. Затем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постепенно повышать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 пособия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до </w:t>
                        </w:r>
                        <w:r>
                          <w:rPr>
                            <w:color w:val="231F20"/>
                            <w:sz w:val="22"/>
                          </w:rPr>
                          <w:t>уровня прожиточно- го минимума (про- довольственной и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2"/>
                          </w:rPr>
                          <w:t>непродовольственной </w:t>
                        </w:r>
                        <w:r>
                          <w:rPr>
                            <w:color w:val="231F20"/>
                            <w:sz w:val="22"/>
                          </w:rPr>
                          <w:t>части).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3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11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Разработать такие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дополняющие ЕПМС </w:t>
                        </w:r>
                        <w:r>
                          <w:rPr>
                            <w:color w:val="231F20"/>
                            <w:sz w:val="22"/>
                          </w:rPr>
                          <w:t>инструменты, как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продуктивная система обеспечения безопас-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ности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целью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обеспе-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чения более действен- </w:t>
                        </w:r>
                        <w:r>
                          <w:rPr>
                            <w:color w:val="231F20"/>
                            <w:sz w:val="22"/>
                          </w:rPr>
                          <w:t>ного</w:t>
                        </w:r>
                        <w:r>
                          <w:rPr>
                            <w:color w:val="231F20"/>
                            <w:spacing w:val="-4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долгосрочного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подхода </w:t>
                        </w:r>
                        <w:r>
                          <w:rPr>
                            <w:color w:val="231F20"/>
                            <w:sz w:val="22"/>
                          </w:rPr>
                          <w:t>к снижению систематического ущемления прав де- тей.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/>
                          <w:ind w:left="104" w:right="5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Ежемесяч-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ное пособие </w:t>
                        </w:r>
                        <w:r>
                          <w:rPr>
                            <w:color w:val="231F20"/>
                            <w:sz w:val="22"/>
                          </w:rPr>
                          <w:t>малообес- печенным семьям с детьми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532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Улучшить метод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адресности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ЕПМС.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62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Совершенствовать программу ЕПМС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путем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автоматизации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системы назначения и </w:t>
                        </w:r>
                        <w:r>
                          <w:rPr>
                            <w:color w:val="231F20"/>
                            <w:sz w:val="22"/>
                          </w:rPr>
                          <w:t>выплаты</w:t>
                        </w:r>
                        <w:r>
                          <w:rPr>
                            <w:color w:val="231F20"/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227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Совершенствовать межведомственное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взаимодействие и со-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здать режим</w:t>
                        </w:r>
                        <w:r>
                          <w:rPr>
                            <w:color w:val="231F20"/>
                            <w:spacing w:val="-4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единого окна для упрощения </w:t>
                        </w:r>
                        <w:r>
                          <w:rPr>
                            <w:color w:val="231F20"/>
                            <w:sz w:val="22"/>
                          </w:rPr>
                          <w:t>управления.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4"/>
                          </w:numPr>
                          <w:tabs>
                            <w:tab w:pos="275" w:val="left" w:leader="none"/>
                          </w:tabs>
                          <w:spacing w:line="228" w:lineRule="auto" w:before="0" w:after="0"/>
                          <w:ind w:left="274" w:right="11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Совершенствовать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электронную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базу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дан- </w:t>
                        </w:r>
                        <w:r>
                          <w:rPr>
                            <w:color w:val="231F20"/>
                            <w:sz w:val="22"/>
                          </w:rPr>
                          <w:t>ных для улучшения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межведомственного </w:t>
                        </w:r>
                        <w:r>
                          <w:rPr>
                            <w:color w:val="231F20"/>
                            <w:sz w:val="22"/>
                          </w:rPr>
                          <w:t>обмена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данными.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102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9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551"/>
        <w:gridCol w:w="1417"/>
        <w:gridCol w:w="2551"/>
      </w:tblGrid>
      <w:tr>
        <w:trPr>
          <w:trHeight w:val="621" w:hRule="atLeast"/>
        </w:trPr>
        <w:tc>
          <w:tcPr>
            <w:tcW w:w="3968" w:type="dxa"/>
            <w:gridSpan w:val="2"/>
            <w:tcBorders>
              <w:left w:val="nil"/>
            </w:tcBorders>
            <w:shd w:val="clear" w:color="auto" w:fill="33869A"/>
          </w:tcPr>
          <w:p>
            <w:pPr>
              <w:pStyle w:val="TableParagraph"/>
              <w:spacing w:line="228" w:lineRule="auto" w:before="77"/>
              <w:ind w:left="438" w:right="418" w:firstLine="84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Рекомендации по устранению </w:t>
            </w:r>
            <w:r>
              <w:rPr>
                <w:b/>
                <w:color w:val="FFFFFF"/>
                <w:w w:val="85"/>
                <w:sz w:val="22"/>
              </w:rPr>
              <w:t>недостатков в законодательстве</w:t>
            </w:r>
          </w:p>
        </w:tc>
        <w:tc>
          <w:tcPr>
            <w:tcW w:w="3968" w:type="dxa"/>
            <w:gridSpan w:val="2"/>
            <w:tcBorders>
              <w:right w:val="nil"/>
            </w:tcBorders>
            <w:shd w:val="clear" w:color="auto" w:fill="33869A"/>
          </w:tcPr>
          <w:p>
            <w:pPr>
              <w:pStyle w:val="TableParagraph"/>
              <w:spacing w:line="228" w:lineRule="auto" w:before="77"/>
              <w:ind w:left="1452" w:right="471" w:hanging="922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Рекомендации по улучшению </w:t>
            </w:r>
            <w:r>
              <w:rPr>
                <w:b/>
                <w:color w:val="FFFFFF"/>
                <w:sz w:val="22"/>
              </w:rPr>
              <w:t>внедрения</w:t>
            </w:r>
          </w:p>
        </w:tc>
      </w:tr>
      <w:tr>
        <w:trPr>
          <w:trHeight w:val="1331" w:hRule="atLeast"/>
        </w:trPr>
        <w:tc>
          <w:tcPr>
            <w:tcW w:w="1417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28" w:lineRule="auto" w:before="19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Ежеме- сячное </w:t>
            </w:r>
            <w:r>
              <w:rPr>
                <w:color w:val="231F20"/>
                <w:w w:val="90"/>
                <w:sz w:val="22"/>
              </w:rPr>
              <w:t>социальное </w:t>
            </w:r>
            <w:r>
              <w:rPr>
                <w:color w:val="231F20"/>
                <w:sz w:val="22"/>
              </w:rPr>
              <w:t>пособие</w:t>
            </w:r>
          </w:p>
        </w:tc>
        <w:tc>
          <w:tcPr>
            <w:tcW w:w="2551" w:type="dxa"/>
            <w:shd w:val="clear" w:color="auto" w:fill="CFDBE1"/>
          </w:tcPr>
          <w:p>
            <w:pPr>
              <w:pStyle w:val="TableParagraph"/>
              <w:spacing w:line="228" w:lineRule="auto" w:before="72"/>
              <w:ind w:left="273" w:right="113" w:hanging="171"/>
              <w:rPr>
                <w:sz w:val="22"/>
              </w:rPr>
            </w:pPr>
            <w:r>
              <w:rPr>
                <w:color w:val="231F20"/>
                <w:sz w:val="22"/>
              </w:rPr>
              <w:t>– Гармонизировать законодательство в </w:t>
            </w:r>
            <w:r>
              <w:rPr>
                <w:color w:val="231F20"/>
                <w:w w:val="95"/>
                <w:sz w:val="22"/>
              </w:rPr>
              <w:t>области социальной защиты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и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социального</w:t>
            </w:r>
            <w:r>
              <w:rPr>
                <w:color w:val="231F20"/>
                <w:w w:val="94"/>
                <w:sz w:val="22"/>
              </w:rPr>
              <w:t> </w:t>
            </w:r>
            <w:r>
              <w:rPr>
                <w:color w:val="231F20"/>
                <w:sz w:val="22"/>
              </w:rPr>
              <w:t>страхования.</w:t>
            </w:r>
          </w:p>
        </w:tc>
        <w:tc>
          <w:tcPr>
            <w:tcW w:w="1417" w:type="dxa"/>
            <w:vMerge w:val="restart"/>
            <w:tcBorders>
              <w:left w:val="single" w:sz="12" w:space="0" w:color="FFFFFF"/>
              <w:right w:val="single" w:sz="12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28" w:lineRule="auto"/>
              <w:ind w:left="98" w:right="144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Бесплатные социальные </w:t>
            </w:r>
            <w:r>
              <w:rPr>
                <w:color w:val="231F20"/>
                <w:sz w:val="22"/>
              </w:rPr>
              <w:t>услуги</w:t>
            </w:r>
          </w:p>
        </w:tc>
        <w:tc>
          <w:tcPr>
            <w:tcW w:w="2551" w:type="dxa"/>
            <w:vMerge w:val="restart"/>
            <w:tcBorders>
              <w:left w:val="single" w:sz="12" w:space="0" w:color="FFFFFF"/>
              <w:right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28" w:lineRule="auto" w:before="72" w:after="0"/>
              <w:ind w:left="269" w:right="294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Повысить уровень </w:t>
            </w:r>
            <w:r>
              <w:rPr>
                <w:color w:val="231F20"/>
                <w:w w:val="95"/>
                <w:sz w:val="22"/>
              </w:rPr>
              <w:t>квалификации</w:t>
            </w:r>
            <w:r>
              <w:rPr>
                <w:color w:val="231F20"/>
                <w:spacing w:val="-3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соци- альных работников </w:t>
            </w:r>
            <w:r>
              <w:rPr>
                <w:color w:val="231F20"/>
                <w:w w:val="90"/>
                <w:sz w:val="22"/>
              </w:rPr>
              <w:t>и разработать совре- </w:t>
            </w:r>
            <w:r>
              <w:rPr>
                <w:color w:val="231F20"/>
                <w:sz w:val="22"/>
              </w:rPr>
              <w:t>менную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программу</w:t>
            </w:r>
          </w:p>
          <w:p>
            <w:pPr>
              <w:pStyle w:val="TableParagraph"/>
              <w:spacing w:line="228" w:lineRule="auto"/>
              <w:ind w:left="269" w:right="146" w:hanging="1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обучения (включая со- здание инфраструкту- </w:t>
            </w:r>
            <w:r>
              <w:rPr>
                <w:color w:val="231F20"/>
                <w:w w:val="95"/>
                <w:sz w:val="22"/>
              </w:rPr>
              <w:t>ры учебных центров).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28" w:lineRule="auto" w:before="0" w:after="0"/>
              <w:ind w:left="269" w:right="531" w:hanging="170"/>
              <w:jc w:val="both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Увеличить</w:t>
            </w:r>
            <w:r>
              <w:rPr>
                <w:color w:val="231F20"/>
                <w:spacing w:val="-16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числен- ность социальных </w:t>
            </w:r>
            <w:r>
              <w:rPr>
                <w:color w:val="231F20"/>
                <w:sz w:val="22"/>
              </w:rPr>
              <w:t>работников.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28" w:lineRule="auto" w:before="0" w:after="0"/>
              <w:ind w:left="269" w:right="139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Делегировать соот- ветствующие функ- ции муниципальным </w:t>
            </w:r>
            <w:r>
              <w:rPr>
                <w:color w:val="231F20"/>
                <w:w w:val="95"/>
                <w:sz w:val="22"/>
              </w:rPr>
              <w:t>властям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для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создания </w:t>
            </w:r>
            <w:r>
              <w:rPr>
                <w:color w:val="231F20"/>
                <w:sz w:val="22"/>
              </w:rPr>
              <w:t>в</w:t>
            </w:r>
            <w:r>
              <w:rPr>
                <w:color w:val="231F20"/>
                <w:spacing w:val="-42"/>
                <w:sz w:val="22"/>
              </w:rPr>
              <w:t> </w:t>
            </w:r>
            <w:r>
              <w:rPr>
                <w:color w:val="231F20"/>
                <w:sz w:val="22"/>
              </w:rPr>
              <w:t>регионах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программ </w:t>
            </w:r>
            <w:r>
              <w:rPr>
                <w:color w:val="231F20"/>
                <w:w w:val="90"/>
                <w:sz w:val="22"/>
              </w:rPr>
              <w:t>социального обслужи- </w:t>
            </w:r>
            <w:r>
              <w:rPr>
                <w:color w:val="231F20"/>
                <w:w w:val="95"/>
                <w:sz w:val="22"/>
              </w:rPr>
              <w:t>вания, учитывающих конкретные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потребно- </w:t>
            </w:r>
            <w:r>
              <w:rPr>
                <w:color w:val="231F20"/>
                <w:sz w:val="22"/>
              </w:rPr>
              <w:t>сти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населения.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28" w:lineRule="auto" w:before="0" w:after="0"/>
              <w:ind w:left="269" w:right="136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Разработать механизм устойчивого финанси- </w:t>
            </w:r>
            <w:r>
              <w:rPr>
                <w:color w:val="231F20"/>
                <w:w w:val="95"/>
                <w:sz w:val="22"/>
              </w:rPr>
              <w:t>рования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для</w:t>
            </w:r>
            <w:r>
              <w:rPr>
                <w:color w:val="231F20"/>
                <w:spacing w:val="-3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оказания </w:t>
            </w:r>
            <w:r>
              <w:rPr>
                <w:color w:val="231F20"/>
                <w:sz w:val="22"/>
              </w:rPr>
              <w:t>социальных</w:t>
            </w:r>
            <w:r>
              <w:rPr>
                <w:color w:val="231F20"/>
                <w:spacing w:val="-43"/>
                <w:sz w:val="22"/>
              </w:rPr>
              <w:t> </w:t>
            </w:r>
            <w:r>
              <w:rPr>
                <w:color w:val="231F20"/>
                <w:sz w:val="22"/>
              </w:rPr>
              <w:t>услуг</w:t>
            </w:r>
            <w:r>
              <w:rPr>
                <w:color w:val="231F20"/>
                <w:spacing w:val="-43"/>
                <w:sz w:val="22"/>
              </w:rPr>
              <w:t> </w:t>
            </w:r>
            <w:r>
              <w:rPr>
                <w:color w:val="231F20"/>
                <w:sz w:val="22"/>
              </w:rPr>
              <w:t>на локальном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уровне.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28" w:lineRule="auto" w:before="0" w:after="0"/>
              <w:ind w:left="269" w:right="146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Проанализировать уровень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нагрузки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со- </w:t>
            </w:r>
            <w:r>
              <w:rPr>
                <w:color w:val="231F20"/>
                <w:w w:val="90"/>
                <w:sz w:val="22"/>
              </w:rPr>
              <w:t>циальных работников, </w:t>
            </w:r>
            <w:r>
              <w:rPr>
                <w:color w:val="231F20"/>
                <w:sz w:val="22"/>
              </w:rPr>
              <w:t>оказывающих соци- альные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услуги.</w:t>
            </w:r>
          </w:p>
        </w:tc>
      </w:tr>
      <w:tr>
        <w:trPr>
          <w:trHeight w:val="5980" w:hRule="atLeast"/>
        </w:trPr>
        <w:tc>
          <w:tcPr>
            <w:tcW w:w="1417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28" w:lineRule="auto"/>
              <w:ind w:left="113" w:right="88"/>
              <w:rPr>
                <w:sz w:val="22"/>
              </w:rPr>
            </w:pPr>
            <w:r>
              <w:rPr>
                <w:color w:val="231F20"/>
                <w:sz w:val="22"/>
              </w:rPr>
              <w:t>Государ- ственная пенсия </w:t>
            </w:r>
            <w:r>
              <w:rPr>
                <w:color w:val="231F20"/>
                <w:w w:val="90"/>
                <w:sz w:val="22"/>
              </w:rPr>
              <w:t>социального страхования </w:t>
            </w:r>
            <w:r>
              <w:rPr>
                <w:color w:val="231F20"/>
                <w:sz w:val="22"/>
              </w:rPr>
              <w:t>по случаю потери кор- мильца</w:t>
            </w:r>
          </w:p>
        </w:tc>
        <w:tc>
          <w:tcPr>
            <w:tcW w:w="255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28" w:lineRule="auto"/>
              <w:ind w:left="273" w:hanging="170"/>
              <w:rPr>
                <w:sz w:val="22"/>
              </w:rPr>
            </w:pPr>
            <w:r>
              <w:rPr>
                <w:color w:val="231F20"/>
                <w:sz w:val="22"/>
              </w:rPr>
              <w:t>– Привести в соответ- ствие между собой </w:t>
            </w:r>
            <w:r>
              <w:rPr>
                <w:color w:val="231F20"/>
                <w:w w:val="95"/>
                <w:sz w:val="22"/>
              </w:rPr>
              <w:t>системы социального </w:t>
            </w:r>
            <w:r>
              <w:rPr>
                <w:color w:val="231F20"/>
                <w:w w:val="90"/>
                <w:sz w:val="22"/>
              </w:rPr>
              <w:t>страхования (в частно- </w:t>
            </w:r>
            <w:r>
              <w:rPr>
                <w:color w:val="231F20"/>
                <w:w w:val="95"/>
                <w:sz w:val="22"/>
              </w:rPr>
              <w:t>сти, пенсия по случаю </w:t>
            </w:r>
            <w:r>
              <w:rPr>
                <w:color w:val="231F20"/>
                <w:sz w:val="22"/>
              </w:rPr>
              <w:t>потери кормильца) и </w:t>
            </w:r>
            <w:r>
              <w:rPr>
                <w:color w:val="231F20"/>
                <w:w w:val="95"/>
                <w:sz w:val="22"/>
              </w:rPr>
              <w:t>системы социальной </w:t>
            </w:r>
            <w:r>
              <w:rPr>
                <w:color w:val="231F20"/>
                <w:sz w:val="22"/>
              </w:rPr>
              <w:t>помощи с тем, чтобы </w:t>
            </w:r>
            <w:r>
              <w:rPr>
                <w:color w:val="231F20"/>
                <w:w w:val="90"/>
                <w:sz w:val="22"/>
              </w:rPr>
              <w:t>размер страховых пен- </w:t>
            </w:r>
            <w:r>
              <w:rPr>
                <w:color w:val="231F20"/>
                <w:sz w:val="22"/>
              </w:rPr>
              <w:t>сий оставался выше </w:t>
            </w:r>
            <w:r>
              <w:rPr>
                <w:color w:val="231F20"/>
                <w:w w:val="90"/>
                <w:sz w:val="22"/>
              </w:rPr>
              <w:t>размера государствен- </w:t>
            </w:r>
            <w:r>
              <w:rPr>
                <w:color w:val="231F20"/>
                <w:sz w:val="22"/>
              </w:rPr>
              <w:t>ных пособий.</w:t>
            </w:r>
          </w:p>
        </w:tc>
        <w:tc>
          <w:tcPr>
            <w:tcW w:w="1417" w:type="dxa"/>
            <w:vMerge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12" w:space="0" w:color="FFFFFF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Trebuchet MS"/>
          <w:sz w:val="15"/>
        </w:rPr>
      </w:pPr>
    </w:p>
    <w:p>
      <w:pPr>
        <w:spacing w:after="0"/>
        <w:rPr>
          <w:rFonts w:ascii="Trebuchet MS"/>
          <w:sz w:val="15"/>
        </w:rPr>
        <w:sectPr>
          <w:headerReference w:type="default" r:id="rId192"/>
          <w:pgSz w:w="12750" w:h="17680"/>
          <w:pgMar w:header="0" w:footer="223" w:top="2220" w:bottom="420" w:left="0" w:right="0"/>
        </w:sectPr>
      </w:pPr>
    </w:p>
    <w:p>
      <w:pPr>
        <w:spacing w:before="59"/>
        <w:ind w:left="1837" w:right="0" w:firstLine="0"/>
        <w:jc w:val="left"/>
        <w:rPr>
          <w:rFonts w:ascii="Arial" w:hAnsi="Arial"/>
          <w:b/>
          <w:sz w:val="22"/>
        </w:rPr>
      </w:pPr>
      <w:r>
        <w:rPr>
          <w:rFonts w:ascii="Trebuchet MS" w:hAnsi="Trebuchet MS"/>
          <w:b/>
          <w:color w:val="231F20"/>
          <w:w w:val="95"/>
          <w:sz w:val="22"/>
        </w:rPr>
        <w:t>3. </w:t>
      </w:r>
      <w:r>
        <w:rPr>
          <w:rFonts w:ascii="Arial" w:hAnsi="Arial"/>
          <w:b/>
          <w:color w:val="231F20"/>
          <w:w w:val="95"/>
          <w:sz w:val="22"/>
        </w:rPr>
        <w:t>Лица трудоспособного возраста</w:t>
      </w:r>
    </w:p>
    <w:p>
      <w:pPr>
        <w:pStyle w:val="BodyText"/>
        <w:spacing w:before="7" w:after="1"/>
        <w:rPr>
          <w:rFonts w:ascii="Arial"/>
          <w:b/>
          <w:sz w:val="25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551"/>
        <w:gridCol w:w="1417"/>
        <w:gridCol w:w="2551"/>
      </w:tblGrid>
      <w:tr>
        <w:trPr>
          <w:trHeight w:val="631" w:hRule="atLeast"/>
        </w:trPr>
        <w:tc>
          <w:tcPr>
            <w:tcW w:w="3968" w:type="dxa"/>
            <w:gridSpan w:val="2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92"/>
              <w:ind w:left="479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Недостатки в законодательстве</w:t>
            </w:r>
          </w:p>
        </w:tc>
        <w:tc>
          <w:tcPr>
            <w:tcW w:w="3968" w:type="dxa"/>
            <w:gridSpan w:val="2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28" w:lineRule="auto" w:before="82"/>
              <w:ind w:left="1488" w:hanging="1039"/>
              <w:rPr>
                <w:b/>
                <w:sz w:val="22"/>
              </w:rPr>
            </w:pPr>
            <w:r>
              <w:rPr>
                <w:b/>
                <w:color w:val="FFFFFF"/>
                <w:w w:val="85"/>
                <w:sz w:val="22"/>
              </w:rPr>
              <w:t>Препятствия на пути внедрения </w:t>
            </w:r>
            <w:r>
              <w:rPr>
                <w:b/>
                <w:color w:val="FFFFFF"/>
                <w:sz w:val="22"/>
              </w:rPr>
              <w:t>программ</w:t>
            </w:r>
          </w:p>
        </w:tc>
      </w:tr>
      <w:tr>
        <w:trPr>
          <w:trHeight w:val="3431" w:hRule="atLeast"/>
        </w:trPr>
        <w:tc>
          <w:tcPr>
            <w:tcW w:w="1417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3" w:right="117"/>
              <w:rPr>
                <w:sz w:val="22"/>
              </w:rPr>
            </w:pPr>
            <w:r>
              <w:rPr>
                <w:color w:val="231F20"/>
                <w:sz w:val="22"/>
              </w:rPr>
              <w:t>Норматив- </w:t>
            </w:r>
            <w:r>
              <w:rPr>
                <w:color w:val="231F20"/>
                <w:w w:val="90"/>
                <w:sz w:val="22"/>
              </w:rPr>
              <w:t>но-правовая </w:t>
            </w:r>
            <w:r>
              <w:rPr>
                <w:color w:val="231F20"/>
                <w:w w:val="95"/>
                <w:sz w:val="22"/>
              </w:rPr>
              <w:t>и политиче- </w:t>
            </w:r>
            <w:r>
              <w:rPr>
                <w:color w:val="231F20"/>
                <w:sz w:val="22"/>
              </w:rPr>
              <w:t>ская база</w:t>
            </w:r>
          </w:p>
        </w:tc>
        <w:tc>
          <w:tcPr>
            <w:tcW w:w="255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28" w:lineRule="auto"/>
              <w:ind w:left="273" w:right="293" w:hanging="17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– Комментарий НПО/ </w:t>
            </w:r>
            <w:r>
              <w:rPr>
                <w:color w:val="231F20"/>
                <w:w w:val="90"/>
                <w:sz w:val="22"/>
              </w:rPr>
              <w:t>МОТ: беременность </w:t>
            </w:r>
            <w:r>
              <w:rPr>
                <w:color w:val="231F20"/>
                <w:sz w:val="22"/>
              </w:rPr>
              <w:t>и деторождение относят к разным </w:t>
            </w:r>
            <w:r>
              <w:rPr>
                <w:color w:val="231F20"/>
                <w:w w:val="90"/>
                <w:sz w:val="22"/>
              </w:rPr>
              <w:t>формам временной</w:t>
            </w:r>
          </w:p>
          <w:p>
            <w:pPr>
              <w:pStyle w:val="TableParagraph"/>
              <w:spacing w:line="228" w:lineRule="auto"/>
              <w:ind w:left="273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нетрудоспособности, а </w:t>
            </w:r>
            <w:r>
              <w:rPr>
                <w:color w:val="231F20"/>
                <w:sz w:val="22"/>
              </w:rPr>
              <w:t>именно к категориям заболеваний, при ко- </w:t>
            </w:r>
            <w:r>
              <w:rPr>
                <w:color w:val="231F20"/>
                <w:w w:val="95"/>
                <w:sz w:val="22"/>
              </w:rPr>
              <w:t>торых предусмотрено </w:t>
            </w:r>
            <w:r>
              <w:rPr>
                <w:color w:val="231F20"/>
                <w:sz w:val="22"/>
              </w:rPr>
              <w:t>назначение и выпла- </w:t>
            </w:r>
            <w:r>
              <w:rPr>
                <w:color w:val="231F20"/>
                <w:w w:val="95"/>
                <w:sz w:val="22"/>
              </w:rPr>
              <w:t>та соответствующих </w:t>
            </w:r>
            <w:r>
              <w:rPr>
                <w:color w:val="231F20"/>
                <w:sz w:val="22"/>
              </w:rPr>
              <w:t>пособий. Однако</w:t>
            </w:r>
          </w:p>
        </w:tc>
        <w:tc>
          <w:tcPr>
            <w:tcW w:w="14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8" w:lineRule="auto"/>
              <w:ind w:left="103" w:right="12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Качество </w:t>
            </w:r>
            <w:r>
              <w:rPr>
                <w:color w:val="231F20"/>
                <w:sz w:val="22"/>
              </w:rPr>
              <w:t>услуг</w:t>
            </w:r>
          </w:p>
        </w:tc>
        <w:tc>
          <w:tcPr>
            <w:tcW w:w="255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8" w:lineRule="auto" w:before="149"/>
              <w:ind w:left="274" w:right="120" w:hanging="1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– Бесплатное социаль- </w:t>
            </w:r>
            <w:r>
              <w:rPr>
                <w:color w:val="231F20"/>
                <w:w w:val="95"/>
                <w:sz w:val="22"/>
              </w:rPr>
              <w:t>ное обслуживание: </w:t>
            </w:r>
            <w:r>
              <w:rPr>
                <w:color w:val="231F20"/>
                <w:sz w:val="22"/>
              </w:rPr>
              <w:t>нехватка и высокая</w:t>
            </w:r>
          </w:p>
          <w:p>
            <w:pPr>
              <w:pStyle w:val="TableParagraph"/>
              <w:spacing w:line="228" w:lineRule="auto"/>
              <w:ind w:left="274"/>
              <w:rPr>
                <w:sz w:val="22"/>
              </w:rPr>
            </w:pPr>
            <w:r>
              <w:rPr>
                <w:color w:val="231F20"/>
                <w:sz w:val="22"/>
              </w:rPr>
              <w:t>«текучесть кадров» </w:t>
            </w:r>
            <w:r>
              <w:rPr>
                <w:color w:val="231F20"/>
                <w:w w:val="95"/>
                <w:sz w:val="22"/>
              </w:rPr>
              <w:t>ввиду низкой заработ- </w:t>
            </w:r>
            <w:r>
              <w:rPr>
                <w:color w:val="231F20"/>
                <w:sz w:val="22"/>
              </w:rPr>
              <w:t>ной платы работни- </w:t>
            </w:r>
            <w:r>
              <w:rPr>
                <w:color w:val="231F20"/>
                <w:w w:val="90"/>
                <w:sz w:val="22"/>
              </w:rPr>
              <w:t>ков, предоставляющих </w:t>
            </w:r>
            <w:r>
              <w:rPr>
                <w:color w:val="231F20"/>
                <w:w w:val="95"/>
                <w:sz w:val="22"/>
              </w:rPr>
              <w:t>социальные услуги, в </w:t>
            </w:r>
            <w:r>
              <w:rPr>
                <w:color w:val="231F20"/>
                <w:sz w:val="22"/>
              </w:rPr>
              <w:t>особенности услуги </w:t>
            </w:r>
            <w:r>
              <w:rPr>
                <w:color w:val="231F20"/>
                <w:w w:val="90"/>
                <w:sz w:val="22"/>
              </w:rPr>
              <w:t>для нетрудоспособных </w:t>
            </w:r>
            <w:r>
              <w:rPr>
                <w:color w:val="231F20"/>
                <w:sz w:val="22"/>
              </w:rPr>
              <w:t>лиц.</w:t>
            </w:r>
          </w:p>
        </w:tc>
      </w:tr>
    </w:tbl>
    <w:p>
      <w:pPr>
        <w:pStyle w:val="BodyText"/>
        <w:rPr>
          <w:rFonts w:ascii="Arial"/>
          <w:b/>
          <w:sz w:val="42"/>
        </w:rPr>
      </w:pPr>
      <w:r>
        <w:rPr/>
        <w:br w:type="column"/>
      </w:r>
      <w:r>
        <w:rPr>
          <w:rFonts w:ascii="Arial"/>
          <w:b/>
          <w:sz w:val="42"/>
        </w:rPr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0"/>
        <w:ind w:left="571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103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3.5pt;mso-position-horizontal-relative:page;mso-position-vertical-relative:paragraph;z-index:12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5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Недостатки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92"/>
                          <w:ind w:left="1488" w:hanging="10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Препятствия на пути внедрения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программ</w:t>
                        </w:r>
                      </w:p>
                    </w:tc>
                  </w:tr>
                  <w:tr>
                    <w:trPr>
                      <w:trHeight w:val="1152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273" w:hanging="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беременность не яв-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ляется заболеванием.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Это репродуктивная </w:t>
                        </w:r>
                        <w:r>
                          <w:rPr>
                            <w:color w:val="231F20"/>
                            <w:sz w:val="22"/>
                          </w:rPr>
                          <w:t>функция женщины.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045" w:hRule="atLeast"/>
                    </w:trPr>
                    <w:tc>
                      <w:tcPr>
                        <w:tcW w:w="1417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 w:before="190"/>
                          <w:ind w:left="113" w:right="46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Охват/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целевые </w:t>
                        </w:r>
                        <w:r>
                          <w:rPr>
                            <w:color w:val="231F20"/>
                            <w:sz w:val="22"/>
                          </w:rPr>
                          <w:t>группы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Предостав- ление услуг/ </w:t>
                        </w:r>
                        <w:r>
                          <w:rPr>
                            <w:color w:val="231F20"/>
                            <w:sz w:val="22"/>
                          </w:rPr>
                          <w:t>пакет льгот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74" w:val="left" w:leader="none"/>
                          </w:tabs>
                          <w:spacing w:line="220" w:lineRule="auto" w:before="78" w:after="0"/>
                          <w:ind w:left="273" w:right="213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времен-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ной нетрудоспособ- </w:t>
                        </w:r>
                        <w:r>
                          <w:rPr>
                            <w:color w:val="231F20"/>
                            <w:sz w:val="22"/>
                          </w:rPr>
                          <w:t>ности (по болезни 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связи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получением </w:t>
                        </w:r>
                        <w:r>
                          <w:rPr>
                            <w:color w:val="231F20"/>
                            <w:sz w:val="22"/>
                          </w:rPr>
                          <w:t>производственной травмы) не охваты- вают неформально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занятых работников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(например, сотрудни-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ков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НПО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некоммер- ческих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организаций).</w:t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273" w:right="9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2012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2"/>
                          </w:rPr>
                          <w:t>году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52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процен- </w:t>
                        </w:r>
                        <w:r>
                          <w:rPr>
                            <w:color w:val="231F20"/>
                            <w:sz w:val="22"/>
                          </w:rPr>
                          <w:t>та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заработных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плат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в коммерческих орга-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низациях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были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выпла- </w:t>
                        </w:r>
                        <w:r>
                          <w:rPr>
                            <w:color w:val="231F20"/>
                            <w:sz w:val="22"/>
                          </w:rPr>
                          <w:t>чены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поддельными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налоговыми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отчетами </w:t>
                        </w:r>
                        <w:r>
                          <w:rPr>
                            <w:color w:val="231F20"/>
                            <w:sz w:val="22"/>
                          </w:rPr>
                          <w:t>и отчислениями на социальное страхо- вание;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доля </w:t>
                        </w:r>
                        <w:r>
                          <w:rPr>
                            <w:color w:val="231F20"/>
                            <w:sz w:val="22"/>
                          </w:rPr>
                          <w:t>нефор- мального сектора в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экономике составляла </w:t>
                        </w:r>
                        <w:r>
                          <w:rPr>
                            <w:color w:val="231F20"/>
                            <w:sz w:val="22"/>
                          </w:rPr>
                          <w:t>39–42</w:t>
                        </w:r>
                        <w:r>
                          <w:rPr>
                            <w:color w:val="231F20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процентов.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74" w:val="left" w:leader="none"/>
                          </w:tabs>
                          <w:spacing w:line="220" w:lineRule="auto" w:before="0" w:after="0"/>
                          <w:ind w:left="273" w:right="123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 по бере- менности и родам: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система не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охватывает неформально занятых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лиц, студентов очных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отделений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вузов (сту- </w:t>
                        </w:r>
                        <w:r>
                          <w:rPr>
                            <w:color w:val="231F20"/>
                            <w:sz w:val="22"/>
                          </w:rPr>
                          <w:t>дентов-заочников) 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сезонных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работников.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75" w:val="left" w:leader="none"/>
                          </w:tabs>
                          <w:spacing w:line="220" w:lineRule="auto" w:before="0" w:after="0"/>
                          <w:ind w:left="273" w:right="258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безрабо- </w:t>
                        </w:r>
                        <w:r>
                          <w:rPr>
                            <w:color w:val="231F20"/>
                            <w:sz w:val="22"/>
                          </w:rPr>
                          <w:t>тице: низкий охват безработных лиц системой (низкая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численность бенефи-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циаров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программы).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pos="274" w:val="left" w:leader="none"/>
                          </w:tabs>
                          <w:spacing w:line="228" w:lineRule="auto" w:before="126" w:after="0"/>
                          <w:ind w:left="273" w:right="14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 по бере- менности и родам: недостаточный уро-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вень предоставления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 женщинам, проживающим в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равнинной местности.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 получаемых </w:t>
                        </w:r>
                        <w:r>
                          <w:rPr>
                            <w:color w:val="231F20"/>
                            <w:sz w:val="22"/>
                          </w:rPr>
                          <w:t>ими</w:t>
                        </w:r>
                        <w:r>
                          <w:rPr>
                            <w:color w:val="231F20"/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пособий</w:t>
                        </w:r>
                        <w:r>
                          <w:rPr>
                            <w:color w:val="231F20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значи-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03" w:right="12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Финансовое </w:t>
                        </w:r>
                        <w:r>
                          <w:rPr>
                            <w:color w:val="231F20"/>
                            <w:sz w:val="22"/>
                          </w:rPr>
                          <w:t>и админи-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стративное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управление </w:t>
                        </w:r>
                        <w:r>
                          <w:rPr>
                            <w:color w:val="231F20"/>
                            <w:sz w:val="22"/>
                          </w:rPr>
                          <w:t>(включая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мониторинг </w:t>
                        </w:r>
                        <w:r>
                          <w:rPr>
                            <w:color w:val="231F20"/>
                            <w:sz w:val="22"/>
                          </w:rPr>
                          <w:t>и оценку)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157"/>
                          <w:ind w:left="103" w:right="34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Просвети- </w:t>
                        </w:r>
                        <w:r>
                          <w:rPr>
                            <w:color w:val="231F20"/>
                            <w:sz w:val="22"/>
                          </w:rPr>
                          <w:t>тельско-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пропаган-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дистская деятель- </w:t>
                        </w:r>
                        <w:r>
                          <w:rPr>
                            <w:color w:val="231F20"/>
                            <w:sz w:val="22"/>
                          </w:rPr>
                          <w:t>ность</w:t>
                        </w:r>
                      </w:p>
                    </w:tc>
                    <w:tc>
                      <w:tcPr>
                        <w:tcW w:w="2551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75" w:val="left" w:leader="none"/>
                          </w:tabs>
                          <w:spacing w:line="220" w:lineRule="auto" w:before="1" w:after="0"/>
                          <w:ind w:left="274" w:right="16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 по времен- ной нетрудоспособ- ности (пособия по болезни и в связи с производственной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травмой):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ряд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дателей регистрирует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 всех сотрудников, </w:t>
                        </w:r>
                        <w:r>
                          <w:rPr>
                            <w:color w:val="231F20"/>
                            <w:sz w:val="22"/>
                          </w:rPr>
                          <w:t>избегая таким об- разом обязанности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выплачивать пособия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 случае возникнове-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ния соответствующего </w:t>
                        </w:r>
                        <w:r>
                          <w:rPr>
                            <w:color w:val="231F20"/>
                            <w:sz w:val="22"/>
                          </w:rPr>
                          <w:t>социального риска (заболевания).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75" w:val="left" w:leader="none"/>
                          </w:tabs>
                          <w:spacing w:line="220" w:lineRule="auto" w:before="0" w:after="0"/>
                          <w:ind w:left="274" w:right="11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Бесплатное социаль- </w:t>
                        </w:r>
                        <w:r>
                          <w:rPr>
                            <w:color w:val="231F20"/>
                            <w:sz w:val="22"/>
                          </w:rPr>
                          <w:t>ное обслуживание: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неспособность прово- дить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анализ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монито-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ринг предоставляемых </w:t>
                        </w:r>
                        <w:r>
                          <w:rPr>
                            <w:color w:val="231F20"/>
                            <w:sz w:val="22"/>
                          </w:rPr>
                          <w:t>населению социаль- ных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услуг.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75" w:val="left" w:leader="none"/>
                          </w:tabs>
                          <w:spacing w:line="220" w:lineRule="auto" w:before="0" w:after="0"/>
                          <w:ind w:left="274" w:right="26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Бесплатное социаль- </w:t>
                        </w:r>
                        <w:r>
                          <w:rPr>
                            <w:color w:val="231F20"/>
                            <w:sz w:val="22"/>
                          </w:rPr>
                          <w:t>ное обслуживание: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административный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дефицит –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отсутствие реестра услуг для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не- трудоспособных</w:t>
                        </w:r>
                        <w:r>
                          <w:rPr>
                            <w:color w:val="231F20"/>
                            <w:spacing w:val="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лиц.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pos="275" w:val="left" w:leader="none"/>
                          </w:tabs>
                          <w:spacing w:line="228" w:lineRule="auto" w:before="1" w:after="0"/>
                          <w:ind w:left="274" w:right="25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Низкий уровень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осведомленности о пособии по</w:t>
                        </w:r>
                        <w:r>
                          <w:rPr>
                            <w:color w:val="231F20"/>
                            <w:spacing w:val="-4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безрабо- тице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среди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2"/>
                          </w:rPr>
                          <w:t>трудоспо-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собного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населения,</w:t>
                        </w:r>
                      </w:p>
                      <w:p>
                        <w:pPr>
                          <w:pStyle w:val="TableParagraph"/>
                          <w:spacing w:line="228" w:lineRule="auto"/>
                          <w:ind w:left="274" w:right="86" w:hanging="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 особенности среди работников частных организаций и нефор- </w:t>
                        </w:r>
                        <w:r>
                          <w:rPr>
                            <w:color w:val="231F20"/>
                            <w:sz w:val="22"/>
                          </w:rPr>
                          <w:t>мального сектора.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104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9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32"/>
        <w:ind w:left="2697" w:right="1835" w:firstLine="0"/>
        <w:jc w:val="right"/>
        <w:rPr>
          <w:rFonts w:ascii="Trebuchet MS"/>
          <w:sz w:val="36"/>
        </w:rPr>
      </w:pPr>
      <w:r>
        <w:rPr/>
        <w:pict>
          <v:shape style="position:absolute;margin-left:91.865997pt;margin-top:-613.611633pt;width:396.9pt;height:643.5pt;mso-position-horizontal-relative:page;mso-position-vertical-relative:paragraph;z-index:12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3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92"/>
                          <w:ind w:left="4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Недостатки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1488" w:hanging="103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Препятствия на пути внедрения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программ</w:t>
                        </w:r>
                      </w:p>
                    </w:tc>
                  </w:tr>
                  <w:tr>
                    <w:trPr>
                      <w:trHeight w:val="4701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273" w:right="241" w:hanging="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тельно отличается от </w:t>
                        </w:r>
                        <w:r>
                          <w:rPr>
                            <w:color w:val="231F20"/>
                            <w:sz w:val="22"/>
                          </w:rPr>
                          <w:t>выплат женщинам,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проживающим в вы- сокогорных районах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(высокогорье, равни- </w:t>
                        </w:r>
                        <w:r>
                          <w:rPr>
                            <w:color w:val="231F20"/>
                            <w:sz w:val="22"/>
                          </w:rPr>
                          <w:t>ны) и долинах.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29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погребе- </w:t>
                        </w:r>
                        <w:r>
                          <w:rPr>
                            <w:color w:val="231F20"/>
                            <w:sz w:val="22"/>
                          </w:rPr>
                          <w:t>ние: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малый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размер пособия.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289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Малый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посо- бия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безработице.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pos="274" w:val="left" w:leader="none"/>
                          </w:tabs>
                          <w:spacing w:line="228" w:lineRule="auto" w:before="0" w:after="0"/>
                          <w:ind w:left="273" w:right="233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ЕСП: размер выплачиваемого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нетрудоспособным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лицам ежемесячного социального пособия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иногда </w:t>
                        </w:r>
                        <w:r>
                          <w:rPr>
                            <w:color w:val="231F20"/>
                            <w:sz w:val="22"/>
                          </w:rPr>
                          <w:t>превышает размер пенсии по инвалидности.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8" w:lineRule="auto" w:before="82"/>
                          <w:ind w:left="274" w:right="10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Низкий уровень осве- </w:t>
                        </w:r>
                        <w:r>
                          <w:rPr>
                            <w:color w:val="231F20"/>
                            <w:sz w:val="22"/>
                          </w:rPr>
                          <w:t>домленности насе- ления в отношении права на получение страховой пенсии по инвалидности – государственного (постоянного)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пенсионного социаль- </w:t>
                        </w:r>
                        <w:r>
                          <w:rPr>
                            <w:color w:val="231F20"/>
                            <w:sz w:val="22"/>
                          </w:rPr>
                          <w:t>ного страхования по инвалидности.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lef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438" w:right="418" w:firstLine="8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устранению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недостатков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1452" w:right="471" w:hanging="92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</w:t>
                        </w:r>
                      </w:p>
                    </w:tc>
                  </w:tr>
                  <w:tr>
                    <w:trPr>
                      <w:trHeight w:val="6863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13" w:right="12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 по </w:t>
                        </w:r>
                        <w:r>
                          <w:rPr>
                            <w:color w:val="231F20"/>
                            <w:sz w:val="22"/>
                          </w:rPr>
                          <w:t>временной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нетрудоспо- </w:t>
                        </w:r>
                        <w:r>
                          <w:rPr>
                            <w:color w:val="231F20"/>
                            <w:sz w:val="22"/>
                          </w:rPr>
                          <w:t>собности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(по болезни </w:t>
                        </w:r>
                        <w:r>
                          <w:rPr>
                            <w:color w:val="231F20"/>
                            <w:sz w:val="22"/>
                          </w:rPr>
                          <w:t>и в связи с производ- ственной травмой)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74" w:val="left" w:leader="none"/>
                          </w:tabs>
                          <w:spacing w:line="218" w:lineRule="auto" w:before="0" w:after="0"/>
                          <w:ind w:left="273" w:right="158" w:hanging="17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Совершенствовать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стему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таким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образом,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чтобы охватить работ- ников неформального </w:t>
                        </w:r>
                        <w:r>
                          <w:rPr>
                            <w:color w:val="231F20"/>
                            <w:sz w:val="22"/>
                          </w:rPr>
                          <w:t>сектора.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74" w:val="left" w:leader="none"/>
                          </w:tabs>
                          <w:spacing w:line="218" w:lineRule="auto" w:before="0" w:after="0"/>
                          <w:ind w:left="273" w:right="126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Разработать механизм </w:t>
                        </w:r>
                        <w:r>
                          <w:rPr>
                            <w:color w:val="231F20"/>
                            <w:sz w:val="22"/>
                          </w:rPr>
                          <w:t>содействия форма- лизации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трудовых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отношений путем об-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щественного</w:t>
                        </w:r>
                        <w:r>
                          <w:rPr>
                            <w:color w:val="231F20"/>
                            <w:spacing w:val="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диалога.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pos="274" w:val="left" w:leader="none"/>
                          </w:tabs>
                          <w:spacing w:line="218" w:lineRule="auto" w:before="0" w:after="0"/>
                          <w:ind w:left="273" w:right="145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Внести изменения в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законодательство, а </w:t>
                        </w:r>
                        <w:r>
                          <w:rPr>
                            <w:color w:val="231F20"/>
                            <w:sz w:val="22"/>
                          </w:rPr>
                          <w:t>именно разделить пособия на две ка- тегории (пособие по временной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нетрудо- </w:t>
                        </w:r>
                        <w:r>
                          <w:rPr>
                            <w:color w:val="231F20"/>
                            <w:sz w:val="22"/>
                          </w:rPr>
                          <w:t>способности и посо-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бие по беременности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родам)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перевести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 по беремен- ности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родам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сферу охраны материнства. </w:t>
                        </w:r>
                        <w:r>
                          <w:rPr>
                            <w:color w:val="231F20"/>
                            <w:sz w:val="22"/>
                          </w:rPr>
                          <w:t>Как правило, два указанных пособия финансируются из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разных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источников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 </w:t>
                        </w:r>
                        <w:r>
                          <w:rPr>
                            <w:color w:val="231F20"/>
                            <w:sz w:val="22"/>
                          </w:rPr>
                          <w:t>разными</w:t>
                        </w:r>
                        <w:r>
                          <w:rPr>
                            <w:color w:val="231F20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целями.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04" w:right="13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Бесплатное социальное </w:t>
                        </w:r>
                        <w:r>
                          <w:rPr>
                            <w:color w:val="231F20"/>
                            <w:sz w:val="22"/>
                          </w:rPr>
                          <w:t>обслужи- вание (лиц трудоспо- собного возраста)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75" w:val="left" w:leader="none"/>
                          </w:tabs>
                          <w:spacing w:line="218" w:lineRule="auto" w:before="0" w:after="0"/>
                          <w:ind w:left="274" w:right="15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Провести реформу системы социаль- ного обслуживания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(улучшить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положение социальных работни-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ков, увеличить размер </w:t>
                        </w:r>
                        <w:r>
                          <w:rPr>
                            <w:color w:val="231F20"/>
                            <w:sz w:val="22"/>
                          </w:rPr>
                          <w:t>заработной платы и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т.д.).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75" w:val="left" w:leader="none"/>
                          </w:tabs>
                          <w:spacing w:line="218" w:lineRule="auto" w:before="0" w:after="0"/>
                          <w:ind w:left="274" w:right="24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Проводить анализ и мониторинг служб</w:t>
                        </w:r>
                        <w:r>
                          <w:rPr>
                            <w:color w:val="231F20"/>
                            <w:spacing w:val="-4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 регулярной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основе.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pos="275" w:val="left" w:leader="none"/>
                          </w:tabs>
                          <w:spacing w:line="218" w:lineRule="auto" w:before="0" w:after="0"/>
                          <w:ind w:left="274" w:right="17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Создать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реестр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услуг </w:t>
                        </w:r>
                        <w:r>
                          <w:rPr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лиц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ограничен-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ными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возможностями </w:t>
                        </w:r>
                        <w:r>
                          <w:rPr>
                            <w:color w:val="231F20"/>
                            <w:sz w:val="22"/>
                          </w:rPr>
                          <w:t>здоровья.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105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19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4.3pt;mso-position-horizontal-relative:page;mso-position-vertical-relative:paragraph;z-index:1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1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lef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438" w:right="418" w:firstLine="8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устранению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недостатков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1452" w:right="471" w:hanging="92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</w:t>
                        </w:r>
                      </w:p>
                    </w:tc>
                  </w:tr>
                  <w:tr>
                    <w:trPr>
                      <w:trHeight w:val="1900" w:hRule="atLeast"/>
                    </w:trPr>
                    <w:tc>
                      <w:tcPr>
                        <w:tcW w:w="1417" w:type="dxa"/>
                        <w:vMerge w:val="restart"/>
                        <w:tcBorders>
                          <w:left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13" w:right="159" w:hanging="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 по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беременно- </w:t>
                        </w:r>
                        <w:r>
                          <w:rPr>
                            <w:color w:val="231F20"/>
                            <w:sz w:val="22"/>
                          </w:rPr>
                          <w:t>сти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родам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tcBorders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69" w:val="left" w:leader="none"/>
                          </w:tabs>
                          <w:spacing w:line="220" w:lineRule="auto" w:before="78" w:after="0"/>
                          <w:ind w:left="268" w:right="112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Увеличить размер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пособия и разработать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финансовую устойчи- </w:t>
                        </w:r>
                        <w:r>
                          <w:rPr>
                            <w:color w:val="231F20"/>
                            <w:sz w:val="22"/>
                          </w:rPr>
                          <w:t>вость системы посо-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бий по беременности </w:t>
                        </w:r>
                        <w:r>
                          <w:rPr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родам.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69" w:val="left" w:leader="none"/>
                          </w:tabs>
                          <w:spacing w:line="220" w:lineRule="auto" w:before="0" w:after="0"/>
                          <w:ind w:left="268" w:right="14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Включить новые ка-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тегории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получателей: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студентов очных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2"/>
                          </w:rPr>
                          <w:t>отде-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лений вузов (студен-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тов-заочников), сезон- </w:t>
                        </w:r>
                        <w:r>
                          <w:rPr>
                            <w:color w:val="231F20"/>
                            <w:sz w:val="22"/>
                          </w:rPr>
                          <w:t>ных и неформально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занятых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работников.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269" w:val="left" w:leader="none"/>
                          </w:tabs>
                          <w:spacing w:line="220" w:lineRule="auto" w:before="0" w:after="0"/>
                          <w:ind w:left="268" w:right="13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Применительно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Кон- </w:t>
                        </w:r>
                        <w:r>
                          <w:rPr>
                            <w:color w:val="231F20"/>
                            <w:sz w:val="22"/>
                          </w:rPr>
                          <w:t>венции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МОТ</w:t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268" w:right="22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№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183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предлагаются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следующие темы для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дискуссии: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(1)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охват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220" w:lineRule="auto"/>
                          <w:ind w:left="268" w:right="305" w:hanging="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(2) размер пособия. </w:t>
                        </w:r>
                        <w:r>
                          <w:rPr>
                            <w:color w:val="231F20"/>
                            <w:sz w:val="22"/>
                          </w:rPr>
                          <w:t>Конвенция МОТ</w:t>
                        </w:r>
                      </w:p>
                      <w:p>
                        <w:pPr>
                          <w:pStyle w:val="TableParagraph"/>
                          <w:spacing w:line="220" w:lineRule="auto" w:before="1"/>
                          <w:ind w:left="268" w:right="9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№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183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(об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охране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ма-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теринства) определяет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получателей пособия </w:t>
                        </w:r>
                        <w:r>
                          <w:rPr>
                            <w:color w:val="231F20"/>
                            <w:sz w:val="22"/>
                          </w:rPr>
                          <w:t>как «всех женщин, включая женщин,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занятых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нетипичными формами зависимого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труда»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(статья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2,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пара- граф 1). Она устанав- </w:t>
                        </w:r>
                        <w:r>
                          <w:rPr>
                            <w:color w:val="231F20"/>
                            <w:sz w:val="22"/>
                          </w:rPr>
                          <w:t>ливает размер посо-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бия по беременности и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родам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«на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уровне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не </w:t>
                        </w:r>
                        <w:r>
                          <w:rPr>
                            <w:color w:val="231F20"/>
                            <w:sz w:val="22"/>
                          </w:rPr>
                          <w:t>менее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двух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третей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от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предыдущих заработ- </w:t>
                        </w:r>
                        <w:r>
                          <w:rPr>
                            <w:color w:val="231F20"/>
                            <w:sz w:val="22"/>
                          </w:rPr>
                          <w:t>ков</w:t>
                        </w:r>
                        <w:r>
                          <w:rPr>
                            <w:color w:val="231F20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женщины».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 w:before="1"/>
                          <w:ind w:left="103" w:right="203" w:hanging="1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безработи- </w:t>
                        </w:r>
                        <w:r>
                          <w:rPr>
                            <w:color w:val="231F20"/>
                            <w:sz w:val="22"/>
                          </w:rPr>
                          <w:t>це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0" w:lineRule="auto" w:before="146"/>
                          <w:ind w:left="274" w:right="194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Увеличить уровень осведомленности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населения трудоспо- </w:t>
                        </w:r>
                        <w:r>
                          <w:rPr>
                            <w:color w:val="231F20"/>
                            <w:sz w:val="22"/>
                          </w:rPr>
                          <w:t>собного возраста в отношении предо-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ставления пособия по </w:t>
                        </w:r>
                        <w:r>
                          <w:rPr>
                            <w:color w:val="231F20"/>
                            <w:sz w:val="22"/>
                          </w:rPr>
                          <w:t>безработице.</w:t>
                        </w:r>
                      </w:p>
                    </w:tc>
                  </w:tr>
                  <w:tr>
                    <w:trPr>
                      <w:trHeight w:val="1091" w:hRule="atLeast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0" w:lineRule="auto" w:before="90"/>
                          <w:ind w:left="103" w:right="12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Ежеме- сячное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социальное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пособие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274" w:right="63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 Координация системы социальной защиты.</w:t>
                        </w:r>
                      </w:p>
                    </w:tc>
                  </w:tr>
                  <w:tr>
                    <w:trPr>
                      <w:trHeight w:val="5244" w:hRule="atLeast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 w:val="restart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03" w:right="8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Государ- ственная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социальная </w:t>
                        </w:r>
                        <w:r>
                          <w:rPr>
                            <w:color w:val="231F20"/>
                            <w:sz w:val="22"/>
                          </w:rPr>
                          <w:t>(постоян-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ная) пенсия по инвалид- </w:t>
                        </w:r>
                        <w:r>
                          <w:rPr>
                            <w:color w:val="231F20"/>
                            <w:sz w:val="22"/>
                          </w:rPr>
                          <w:t>ности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274" w:right="221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 Увеличить уровень </w:t>
                        </w:r>
                        <w:r>
                          <w:rPr>
                            <w:color w:val="231F20"/>
                            <w:sz w:val="22"/>
                          </w:rPr>
                          <w:t>осведомленности населения в отношении прав 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условий получения страховой пенсии по </w:t>
                        </w:r>
                        <w:r>
                          <w:rPr>
                            <w:color w:val="231F20"/>
                            <w:sz w:val="22"/>
                          </w:rPr>
                          <w:t>инвалидности.</w:t>
                        </w:r>
                      </w:p>
                    </w:tc>
                  </w:tr>
                  <w:tr>
                    <w:trPr>
                      <w:trHeight w:val="3917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uto"/>
                          <w:ind w:left="113" w:right="20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Пособие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безработи- </w:t>
                        </w:r>
                        <w:r>
                          <w:rPr>
                            <w:color w:val="231F20"/>
                            <w:sz w:val="22"/>
                          </w:rPr>
                          <w:t>це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74" w:val="left" w:leader="none"/>
                          </w:tabs>
                          <w:spacing w:line="220" w:lineRule="auto" w:before="107" w:after="0"/>
                          <w:ind w:left="273" w:right="254" w:hanging="17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дол-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жен соответствовать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положениям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Конвен- </w:t>
                        </w:r>
                        <w:r>
                          <w:rPr>
                            <w:color w:val="231F20"/>
                            <w:sz w:val="22"/>
                          </w:rPr>
                          <w:t>ции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МОТ</w:t>
                        </w:r>
                        <w:r>
                          <w:rPr>
                            <w:color w:val="231F20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№</w:t>
                        </w:r>
                        <w:r>
                          <w:rPr>
                            <w:color w:val="231F20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102.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74" w:val="left" w:leader="none"/>
                          </w:tabs>
                          <w:spacing w:line="223" w:lineRule="auto" w:before="0" w:after="0"/>
                          <w:ind w:left="273" w:right="235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Пособие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должно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охватывать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безработ- </w:t>
                        </w:r>
                        <w:r>
                          <w:rPr>
                            <w:color w:val="231F20"/>
                            <w:sz w:val="22"/>
                          </w:rPr>
                          <w:t>ных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лиц.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274" w:val="left" w:leader="none"/>
                          </w:tabs>
                          <w:spacing w:line="220" w:lineRule="auto" w:before="0" w:after="0"/>
                          <w:ind w:left="273" w:right="10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Безработные лица не обращаются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службы по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трудоустройству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 </w:t>
                        </w:r>
                        <w:r>
                          <w:rPr>
                            <w:color w:val="231F20"/>
                            <w:sz w:val="22"/>
                          </w:rPr>
                          <w:t>предмет получения пособия по безрабо- тице ввиду низкого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уровня осведомленно-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сти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низкого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размера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106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9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196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spacing w:before="0"/>
        <w:ind w:left="1837" w:right="0" w:firstLine="0"/>
        <w:jc w:val="left"/>
        <w:rPr>
          <w:rFonts w:ascii="Arial" w:hAnsi="Arial"/>
          <w:b/>
          <w:sz w:val="22"/>
        </w:rPr>
      </w:pPr>
      <w:r>
        <w:rPr>
          <w:rFonts w:ascii="Trebuchet MS" w:hAnsi="Trebuchet MS"/>
          <w:b/>
          <w:color w:val="231F20"/>
          <w:w w:val="95"/>
          <w:sz w:val="22"/>
        </w:rPr>
        <w:t>4. </w:t>
      </w:r>
      <w:r>
        <w:rPr>
          <w:rFonts w:ascii="Arial" w:hAnsi="Arial"/>
          <w:b/>
          <w:color w:val="231F20"/>
          <w:w w:val="95"/>
          <w:sz w:val="22"/>
        </w:rPr>
        <w:t>Лица пожилого возраста</w:t>
      </w:r>
    </w:p>
    <w:p>
      <w:pPr>
        <w:pStyle w:val="BodyText"/>
        <w:spacing w:before="7" w:after="1"/>
        <w:rPr>
          <w:rFonts w:ascii="Arial"/>
          <w:b/>
          <w:sz w:val="25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551"/>
        <w:gridCol w:w="1417"/>
        <w:gridCol w:w="2551"/>
      </w:tblGrid>
      <w:tr>
        <w:trPr>
          <w:trHeight w:val="631" w:hRule="atLeast"/>
        </w:trPr>
        <w:tc>
          <w:tcPr>
            <w:tcW w:w="3968" w:type="dxa"/>
            <w:gridSpan w:val="2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192"/>
              <w:ind w:left="479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Недостатки в законодательстве</w:t>
            </w:r>
          </w:p>
        </w:tc>
        <w:tc>
          <w:tcPr>
            <w:tcW w:w="3968" w:type="dxa"/>
            <w:gridSpan w:val="2"/>
            <w:tcBorders>
              <w:top w:val="nil"/>
              <w:bottom w:val="nil"/>
              <w:right w:val="nil"/>
            </w:tcBorders>
            <w:shd w:val="clear" w:color="auto" w:fill="33869A"/>
          </w:tcPr>
          <w:p>
            <w:pPr>
              <w:pStyle w:val="TableParagraph"/>
              <w:spacing w:line="228" w:lineRule="auto" w:before="82"/>
              <w:ind w:left="941" w:right="471" w:hanging="411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Рекомендации по улучшению </w:t>
            </w:r>
            <w:r>
              <w:rPr>
                <w:b/>
                <w:color w:val="FFFFFF"/>
                <w:sz w:val="22"/>
              </w:rPr>
              <w:t>внедрения программ</w:t>
            </w:r>
          </w:p>
        </w:tc>
      </w:tr>
      <w:tr>
        <w:trPr>
          <w:trHeight w:val="7971" w:hRule="atLeast"/>
        </w:trPr>
        <w:tc>
          <w:tcPr>
            <w:tcW w:w="1417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18" w:lineRule="auto"/>
              <w:ind w:left="113" w:right="228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Правовая и </w:t>
            </w:r>
            <w:r>
              <w:rPr>
                <w:color w:val="231F20"/>
                <w:sz w:val="22"/>
              </w:rPr>
              <w:t>директив- ная база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74" w:val="left" w:leader="none"/>
              </w:tabs>
              <w:spacing w:line="218" w:lineRule="auto" w:before="90" w:after="0"/>
              <w:ind w:left="273" w:right="112" w:hanging="17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Программы пособий (пенсий)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не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в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полной </w:t>
            </w:r>
            <w:r>
              <w:rPr>
                <w:color w:val="231F20"/>
                <w:w w:val="95"/>
                <w:sz w:val="22"/>
              </w:rPr>
              <w:t>мере удовлетворяют </w:t>
            </w:r>
            <w:r>
              <w:rPr>
                <w:color w:val="231F20"/>
                <w:w w:val="90"/>
                <w:sz w:val="22"/>
              </w:rPr>
              <w:t>потребности получате- </w:t>
            </w:r>
            <w:r>
              <w:rPr>
                <w:color w:val="231F20"/>
                <w:sz w:val="22"/>
              </w:rPr>
              <w:t>лей.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4" w:val="left" w:leader="none"/>
              </w:tabs>
              <w:spacing w:line="218" w:lineRule="auto" w:before="0" w:after="0"/>
              <w:ind w:left="273" w:right="276" w:hanging="170"/>
              <w:jc w:val="left"/>
              <w:rPr>
                <w:sz w:val="22"/>
              </w:rPr>
            </w:pPr>
            <w:r>
              <w:rPr>
                <w:color w:val="231F20"/>
                <w:spacing w:val="-3"/>
                <w:w w:val="95"/>
                <w:sz w:val="22"/>
              </w:rPr>
              <w:t>Гендерный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разрыв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 возрасте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при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spacing w:val="-3"/>
                <w:w w:val="95"/>
                <w:sz w:val="22"/>
              </w:rPr>
              <w:t>выходе </w:t>
            </w:r>
            <w:r>
              <w:rPr>
                <w:color w:val="231F20"/>
                <w:w w:val="95"/>
                <w:sz w:val="22"/>
              </w:rPr>
              <w:t>на пенсию:</w:t>
            </w:r>
            <w:r>
              <w:rPr>
                <w:color w:val="231F20"/>
                <w:spacing w:val="-3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мужчины выходят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пенсию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 </w:t>
            </w:r>
            <w:r>
              <w:rPr>
                <w:color w:val="231F20"/>
                <w:sz w:val="22"/>
              </w:rPr>
              <w:t>63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года,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а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женщины в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58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лет,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z w:val="22"/>
              </w:rPr>
              <w:t>при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z w:val="22"/>
              </w:rPr>
              <w:t>том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z w:val="22"/>
              </w:rPr>
              <w:t>что </w:t>
            </w:r>
            <w:r>
              <w:rPr>
                <w:color w:val="231F20"/>
                <w:w w:val="90"/>
                <w:sz w:val="22"/>
              </w:rPr>
              <w:t>продолжительность</w:t>
            </w:r>
          </w:p>
          <w:p>
            <w:pPr>
              <w:pStyle w:val="TableParagraph"/>
              <w:spacing w:line="218" w:lineRule="auto"/>
              <w:ind w:left="273" w:right="12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жизни мужчин</w:t>
            </w:r>
            <w:r>
              <w:rPr>
                <w:color w:val="231F20"/>
                <w:spacing w:val="-4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состав- ляет 66,75 </w:t>
            </w:r>
            <w:r>
              <w:rPr>
                <w:color w:val="231F20"/>
                <w:spacing w:val="-3"/>
                <w:w w:val="95"/>
                <w:sz w:val="22"/>
              </w:rPr>
              <w:t>года </w:t>
            </w:r>
            <w:r>
              <w:rPr>
                <w:color w:val="231F20"/>
                <w:w w:val="95"/>
                <w:sz w:val="22"/>
              </w:rPr>
              <w:t>(2015 </w:t>
            </w:r>
            <w:r>
              <w:rPr>
                <w:color w:val="231F20"/>
                <w:spacing w:val="-3"/>
                <w:w w:val="95"/>
                <w:sz w:val="22"/>
              </w:rPr>
              <w:t>год),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а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женщин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74,75 </w:t>
            </w:r>
            <w:r>
              <w:rPr>
                <w:color w:val="231F20"/>
                <w:spacing w:val="-3"/>
                <w:sz w:val="22"/>
              </w:rPr>
              <w:t>года </w:t>
            </w:r>
            <w:r>
              <w:rPr>
                <w:color w:val="231F20"/>
                <w:sz w:val="22"/>
              </w:rPr>
              <w:t>(2015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pacing w:val="-3"/>
                <w:sz w:val="22"/>
              </w:rPr>
              <w:t>год).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4" w:val="left" w:leader="none"/>
              </w:tabs>
              <w:spacing w:line="218" w:lineRule="auto" w:before="0" w:after="0"/>
              <w:ind w:left="273" w:right="119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Несоответствия между </w:t>
            </w:r>
            <w:r>
              <w:rPr>
                <w:color w:val="231F20"/>
                <w:sz w:val="22"/>
              </w:rPr>
              <w:t>нормативно-право- </w:t>
            </w:r>
            <w:r>
              <w:rPr>
                <w:color w:val="231F20"/>
                <w:w w:val="95"/>
                <w:sz w:val="22"/>
              </w:rPr>
              <w:t>выми актами, регули- рующими отношения </w:t>
            </w:r>
            <w:r>
              <w:rPr>
                <w:color w:val="231F20"/>
                <w:sz w:val="22"/>
              </w:rPr>
              <w:t>в рамках программ </w:t>
            </w:r>
            <w:r>
              <w:rPr>
                <w:color w:val="231F20"/>
                <w:w w:val="90"/>
                <w:sz w:val="22"/>
              </w:rPr>
              <w:t>государственного пен- </w:t>
            </w:r>
            <w:r>
              <w:rPr>
                <w:color w:val="231F20"/>
                <w:w w:val="95"/>
                <w:sz w:val="22"/>
              </w:rPr>
              <w:t>сионного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социального </w:t>
            </w:r>
            <w:r>
              <w:rPr>
                <w:color w:val="231F20"/>
                <w:w w:val="90"/>
                <w:sz w:val="22"/>
              </w:rPr>
              <w:t>страхования (ГПСС), и </w:t>
            </w:r>
            <w:r>
              <w:rPr>
                <w:color w:val="231F20"/>
                <w:sz w:val="22"/>
              </w:rPr>
              <w:t>ежемесячным соци- альным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пособием</w:t>
            </w:r>
            <w:r>
              <w:rPr>
                <w:color w:val="231F20"/>
                <w:spacing w:val="-41"/>
                <w:sz w:val="22"/>
              </w:rPr>
              <w:t> </w:t>
            </w:r>
            <w:r>
              <w:rPr>
                <w:color w:val="231F20"/>
                <w:sz w:val="22"/>
              </w:rPr>
              <w:t>по старости</w:t>
            </w:r>
            <w:r>
              <w:rPr>
                <w:color w:val="231F20"/>
                <w:spacing w:val="-27"/>
                <w:sz w:val="22"/>
              </w:rPr>
              <w:t> </w:t>
            </w:r>
            <w:r>
              <w:rPr>
                <w:color w:val="231F20"/>
                <w:sz w:val="22"/>
              </w:rPr>
              <w:t>(ЕСП).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4" w:val="left" w:leader="none"/>
              </w:tabs>
              <w:spacing w:line="218" w:lineRule="auto" w:before="0" w:after="0"/>
              <w:ind w:left="273" w:right="100" w:hanging="170"/>
              <w:jc w:val="left"/>
              <w:rPr>
                <w:sz w:val="22"/>
              </w:rPr>
            </w:pPr>
            <w:r>
              <w:rPr>
                <w:color w:val="231F20"/>
                <w:spacing w:val="-3"/>
                <w:w w:val="90"/>
                <w:sz w:val="22"/>
              </w:rPr>
              <w:t>ГСПС </w:t>
            </w:r>
            <w:r>
              <w:rPr>
                <w:color w:val="231F20"/>
                <w:w w:val="90"/>
                <w:sz w:val="22"/>
              </w:rPr>
              <w:t>– низкий</w:t>
            </w:r>
            <w:r>
              <w:rPr>
                <w:color w:val="231F20"/>
                <w:spacing w:val="-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уровень </w:t>
            </w:r>
            <w:r>
              <w:rPr>
                <w:color w:val="231F20"/>
                <w:sz w:val="22"/>
              </w:rPr>
              <w:t>страховых взносов, </w:t>
            </w:r>
            <w:r>
              <w:rPr>
                <w:color w:val="231F20"/>
                <w:w w:val="95"/>
                <w:sz w:val="22"/>
              </w:rPr>
              <w:t>выплачиваемых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опре- </w:t>
            </w:r>
            <w:r>
              <w:rPr>
                <w:color w:val="231F20"/>
                <w:w w:val="90"/>
                <w:sz w:val="22"/>
              </w:rPr>
              <w:t>деленными категория- </w:t>
            </w:r>
            <w:r>
              <w:rPr>
                <w:color w:val="231F20"/>
                <w:w w:val="95"/>
                <w:sz w:val="22"/>
              </w:rPr>
              <w:t>ми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населения</w:t>
            </w:r>
            <w:r>
              <w:rPr>
                <w:color w:val="231F20"/>
                <w:spacing w:val="-4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(ферме- рами, самозанятыми </w:t>
            </w:r>
            <w:r>
              <w:rPr>
                <w:color w:val="231F20"/>
                <w:sz w:val="22"/>
              </w:rPr>
              <w:t>гражданами).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auto"/>
              <w:ind w:left="103" w:right="12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Качество </w:t>
            </w:r>
            <w:r>
              <w:rPr>
                <w:color w:val="231F20"/>
                <w:sz w:val="22"/>
              </w:rPr>
              <w:t>услуг</w:t>
            </w:r>
          </w:p>
        </w:tc>
        <w:tc>
          <w:tcPr>
            <w:tcW w:w="2551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8" w:lineRule="auto" w:before="183"/>
              <w:ind w:left="274" w:right="333" w:hanging="171"/>
              <w:rPr>
                <w:sz w:val="22"/>
              </w:rPr>
            </w:pPr>
            <w:r>
              <w:rPr>
                <w:color w:val="231F20"/>
                <w:sz w:val="22"/>
              </w:rPr>
              <w:t>– Низкое качество социальных услуг, </w:t>
            </w:r>
            <w:r>
              <w:rPr>
                <w:color w:val="231F20"/>
                <w:w w:val="95"/>
                <w:sz w:val="22"/>
              </w:rPr>
              <w:t>предоставляемых гражданам пожило- го возраста (низкая </w:t>
            </w:r>
            <w:r>
              <w:rPr>
                <w:color w:val="231F20"/>
                <w:w w:val="90"/>
                <w:sz w:val="22"/>
              </w:rPr>
              <w:t>квалификация соци- альных работников, устаревшая инфра- </w:t>
            </w:r>
            <w:r>
              <w:rPr>
                <w:color w:val="231F20"/>
                <w:sz w:val="22"/>
              </w:rPr>
              <w:t>структура).</w:t>
            </w:r>
          </w:p>
        </w:tc>
      </w:tr>
      <w:tr>
        <w:trPr>
          <w:trHeight w:val="1567" w:hRule="atLeast"/>
        </w:trPr>
        <w:tc>
          <w:tcPr>
            <w:tcW w:w="1417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8" w:lineRule="auto" w:before="195"/>
              <w:ind w:left="113" w:right="467"/>
              <w:rPr>
                <w:sz w:val="22"/>
              </w:rPr>
            </w:pPr>
            <w:r>
              <w:rPr>
                <w:color w:val="231F20"/>
                <w:sz w:val="22"/>
              </w:rPr>
              <w:t>Охват/ </w:t>
            </w:r>
            <w:r>
              <w:rPr>
                <w:color w:val="231F20"/>
                <w:w w:val="90"/>
                <w:sz w:val="22"/>
              </w:rPr>
              <w:t>целевые </w:t>
            </w:r>
            <w:r>
              <w:rPr>
                <w:color w:val="231F20"/>
                <w:sz w:val="22"/>
              </w:rPr>
              <w:t>группы</w:t>
            </w:r>
          </w:p>
        </w:tc>
        <w:tc>
          <w:tcPr>
            <w:tcW w:w="2551" w:type="dxa"/>
            <w:shd w:val="clear" w:color="auto" w:fill="CFDBE1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74" w:val="left" w:leader="none"/>
              </w:tabs>
              <w:spacing w:line="218" w:lineRule="auto" w:before="103" w:after="0"/>
              <w:ind w:left="273" w:right="863" w:hanging="170"/>
              <w:jc w:val="left"/>
              <w:rPr>
                <w:sz w:val="22"/>
              </w:rPr>
            </w:pPr>
            <w:r>
              <w:rPr>
                <w:color w:val="231F20"/>
                <w:spacing w:val="-1"/>
                <w:w w:val="85"/>
                <w:sz w:val="22"/>
              </w:rPr>
              <w:t>Недостаточная </w:t>
            </w:r>
            <w:r>
              <w:rPr>
                <w:color w:val="231F20"/>
                <w:sz w:val="22"/>
              </w:rPr>
              <w:t>адресность</w:t>
            </w:r>
          </w:p>
          <w:p>
            <w:pPr>
              <w:pStyle w:val="TableParagraph"/>
              <w:spacing w:line="218" w:lineRule="auto"/>
              <w:ind w:left="273" w:right="188"/>
              <w:rPr>
                <w:sz w:val="22"/>
              </w:rPr>
            </w:pPr>
            <w:r>
              <w:rPr>
                <w:color w:val="231F20"/>
                <w:sz w:val="22"/>
              </w:rPr>
              <w:t>в отношении </w:t>
            </w:r>
            <w:r>
              <w:rPr>
                <w:color w:val="231F20"/>
                <w:w w:val="85"/>
                <w:sz w:val="22"/>
              </w:rPr>
              <w:t>получателей ЕСП.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74" w:val="left" w:leader="none"/>
              </w:tabs>
              <w:spacing w:line="218" w:lineRule="auto" w:before="0" w:after="0"/>
              <w:ind w:left="273" w:right="359" w:hanging="170"/>
              <w:jc w:val="lef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ГПСС</w:t>
            </w:r>
            <w:r>
              <w:rPr>
                <w:color w:val="231F20"/>
                <w:spacing w:val="-18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–</w:t>
            </w:r>
            <w:r>
              <w:rPr>
                <w:color w:val="231F20"/>
                <w:spacing w:val="-17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низкий</w:t>
            </w:r>
            <w:r>
              <w:rPr>
                <w:color w:val="231F20"/>
                <w:spacing w:val="-17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охват </w:t>
            </w:r>
            <w:r>
              <w:rPr>
                <w:color w:val="231F20"/>
                <w:sz w:val="22"/>
              </w:rPr>
              <w:t>населения.</w:t>
            </w:r>
          </w:p>
        </w:tc>
        <w:tc>
          <w:tcPr>
            <w:tcW w:w="1417" w:type="dxa"/>
            <w:vMerge w:val="restart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18" w:lineRule="auto"/>
              <w:ind w:left="103" w:right="467"/>
              <w:rPr>
                <w:sz w:val="22"/>
              </w:rPr>
            </w:pPr>
            <w:r>
              <w:rPr>
                <w:color w:val="231F20"/>
                <w:sz w:val="22"/>
              </w:rPr>
              <w:t>Охват/ </w:t>
            </w:r>
            <w:r>
              <w:rPr>
                <w:color w:val="231F20"/>
                <w:w w:val="90"/>
                <w:sz w:val="22"/>
              </w:rPr>
              <w:t>целевые </w:t>
            </w:r>
            <w:r>
              <w:rPr>
                <w:color w:val="231F20"/>
                <w:sz w:val="22"/>
              </w:rPr>
              <w:t>группы</w:t>
            </w:r>
          </w:p>
        </w:tc>
        <w:tc>
          <w:tcPr>
            <w:tcW w:w="2551" w:type="dxa"/>
            <w:vMerge w:val="restart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18" w:lineRule="auto"/>
              <w:ind w:left="274" w:right="202" w:hanging="17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– ГПСС – (частичное) уклонение от уплаты страховых взносов, обусловленное раз- мерами заработной </w:t>
            </w:r>
            <w:r>
              <w:rPr>
                <w:color w:val="231F20"/>
                <w:sz w:val="22"/>
              </w:rPr>
              <w:t>платы и тарифами </w:t>
            </w:r>
            <w:r>
              <w:rPr>
                <w:color w:val="231F20"/>
                <w:w w:val="95"/>
                <w:sz w:val="22"/>
              </w:rPr>
              <w:t>страховых взносов.</w:t>
            </w:r>
          </w:p>
        </w:tc>
      </w:tr>
      <w:tr>
        <w:trPr>
          <w:trHeight w:val="2149" w:hRule="atLeast"/>
        </w:trPr>
        <w:tc>
          <w:tcPr>
            <w:tcW w:w="1417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auto"/>
              <w:ind w:left="113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Предостав- ление услуг/ </w:t>
            </w:r>
            <w:r>
              <w:rPr>
                <w:color w:val="231F20"/>
                <w:sz w:val="22"/>
              </w:rPr>
              <w:t>пакет льгот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line="218" w:lineRule="auto" w:before="80"/>
              <w:ind w:left="273" w:right="119" w:hanging="170"/>
              <w:rPr>
                <w:sz w:val="22"/>
              </w:rPr>
            </w:pPr>
            <w:r>
              <w:rPr>
                <w:color w:val="231F20"/>
                <w:sz w:val="22"/>
              </w:rPr>
              <w:t>– Размер пенсий, пре- </w:t>
            </w:r>
            <w:r>
              <w:rPr>
                <w:color w:val="231F20"/>
                <w:w w:val="90"/>
                <w:sz w:val="22"/>
              </w:rPr>
              <w:t>доставляемых женщи- </w:t>
            </w:r>
            <w:r>
              <w:rPr>
                <w:color w:val="231F20"/>
                <w:sz w:val="22"/>
              </w:rPr>
              <w:t>нам и мужчинам по- жилого возраста, не </w:t>
            </w:r>
            <w:r>
              <w:rPr>
                <w:color w:val="231F20"/>
                <w:w w:val="95"/>
                <w:sz w:val="22"/>
              </w:rPr>
              <w:t>гарантирует достой- </w:t>
            </w:r>
            <w:r>
              <w:rPr>
                <w:color w:val="231F20"/>
                <w:sz w:val="22"/>
              </w:rPr>
              <w:t>ный уровень жизни.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42"/>
        </w:rPr>
      </w:pPr>
      <w:r>
        <w:rPr/>
        <w:br w:type="column"/>
      </w:r>
      <w:r>
        <w:rPr>
          <w:rFonts w:ascii="Arial"/>
          <w:b/>
          <w:sz w:val="42"/>
        </w:rPr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8"/>
        <w:rPr>
          <w:rFonts w:ascii="Arial"/>
          <w:b/>
          <w:sz w:val="60"/>
        </w:rPr>
      </w:pPr>
    </w:p>
    <w:p>
      <w:pPr>
        <w:spacing w:before="0"/>
        <w:ind w:left="584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107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7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5.1pt;mso-position-horizontal-relative:page;mso-position-vertical-relative:paragraph;z-index:13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2551"/>
                    <w:gridCol w:w="1417"/>
                    <w:gridCol w:w="2551"/>
                  </w:tblGrid>
                  <w:tr>
                    <w:trPr>
                      <w:trHeight w:val="65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Недостатки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92"/>
                          <w:ind w:left="941" w:right="471" w:hanging="41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 программ</w:t>
                        </w:r>
                      </w:p>
                    </w:tc>
                  </w:tr>
                  <w:tr>
                    <w:trPr>
                      <w:trHeight w:val="1531" w:hRule="atLeast"/>
                    </w:trPr>
                    <w:tc>
                      <w:tcPr>
                        <w:tcW w:w="1417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 w:before="180"/>
                          <w:ind w:left="113" w:right="18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Механизм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финансиро- </w:t>
                        </w:r>
                        <w:r>
                          <w:rPr>
                            <w:color w:val="231F20"/>
                            <w:sz w:val="22"/>
                          </w:rPr>
                          <w:t>вания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8" w:lineRule="auto" w:before="90"/>
                          <w:ind w:left="273" w:right="189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ГПСС – актуарный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дисбаланс поступаю-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щих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средств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3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типам </w:t>
                        </w:r>
                        <w:r>
                          <w:rPr>
                            <w:color w:val="231F20"/>
                            <w:sz w:val="22"/>
                          </w:rPr>
                          <w:t>источников относи-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тельно обязательств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пенсионного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фонда.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3968" w:type="dxa"/>
                        <w:gridSpan w:val="2"/>
                        <w:tcBorders>
                          <w:lef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438" w:right="418" w:firstLine="8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устранению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недостатков в законодательстве</w:t>
                        </w:r>
                      </w:p>
                    </w:tc>
                    <w:tc>
                      <w:tcPr>
                        <w:tcW w:w="3968" w:type="dxa"/>
                        <w:gridSpan w:val="2"/>
                        <w:tcBorders>
                          <w:right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28" w:lineRule="auto" w:before="72"/>
                          <w:ind w:left="1452" w:right="471" w:hanging="92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Рекомендации по улучшению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внедрения</w:t>
                        </w:r>
                      </w:p>
                    </w:tc>
                  </w:tr>
                  <w:tr>
                    <w:trPr>
                      <w:trHeight w:val="8733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auto"/>
                          <w:ind w:left="113" w:right="10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Государ- ственное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пенсионное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социальное страхование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74" w:val="left" w:leader="none"/>
                          </w:tabs>
                          <w:spacing w:line="213" w:lineRule="auto" w:before="84" w:after="0"/>
                          <w:ind w:left="273" w:right="205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Связать выплату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базовой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части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пенсии</w:t>
                        </w:r>
                        <w:r>
                          <w:rPr>
                            <w:color w:val="231F20"/>
                            <w:w w:val="9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(1500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киргизских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со- мов)</w:t>
                        </w:r>
                        <w:r>
                          <w:rPr>
                            <w:color w:val="231F20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целью</w:t>
                        </w:r>
                        <w:r>
                          <w:rPr>
                            <w:color w:val="231F20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сниже- ния бедности среди пенсионеров.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74" w:val="left" w:leader="none"/>
                          </w:tabs>
                          <w:spacing w:line="213" w:lineRule="auto" w:before="6" w:after="0"/>
                          <w:ind w:left="273" w:right="19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Выплачивать базовую </w:t>
                        </w:r>
                        <w:r>
                          <w:rPr>
                            <w:color w:val="231F20"/>
                            <w:sz w:val="22"/>
                          </w:rPr>
                          <w:t>часть</w:t>
                        </w:r>
                        <w:r>
                          <w:rPr>
                            <w:color w:val="231F20"/>
                            <w:spacing w:val="-4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тем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пенсионе- рам, чья страховая часть</w:t>
                        </w:r>
                        <w:r>
                          <w:rPr>
                            <w:color w:val="231F20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пенсии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пре-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вышает размер трех уровней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прожиточно- </w:t>
                        </w:r>
                        <w:r>
                          <w:rPr>
                            <w:color w:val="231F20"/>
                            <w:sz w:val="22"/>
                          </w:rPr>
                          <w:t>го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минимума.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Те</w:t>
                        </w:r>
                        <w:r>
                          <w:rPr>
                            <w:color w:val="231F20"/>
                            <w:spacing w:val="-4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пен-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сионеры, чья страхо- </w:t>
                        </w:r>
                        <w:r>
                          <w:rPr>
                            <w:color w:val="231F20"/>
                            <w:sz w:val="22"/>
                          </w:rPr>
                          <w:t>вая часть пенсии равна либо выше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трех уровней прожи- </w:t>
                        </w:r>
                        <w:r>
                          <w:rPr>
                            <w:color w:val="231F20"/>
                            <w:sz w:val="22"/>
                          </w:rPr>
                          <w:t>точного минимума, не</w:t>
                        </w:r>
                        <w:r>
                          <w:rPr>
                            <w:color w:val="231F20"/>
                            <w:spacing w:val="-4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должны</w:t>
                        </w:r>
                        <w:r>
                          <w:rPr>
                            <w:color w:val="231F20"/>
                            <w:spacing w:val="-4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получать базовую</w:t>
                        </w:r>
                        <w:r>
                          <w:rPr>
                            <w:color w:val="231F20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часть.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74" w:val="left" w:leader="none"/>
                          </w:tabs>
                          <w:spacing w:line="213" w:lineRule="auto" w:before="11" w:after="0"/>
                          <w:ind w:left="273" w:right="18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Разработать устойчи-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вый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механизм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финан- </w:t>
                        </w:r>
                        <w:r>
                          <w:rPr>
                            <w:color w:val="231F20"/>
                            <w:sz w:val="22"/>
                          </w:rPr>
                          <w:t>сирования</w:t>
                        </w:r>
                        <w:r>
                          <w:rPr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пенсий.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274" w:val="left" w:leader="none"/>
                          </w:tabs>
                          <w:spacing w:line="213" w:lineRule="auto" w:before="3" w:after="0"/>
                          <w:ind w:left="273" w:right="101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Остановить участив-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шееся предоставление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пенсий при особых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обстоятельствах,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таких </w:t>
                        </w:r>
                        <w:r>
                          <w:rPr>
                            <w:color w:val="231F20"/>
                            <w:sz w:val="22"/>
                          </w:rPr>
                          <w:t>как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досрочный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выход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 пенсию представи-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телями определенных </w:t>
                        </w:r>
                        <w:r>
                          <w:rPr>
                            <w:color w:val="231F20"/>
                            <w:sz w:val="22"/>
                          </w:rPr>
                          <w:t>групп занятий и/или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дополнительные пен- сионные выплаты ли- </w:t>
                        </w:r>
                        <w:r>
                          <w:rPr>
                            <w:color w:val="231F20"/>
                            <w:sz w:val="22"/>
                          </w:rPr>
                          <w:t>цам,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проживающим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работающим в услови- </w:t>
                        </w:r>
                        <w:r>
                          <w:rPr>
                            <w:color w:val="231F20"/>
                            <w:sz w:val="22"/>
                          </w:rPr>
                          <w:t>ях высокогорья и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от- </w:t>
                        </w:r>
                        <w:r>
                          <w:rPr>
                            <w:color w:val="231F20"/>
                            <w:sz w:val="22"/>
                          </w:rPr>
                          <w:t>даленных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труднодо-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ступных районах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ит.д.).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auto"/>
                          <w:ind w:left="103" w:right="10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Государ- ственное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пенсионное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социальное страхование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75" w:val="left" w:leader="none"/>
                          </w:tabs>
                          <w:spacing w:line="213" w:lineRule="auto" w:before="0" w:after="0"/>
                          <w:ind w:left="274" w:right="220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Формализация рынка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труда.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275" w:val="left" w:leader="none"/>
                          </w:tabs>
                          <w:spacing w:line="213" w:lineRule="auto" w:before="1" w:after="0"/>
                          <w:ind w:left="274" w:right="124" w:hanging="17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Ежегодная индекса- ция страховой части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пенсии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будет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произво- диться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соответствии </w:t>
                        </w:r>
                        <w:r>
                          <w:rPr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уровнем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инфляции</w:t>
                        </w:r>
                      </w:p>
                      <w:p>
                        <w:pPr>
                          <w:pStyle w:val="TableParagraph"/>
                          <w:spacing w:line="213" w:lineRule="auto" w:before="5"/>
                          <w:ind w:left="274" w:right="215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 динамикой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измене- ний</w:t>
                        </w:r>
                        <w:r>
                          <w:rPr>
                            <w:color w:val="231F20"/>
                            <w:spacing w:val="-3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размера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средней </w:t>
                        </w:r>
                        <w:r>
                          <w:rPr>
                            <w:color w:val="231F20"/>
                            <w:sz w:val="22"/>
                          </w:rPr>
                          <w:t>заработной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платы.</w:t>
                        </w:r>
                      </w:p>
                      <w:p>
                        <w:pPr>
                          <w:pStyle w:val="TableParagraph"/>
                          <w:spacing w:line="213" w:lineRule="auto" w:before="2"/>
                          <w:ind w:left="274" w:right="10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Индексация пенсий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будет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производиться </w:t>
                        </w:r>
                        <w:r>
                          <w:rPr>
                            <w:color w:val="231F20"/>
                            <w:sz w:val="22"/>
                          </w:rPr>
                          <w:t>раз в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год. </w:t>
                        </w:r>
                        <w:r>
                          <w:rPr>
                            <w:color w:val="231F20"/>
                            <w:sz w:val="22"/>
                          </w:rPr>
                          <w:t>Страховая часть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будет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индекси-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роваться до установ- </w:t>
                        </w:r>
                        <w:r>
                          <w:rPr>
                            <w:color w:val="231F20"/>
                            <w:sz w:val="22"/>
                          </w:rPr>
                          <w:t>ленного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бюджетом </w:t>
                        </w:r>
                        <w:r>
                          <w:rPr>
                            <w:color w:val="231F20"/>
                            <w:sz w:val="22"/>
                          </w:rPr>
                          <w:t>Социального фонда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уровня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по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следующей </w:t>
                        </w:r>
                        <w:r>
                          <w:rPr>
                            <w:color w:val="231F20"/>
                            <w:sz w:val="22"/>
                          </w:rPr>
                          <w:t>программе: уровень индексации</w:t>
                        </w:r>
                        <w:r>
                          <w:rPr>
                            <w:color w:val="231F20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=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50</w:t>
                        </w:r>
                        <w:r>
                          <w:rPr>
                            <w:color w:val="231F20"/>
                            <w:spacing w:val="-3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про-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центов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роста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индек- </w:t>
                        </w:r>
                        <w:r>
                          <w:rPr>
                            <w:color w:val="231F20"/>
                            <w:sz w:val="22"/>
                          </w:rPr>
                          <w:t>са потребительских цен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+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50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процентов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от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роста среднемесячной </w:t>
                        </w:r>
                        <w:r>
                          <w:rPr>
                            <w:color w:val="231F20"/>
                            <w:sz w:val="22"/>
                          </w:rPr>
                          <w:t>заработной платы. В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результате расходы </w:t>
                        </w:r>
                        <w:r>
                          <w:rPr>
                            <w:color w:val="231F20"/>
                            <w:sz w:val="22"/>
                          </w:rPr>
                          <w:t>Пенсионного фонда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будут</w:t>
                        </w:r>
                        <w:r>
                          <w:rPr>
                            <w:color w:val="231F20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прозрачными</w:t>
                        </w:r>
                      </w:p>
                      <w:p>
                        <w:pPr>
                          <w:pStyle w:val="TableParagraph"/>
                          <w:spacing w:line="213" w:lineRule="auto" w:before="16"/>
                          <w:ind w:left="274" w:right="26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и предсказуемыми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и,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что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самое</w:t>
                        </w:r>
                        <w:r>
                          <w:rPr>
                            <w:color w:val="231F20"/>
                            <w:spacing w:val="-3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главное,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2"/>
                          </w:rPr>
                          <w:t>будет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соблюдаться страховой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принцип.</w:t>
                        </w:r>
                      </w:p>
                    </w:tc>
                  </w:tr>
                  <w:tr>
                    <w:trPr>
                      <w:trHeight w:val="1291" w:hRule="atLeast"/>
                    </w:trPr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auto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Ежеме- сячное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социальное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3" w:lineRule="auto" w:before="92"/>
                          <w:ind w:left="273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– Необходимо совер-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шенствовать методику </w:t>
                        </w:r>
                        <w:r>
                          <w:rPr>
                            <w:color w:val="231F20"/>
                            <w:sz w:val="22"/>
                          </w:rPr>
                          <w:t>адресности в отно- шении получателей пособия.</w:t>
                        </w:r>
                      </w:p>
                    </w:tc>
                    <w:tc>
                      <w:tcPr>
                        <w:tcW w:w="1417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auto"/>
                          <w:ind w:left="103" w:right="17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Бесплатное социальное обслужива- </w:t>
                        </w:r>
                        <w:r>
                          <w:rPr>
                            <w:color w:val="231F20"/>
                            <w:sz w:val="22"/>
                          </w:rPr>
                          <w:t>ние</w:t>
                        </w:r>
                      </w:p>
                    </w:tc>
                    <w:tc>
                      <w:tcPr>
                        <w:tcW w:w="2551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3" w:lineRule="auto" w:before="92"/>
                          <w:ind w:left="274" w:right="207" w:hanging="17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 Необходимо обеспе-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чить систематическое </w:t>
                        </w:r>
                        <w:r>
                          <w:rPr>
                            <w:color w:val="231F20"/>
                            <w:sz w:val="22"/>
                          </w:rPr>
                          <w:t>формирование по-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тенциала социальных </w:t>
                        </w:r>
                        <w:r>
                          <w:rPr>
                            <w:color w:val="231F20"/>
                            <w:sz w:val="22"/>
                          </w:rPr>
                          <w:t>работников.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108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19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1"/>
        <w:ind w:left="1837"/>
      </w:pPr>
      <w:r>
        <w:rPr/>
        <w:pict>
          <v:group style="position:absolute;margin-left:0pt;margin-top:-143.547287pt;width:637.3pt;height:111.95pt;mso-position-horizontal-relative:page;mso-position-vertical-relative:paragraph;z-index:13024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bookmarkStart w:name="_TOC_250011" w:id="1"/>
      <w:bookmarkEnd w:id="1"/>
      <w:r>
        <w:rPr>
          <w:color w:val="33869A"/>
          <w:w w:val="90"/>
        </w:rPr>
        <w:t>Приложения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"/>
        <w:rPr>
          <w:rFonts w:ascii="Arial"/>
          <w:b/>
          <w:sz w:val="57"/>
        </w:rPr>
      </w:pPr>
    </w:p>
    <w:p>
      <w:pPr>
        <w:tabs>
          <w:tab w:pos="3991" w:val="left" w:leader="none"/>
        </w:tabs>
        <w:spacing w:before="1"/>
        <w:ind w:left="1837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w w:val="90"/>
          <w:sz w:val="32"/>
        </w:rPr>
        <w:t>Приложение</w:t>
      </w:r>
      <w:r>
        <w:rPr>
          <w:rFonts w:ascii="Arial" w:hAnsi="Arial"/>
          <w:color w:val="33869A"/>
          <w:spacing w:val="-50"/>
          <w:w w:val="90"/>
          <w:sz w:val="32"/>
        </w:rPr>
        <w:t> </w:t>
      </w:r>
      <w:r>
        <w:rPr>
          <w:rFonts w:ascii="Arial" w:hAnsi="Arial"/>
          <w:color w:val="33869A"/>
          <w:w w:val="90"/>
          <w:sz w:val="32"/>
        </w:rPr>
        <w:t>I.</w:t>
        <w:tab/>
      </w:r>
      <w:r>
        <w:rPr>
          <w:rFonts w:ascii="Arial" w:hAnsi="Arial"/>
          <w:color w:val="33869A"/>
          <w:w w:val="95"/>
          <w:sz w:val="32"/>
        </w:rPr>
        <w:t>Второй</w:t>
      </w:r>
      <w:r>
        <w:rPr>
          <w:rFonts w:ascii="Arial" w:hAnsi="Arial"/>
          <w:color w:val="33869A"/>
          <w:spacing w:val="-31"/>
          <w:w w:val="95"/>
          <w:sz w:val="32"/>
        </w:rPr>
        <w:t> </w:t>
      </w:r>
      <w:r>
        <w:rPr>
          <w:rFonts w:ascii="Arial" w:hAnsi="Arial"/>
          <w:color w:val="33869A"/>
          <w:w w:val="95"/>
          <w:sz w:val="32"/>
        </w:rPr>
        <w:t>национальный</w:t>
      </w:r>
      <w:r>
        <w:rPr>
          <w:rFonts w:ascii="Arial" w:hAnsi="Arial"/>
          <w:color w:val="33869A"/>
          <w:spacing w:val="-31"/>
          <w:w w:val="95"/>
          <w:sz w:val="32"/>
        </w:rPr>
        <w:t> </w:t>
      </w:r>
      <w:r>
        <w:rPr>
          <w:rFonts w:ascii="Arial" w:hAnsi="Arial"/>
          <w:color w:val="33869A"/>
          <w:w w:val="95"/>
          <w:sz w:val="32"/>
        </w:rPr>
        <w:t>диалог</w:t>
      </w:r>
      <w:r>
        <w:rPr>
          <w:rFonts w:ascii="Arial" w:hAnsi="Arial"/>
          <w:color w:val="33869A"/>
          <w:spacing w:val="-30"/>
          <w:w w:val="95"/>
          <w:sz w:val="32"/>
        </w:rPr>
        <w:t> </w:t>
      </w:r>
      <w:r>
        <w:rPr>
          <w:rFonts w:ascii="Arial" w:hAnsi="Arial"/>
          <w:color w:val="33869A"/>
          <w:w w:val="95"/>
          <w:sz w:val="32"/>
        </w:rPr>
        <w:t>по</w:t>
      </w:r>
      <w:r>
        <w:rPr>
          <w:rFonts w:ascii="Arial" w:hAnsi="Arial"/>
          <w:color w:val="33869A"/>
          <w:spacing w:val="-30"/>
          <w:w w:val="95"/>
          <w:sz w:val="32"/>
        </w:rPr>
        <w:t> </w:t>
      </w:r>
      <w:r>
        <w:rPr>
          <w:rFonts w:ascii="Arial" w:hAnsi="Arial"/>
          <w:color w:val="33869A"/>
          <w:w w:val="95"/>
          <w:sz w:val="32"/>
        </w:rPr>
        <w:t>оценке</w:t>
      </w:r>
    </w:p>
    <w:p>
      <w:pPr>
        <w:spacing w:line="249" w:lineRule="auto" w:before="16"/>
        <w:ind w:left="3991" w:right="3374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w w:val="85"/>
          <w:sz w:val="32"/>
        </w:rPr>
        <w:t>минимальных</w:t>
      </w:r>
      <w:r>
        <w:rPr>
          <w:rFonts w:ascii="Arial" w:hAnsi="Arial"/>
          <w:color w:val="33869A"/>
          <w:spacing w:val="-44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уровней</w:t>
      </w:r>
      <w:r>
        <w:rPr>
          <w:rFonts w:ascii="Arial" w:hAnsi="Arial"/>
          <w:color w:val="33869A"/>
          <w:spacing w:val="-44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социальной</w:t>
      </w:r>
      <w:r>
        <w:rPr>
          <w:rFonts w:ascii="Arial" w:hAnsi="Arial"/>
          <w:color w:val="33869A"/>
          <w:spacing w:val="-44"/>
          <w:w w:val="85"/>
          <w:sz w:val="32"/>
        </w:rPr>
        <w:t> </w:t>
      </w:r>
      <w:r>
        <w:rPr>
          <w:rFonts w:ascii="Arial" w:hAnsi="Arial"/>
          <w:color w:val="33869A"/>
          <w:w w:val="85"/>
          <w:sz w:val="32"/>
        </w:rPr>
        <w:t>защиты </w:t>
      </w:r>
      <w:r>
        <w:rPr>
          <w:rFonts w:ascii="Arial" w:hAnsi="Arial"/>
          <w:color w:val="33869A"/>
          <w:w w:val="95"/>
          <w:sz w:val="32"/>
        </w:rPr>
        <w:t>в Кыргызской</w:t>
      </w:r>
      <w:r>
        <w:rPr>
          <w:rFonts w:ascii="Arial" w:hAnsi="Arial"/>
          <w:color w:val="33869A"/>
          <w:spacing w:val="-65"/>
          <w:w w:val="95"/>
          <w:sz w:val="32"/>
        </w:rPr>
        <w:t> </w:t>
      </w:r>
      <w:r>
        <w:rPr>
          <w:rFonts w:ascii="Arial" w:hAnsi="Arial"/>
          <w:color w:val="33869A"/>
          <w:w w:val="95"/>
          <w:sz w:val="32"/>
        </w:rPr>
        <w:t>Республике</w:t>
      </w:r>
    </w:p>
    <w:p>
      <w:pPr>
        <w:pStyle w:val="BodyText"/>
        <w:spacing w:before="2"/>
        <w:rPr>
          <w:rFonts w:ascii="Arial"/>
          <w:sz w:val="32"/>
        </w:rPr>
      </w:pPr>
    </w:p>
    <w:p>
      <w:pPr>
        <w:spacing w:line="249" w:lineRule="auto" w:before="0"/>
        <w:ind w:left="1837" w:right="2687" w:hanging="1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85"/>
          <w:sz w:val="26"/>
        </w:rPr>
        <w:t>Рекомендации,</w:t>
      </w:r>
      <w:r>
        <w:rPr>
          <w:rFonts w:ascii="Arial" w:hAnsi="Arial"/>
          <w:color w:val="33869A"/>
          <w:spacing w:val="-28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принятые</w:t>
      </w:r>
      <w:r>
        <w:rPr>
          <w:rFonts w:ascii="Arial" w:hAnsi="Arial"/>
          <w:color w:val="33869A"/>
          <w:spacing w:val="-27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на</w:t>
      </w:r>
      <w:r>
        <w:rPr>
          <w:rFonts w:ascii="Arial" w:hAnsi="Arial"/>
          <w:color w:val="33869A"/>
          <w:spacing w:val="-28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национальном</w:t>
      </w:r>
      <w:r>
        <w:rPr>
          <w:rFonts w:ascii="Arial" w:hAnsi="Arial"/>
          <w:color w:val="33869A"/>
          <w:spacing w:val="-27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диалоге</w:t>
      </w:r>
      <w:r>
        <w:rPr>
          <w:rFonts w:ascii="Arial" w:hAnsi="Arial"/>
          <w:color w:val="33869A"/>
          <w:spacing w:val="-28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по</w:t>
      </w:r>
      <w:r>
        <w:rPr>
          <w:rFonts w:ascii="Arial" w:hAnsi="Arial"/>
          <w:color w:val="33869A"/>
          <w:spacing w:val="-27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оценке</w:t>
      </w:r>
      <w:r>
        <w:rPr>
          <w:rFonts w:ascii="Arial" w:hAnsi="Arial"/>
          <w:color w:val="33869A"/>
          <w:spacing w:val="-27"/>
          <w:w w:val="85"/>
          <w:sz w:val="26"/>
        </w:rPr>
        <w:t> </w:t>
      </w:r>
      <w:r>
        <w:rPr>
          <w:rFonts w:ascii="Arial" w:hAnsi="Arial"/>
          <w:color w:val="33869A"/>
          <w:w w:val="85"/>
          <w:sz w:val="26"/>
        </w:rPr>
        <w:t>минимальных </w:t>
      </w:r>
      <w:r>
        <w:rPr>
          <w:rFonts w:ascii="Arial" w:hAnsi="Arial"/>
          <w:color w:val="33869A"/>
          <w:w w:val="95"/>
          <w:sz w:val="26"/>
        </w:rPr>
        <w:t>уровней</w:t>
      </w:r>
      <w:r>
        <w:rPr>
          <w:rFonts w:ascii="Arial" w:hAnsi="Arial"/>
          <w:color w:val="33869A"/>
          <w:spacing w:val="-33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социальной</w:t>
      </w:r>
      <w:r>
        <w:rPr>
          <w:rFonts w:ascii="Arial" w:hAnsi="Arial"/>
          <w:color w:val="33869A"/>
          <w:spacing w:val="-32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защиты</w:t>
      </w:r>
      <w:r>
        <w:rPr>
          <w:rFonts w:ascii="Arial" w:hAnsi="Arial"/>
          <w:color w:val="33869A"/>
          <w:spacing w:val="-32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в</w:t>
      </w:r>
      <w:r>
        <w:rPr>
          <w:rFonts w:ascii="Arial" w:hAnsi="Arial"/>
          <w:color w:val="33869A"/>
          <w:spacing w:val="-33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Кыргызской</w:t>
      </w:r>
      <w:r>
        <w:rPr>
          <w:rFonts w:ascii="Arial" w:hAnsi="Arial"/>
          <w:color w:val="33869A"/>
          <w:spacing w:val="-32"/>
          <w:w w:val="95"/>
          <w:sz w:val="26"/>
        </w:rPr>
        <w:t> </w:t>
      </w:r>
      <w:r>
        <w:rPr>
          <w:rFonts w:ascii="Arial" w:hAnsi="Arial"/>
          <w:color w:val="33869A"/>
          <w:w w:val="95"/>
          <w:sz w:val="26"/>
        </w:rPr>
        <w:t>Республике</w:t>
      </w: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2033" w:val="left" w:leader="none"/>
        </w:tabs>
        <w:spacing w:line="240" w:lineRule="auto" w:before="222" w:after="0"/>
        <w:ind w:left="2971" w:right="0" w:hanging="1134"/>
        <w:jc w:val="left"/>
        <w:rPr>
          <w:b/>
          <w:sz w:val="22"/>
        </w:rPr>
      </w:pPr>
      <w:r>
        <w:rPr>
          <w:b/>
          <w:color w:val="231F20"/>
          <w:sz w:val="22"/>
        </w:rPr>
        <w:t>Введение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77"/>
        </w:numPr>
        <w:tabs>
          <w:tab w:pos="2058" w:val="left" w:leader="none"/>
        </w:tabs>
        <w:spacing w:line="240" w:lineRule="auto" w:before="1" w:after="0"/>
        <w:ind w:left="2057" w:right="0" w:hanging="220"/>
        <w:jc w:val="left"/>
        <w:rPr>
          <w:b/>
          <w:color w:val="231F20"/>
          <w:sz w:val="22"/>
        </w:rPr>
      </w:pPr>
      <w:r>
        <w:rPr>
          <w:b/>
          <w:color w:val="231F20"/>
          <w:sz w:val="22"/>
        </w:rPr>
        <w:t>Минимальные уровни социальной защиты: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истоки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837" w:right="2970"/>
        <w:jc w:val="both"/>
      </w:pPr>
      <w:r>
        <w:rPr>
          <w:color w:val="231F20"/>
        </w:rPr>
        <w:t>С наступлением мирового финансового и </w:t>
      </w:r>
      <w:r>
        <w:rPr>
          <w:color w:val="231F20"/>
          <w:spacing w:val="-3"/>
        </w:rPr>
        <w:t>экономического </w:t>
      </w:r>
      <w:r>
        <w:rPr>
          <w:color w:val="231F20"/>
        </w:rPr>
        <w:t>кризиса в 2008 </w:t>
      </w:r>
      <w:r>
        <w:rPr>
          <w:color w:val="231F20"/>
          <w:spacing w:val="-4"/>
        </w:rPr>
        <w:t>году </w:t>
      </w:r>
      <w:r>
        <w:rPr>
          <w:color w:val="231F20"/>
          <w:spacing w:val="-3"/>
        </w:rPr>
        <w:t>люди </w:t>
      </w:r>
      <w:r>
        <w:rPr>
          <w:color w:val="231F20"/>
        </w:rPr>
        <w:t>во всем мире столкнулись с проблемами сокращения </w:t>
      </w:r>
      <w:r>
        <w:rPr>
          <w:color w:val="231F20"/>
          <w:spacing w:val="-3"/>
        </w:rPr>
        <w:t>доходов, низкого </w:t>
      </w:r>
      <w:r>
        <w:rPr>
          <w:color w:val="231F20"/>
        </w:rPr>
        <w:t>уровня заня- тости и ограничения возможностей получения дополнительных средств к</w:t>
      </w:r>
      <w:r>
        <w:rPr>
          <w:color w:val="231F20"/>
          <w:spacing w:val="-23"/>
        </w:rPr>
        <w:t> </w:t>
      </w:r>
      <w:r>
        <w:rPr>
          <w:color w:val="231F20"/>
        </w:rPr>
        <w:t>существо- ванию,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сокращением</w:t>
      </w:r>
      <w:r>
        <w:rPr>
          <w:color w:val="231F20"/>
          <w:spacing w:val="-5"/>
        </w:rPr>
        <w:t> </w:t>
      </w:r>
      <w:r>
        <w:rPr>
          <w:color w:val="231F20"/>
        </w:rPr>
        <w:t>доступа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-5"/>
        </w:rPr>
        <w:t> </w:t>
      </w:r>
      <w:r>
        <w:rPr>
          <w:color w:val="231F20"/>
        </w:rPr>
        <w:t>услугам,</w:t>
      </w:r>
      <w:r>
        <w:rPr>
          <w:color w:val="231F20"/>
          <w:spacing w:val="-4"/>
        </w:rPr>
        <w:t> </w:t>
      </w:r>
      <w:r>
        <w:rPr>
          <w:color w:val="231F20"/>
        </w:rPr>
        <w:t>пособиям,</w:t>
      </w:r>
      <w:r>
        <w:rPr>
          <w:color w:val="231F20"/>
          <w:spacing w:val="-4"/>
        </w:rPr>
        <w:t> </w:t>
      </w:r>
      <w:r>
        <w:rPr>
          <w:color w:val="231F20"/>
        </w:rPr>
        <w:t>денежным средствам и кредитам. В ответ на это </w:t>
      </w:r>
      <w:r>
        <w:rPr>
          <w:color w:val="231F20"/>
          <w:spacing w:val="-3"/>
        </w:rPr>
        <w:t>Комитет высокого </w:t>
      </w:r>
      <w:r>
        <w:rPr>
          <w:color w:val="231F20"/>
        </w:rPr>
        <w:t>уровня по программам </w:t>
      </w:r>
      <w:r>
        <w:rPr>
          <w:color w:val="231F20"/>
          <w:spacing w:val="-4"/>
        </w:rPr>
        <w:t>Ко- </w:t>
      </w:r>
      <w:r>
        <w:rPr>
          <w:color w:val="231F20"/>
        </w:rPr>
        <w:t>ординационного</w:t>
      </w:r>
      <w:r>
        <w:rPr>
          <w:color w:val="231F20"/>
          <w:spacing w:val="-13"/>
        </w:rPr>
        <w:t> </w:t>
      </w:r>
      <w:r>
        <w:rPr>
          <w:color w:val="231F20"/>
        </w:rPr>
        <w:t>совета</w:t>
      </w:r>
      <w:r>
        <w:rPr>
          <w:color w:val="231F20"/>
          <w:spacing w:val="-12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13"/>
        </w:rPr>
        <w:t> </w:t>
      </w:r>
      <w:r>
        <w:rPr>
          <w:color w:val="231F20"/>
        </w:rPr>
        <w:t>(КСР)</w:t>
      </w:r>
      <w:r>
        <w:rPr>
          <w:color w:val="231F20"/>
          <w:spacing w:val="-12"/>
        </w:rPr>
        <w:t> </w:t>
      </w:r>
      <w:r>
        <w:rPr>
          <w:color w:val="231F20"/>
        </w:rPr>
        <w:t>ООН</w:t>
      </w:r>
      <w:r>
        <w:rPr>
          <w:color w:val="231F20"/>
          <w:spacing w:val="-12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настроен</w:t>
      </w:r>
      <w:r>
        <w:rPr>
          <w:color w:val="231F20"/>
          <w:spacing w:val="-11"/>
        </w:rPr>
        <w:t> </w:t>
      </w:r>
      <w:r>
        <w:rPr>
          <w:color w:val="231F20"/>
        </w:rPr>
        <w:t>предпринять</w:t>
      </w:r>
      <w:r>
        <w:rPr>
          <w:color w:val="231F20"/>
          <w:spacing w:val="-13"/>
        </w:rPr>
        <w:t> </w:t>
      </w:r>
      <w:r>
        <w:rPr>
          <w:color w:val="231F20"/>
        </w:rPr>
        <w:t>реши- тельные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неотложные</w:t>
      </w:r>
      <w:r>
        <w:rPr>
          <w:color w:val="231F20"/>
          <w:spacing w:val="-7"/>
        </w:rPr>
        <w:t> </w:t>
      </w:r>
      <w:r>
        <w:rPr>
          <w:color w:val="231F20"/>
        </w:rPr>
        <w:t>меры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апреле</w:t>
      </w:r>
      <w:r>
        <w:rPr>
          <w:color w:val="231F20"/>
          <w:spacing w:val="-7"/>
        </w:rPr>
        <w:t> </w:t>
      </w:r>
      <w:r>
        <w:rPr>
          <w:color w:val="231F20"/>
        </w:rPr>
        <w:t>2009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пришел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соглашению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девяти</w:t>
      </w:r>
      <w:r>
        <w:rPr>
          <w:color w:val="231F20"/>
          <w:spacing w:val="-7"/>
        </w:rPr>
        <w:t> </w:t>
      </w:r>
      <w:r>
        <w:rPr>
          <w:color w:val="231F20"/>
        </w:rPr>
        <w:t>со- вместных</w:t>
      </w:r>
      <w:r>
        <w:rPr>
          <w:color w:val="231F20"/>
          <w:spacing w:val="-11"/>
        </w:rPr>
        <w:t> </w:t>
      </w:r>
      <w:r>
        <w:rPr>
          <w:color w:val="231F20"/>
        </w:rPr>
        <w:t>инициативах.</w:t>
      </w:r>
      <w:r>
        <w:rPr>
          <w:color w:val="231F20"/>
          <w:spacing w:val="-11"/>
        </w:rPr>
        <w:t> </w:t>
      </w:r>
      <w:r>
        <w:rPr>
          <w:color w:val="231F20"/>
        </w:rPr>
        <w:t>Шестая</w:t>
      </w:r>
      <w:r>
        <w:rPr>
          <w:color w:val="231F20"/>
          <w:spacing w:val="-10"/>
        </w:rPr>
        <w:t> </w:t>
      </w:r>
      <w:r>
        <w:rPr>
          <w:color w:val="231F20"/>
        </w:rPr>
        <w:t>инициатива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посвящена</w:t>
      </w:r>
      <w:r>
        <w:rPr>
          <w:color w:val="231F20"/>
          <w:spacing w:val="-10"/>
        </w:rPr>
        <w:t> </w:t>
      </w:r>
      <w:r>
        <w:rPr>
          <w:color w:val="231F20"/>
        </w:rPr>
        <w:t>минимальным</w:t>
      </w:r>
      <w:r>
        <w:rPr>
          <w:color w:val="231F20"/>
          <w:spacing w:val="-11"/>
        </w:rPr>
        <w:t> </w:t>
      </w:r>
      <w:r>
        <w:rPr>
          <w:color w:val="231F20"/>
        </w:rPr>
        <w:t>уровням социальной защиты (МУСЗ), </w:t>
      </w:r>
      <w:r>
        <w:rPr>
          <w:color w:val="231F20"/>
          <w:spacing w:val="-3"/>
        </w:rPr>
        <w:t>которая </w:t>
      </w:r>
      <w:r>
        <w:rPr>
          <w:color w:val="231F20"/>
        </w:rPr>
        <w:t>предусматривает обеспечение социальными пособиями и доступ к базовым социальным услугам всех категорий</w:t>
      </w:r>
      <w:r>
        <w:rPr>
          <w:color w:val="231F20"/>
          <w:spacing w:val="-14"/>
        </w:rPr>
        <w:t> </w:t>
      </w:r>
      <w:r>
        <w:rPr>
          <w:color w:val="231F20"/>
        </w:rPr>
        <w:t>граждан.</w:t>
      </w:r>
    </w:p>
    <w:p>
      <w:pPr>
        <w:pStyle w:val="BodyText"/>
        <w:spacing w:before="9"/>
        <w:rPr>
          <w:sz w:val="23"/>
        </w:rPr>
      </w:pPr>
    </w:p>
    <w:p>
      <w:pPr>
        <w:pStyle w:val="Heading8"/>
        <w:numPr>
          <w:ilvl w:val="1"/>
          <w:numId w:val="77"/>
        </w:numPr>
        <w:tabs>
          <w:tab w:pos="2058" w:val="left" w:leader="none"/>
        </w:tabs>
        <w:spacing w:line="240" w:lineRule="auto" w:before="0" w:after="0"/>
        <w:ind w:left="2057" w:right="0" w:hanging="220"/>
        <w:jc w:val="left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Рекомендация МОТ 2012 </w:t>
      </w:r>
      <w:r>
        <w:rPr>
          <w:rFonts w:ascii="Times New Roman" w:hAnsi="Times New Roman"/>
          <w:color w:val="231F20"/>
          <w:spacing w:val="-4"/>
        </w:rPr>
        <w:t>года </w:t>
      </w:r>
      <w:r>
        <w:rPr>
          <w:rFonts w:ascii="Times New Roman" w:hAnsi="Times New Roman"/>
          <w:color w:val="231F20"/>
        </w:rPr>
        <w:t>о МУСЗ №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202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интенсивных обсуждений, состоявшихся на трех сессиях</w:t>
      </w:r>
      <w:r>
        <w:rPr>
          <w:color w:val="231F20"/>
          <w:spacing w:val="-32"/>
        </w:rPr>
        <w:t> </w:t>
      </w:r>
      <w:r>
        <w:rPr>
          <w:color w:val="231F20"/>
        </w:rPr>
        <w:t>Международ- ной конференции </w:t>
      </w:r>
      <w:r>
        <w:rPr>
          <w:color w:val="231F20"/>
          <w:spacing w:val="-3"/>
        </w:rPr>
        <w:t>труда </w:t>
      </w:r>
      <w:r>
        <w:rPr>
          <w:color w:val="231F20"/>
        </w:rPr>
        <w:t>(в 2001, </w:t>
      </w:r>
      <w:r>
        <w:rPr>
          <w:color w:val="231F20"/>
          <w:spacing w:val="-3"/>
        </w:rPr>
        <w:t>2011 </w:t>
      </w:r>
      <w:r>
        <w:rPr>
          <w:color w:val="231F20"/>
        </w:rPr>
        <w:t>и 2012 </w:t>
      </w:r>
      <w:r>
        <w:rPr>
          <w:color w:val="231F20"/>
          <w:spacing w:val="-3"/>
        </w:rPr>
        <w:t>году), </w:t>
      </w:r>
      <w:r>
        <w:rPr>
          <w:color w:val="231F20"/>
        </w:rPr>
        <w:t>была подтверждена </w:t>
      </w:r>
      <w:r>
        <w:rPr>
          <w:color w:val="231F20"/>
          <w:spacing w:val="-4"/>
        </w:rPr>
        <w:t>необходи- </w:t>
      </w:r>
      <w:r>
        <w:rPr>
          <w:color w:val="231F20"/>
        </w:rPr>
        <w:t>мость установления минимальных уровней социальной защиты и </w:t>
      </w:r>
      <w:r>
        <w:rPr>
          <w:color w:val="231F20"/>
          <w:spacing w:val="-3"/>
        </w:rPr>
        <w:t>комплексных </w:t>
      </w:r>
      <w:r>
        <w:rPr>
          <w:color w:val="231F20"/>
        </w:rPr>
        <w:t>си- стем социального обеспечения, </w:t>
      </w:r>
      <w:r>
        <w:rPr>
          <w:color w:val="231F20"/>
          <w:spacing w:val="-3"/>
        </w:rPr>
        <w:t>которая </w:t>
      </w:r>
      <w:r>
        <w:rPr>
          <w:color w:val="231F20"/>
        </w:rPr>
        <w:t>также была поддержана </w:t>
      </w:r>
      <w:r>
        <w:rPr>
          <w:color w:val="231F20"/>
          <w:spacing w:val="-3"/>
        </w:rPr>
        <w:t>Группой </w:t>
      </w:r>
      <w:r>
        <w:rPr>
          <w:color w:val="231F20"/>
        </w:rPr>
        <w:t>двадцати и Организацией Объединенных Наций. Таким образом, правительства, организации работников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работодателей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членов</w:t>
      </w:r>
      <w:r>
        <w:rPr>
          <w:color w:val="231F20"/>
          <w:spacing w:val="-10"/>
        </w:rPr>
        <w:t> </w:t>
      </w:r>
      <w:r>
        <w:rPr>
          <w:color w:val="231F20"/>
        </w:rPr>
        <w:t>МОТ</w:t>
      </w:r>
      <w:r>
        <w:rPr>
          <w:color w:val="231F20"/>
          <w:spacing w:val="-10"/>
        </w:rPr>
        <w:t> </w:t>
      </w:r>
      <w:r>
        <w:rPr>
          <w:color w:val="231F20"/>
        </w:rPr>
        <w:t>приняли</w:t>
      </w:r>
      <w:r>
        <w:rPr>
          <w:color w:val="231F20"/>
          <w:spacing w:val="-9"/>
        </w:rPr>
        <w:t> </w:t>
      </w:r>
      <w:r>
        <w:rPr>
          <w:color w:val="231F20"/>
        </w:rPr>
        <w:t>Рекомендацию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ми- нимальных уровнях социальной защиты на Международной конференции </w:t>
      </w:r>
      <w:r>
        <w:rPr>
          <w:color w:val="231F20"/>
          <w:spacing w:val="-3"/>
        </w:rPr>
        <w:t>труда </w:t>
      </w:r>
      <w:r>
        <w:rPr>
          <w:color w:val="231F20"/>
        </w:rPr>
        <w:t>в июне 2012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года.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98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1"/>
        <w:ind w:left="1837" w:hanging="1"/>
      </w:pPr>
      <w:r>
        <w:rPr>
          <w:color w:val="231F20"/>
        </w:rPr>
        <w:t>Рекомендация МОТ 2012 года о МУСЗ № 202 предусматривает практическое ру- ководство для государств-членов в построении комплексных систем социального</w:t>
      </w:r>
    </w:p>
    <w:p>
      <w:pPr>
        <w:spacing w:before="294"/>
        <w:ind w:left="566" w:right="0" w:firstLine="0"/>
        <w:jc w:val="left"/>
        <w:rPr>
          <w:rFonts w:ascii="Trebuchet MS"/>
          <w:sz w:val="36"/>
        </w:rPr>
      </w:pPr>
      <w:r>
        <w:rPr/>
        <w:br w:type="column"/>
      </w:r>
      <w:r>
        <w:rPr>
          <w:rFonts w:ascii="Trebuchet MS"/>
          <w:color w:val="33869A"/>
          <w:sz w:val="36"/>
        </w:rPr>
        <w:t>109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5" w:hanging="1"/>
        <w:jc w:val="both"/>
      </w:pPr>
      <w:r>
        <w:rPr>
          <w:color w:val="231F20"/>
        </w:rPr>
        <w:t>обеспечения и расширении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социальным обеспечением посредством установ- ления национальных минимальных уровней социальной защиты,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должны быть доступны всем нуждающимся. Рекомендация направлена на предоставление всем</w:t>
      </w:r>
      <w:r>
        <w:rPr>
          <w:color w:val="231F20"/>
          <w:spacing w:val="-10"/>
        </w:rPr>
        <w:t> </w:t>
      </w:r>
      <w:r>
        <w:rPr>
          <w:color w:val="231F20"/>
        </w:rPr>
        <w:t>членам</w:t>
      </w:r>
      <w:r>
        <w:rPr>
          <w:color w:val="231F20"/>
          <w:spacing w:val="-11"/>
        </w:rPr>
        <w:t> </w:t>
      </w:r>
      <w:r>
        <w:rPr>
          <w:color w:val="231F20"/>
        </w:rPr>
        <w:t>общества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крайней</w:t>
      </w:r>
      <w:r>
        <w:rPr>
          <w:color w:val="231F20"/>
          <w:spacing w:val="-11"/>
        </w:rPr>
        <w:t> </w:t>
      </w:r>
      <w:r>
        <w:rPr>
          <w:color w:val="231F20"/>
        </w:rPr>
        <w:t>мере</w:t>
      </w:r>
      <w:r>
        <w:rPr>
          <w:color w:val="231F20"/>
          <w:spacing w:val="-11"/>
        </w:rPr>
        <w:t> </w:t>
      </w:r>
      <w:r>
        <w:rPr>
          <w:color w:val="231F20"/>
        </w:rPr>
        <w:t>базового</w:t>
      </w:r>
      <w:r>
        <w:rPr>
          <w:color w:val="231F20"/>
          <w:spacing w:val="-11"/>
        </w:rPr>
        <w:t> </w:t>
      </w:r>
      <w:r>
        <w:rPr>
          <w:color w:val="231F20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на протяжении всей</w:t>
      </w:r>
      <w:r>
        <w:rPr>
          <w:color w:val="231F20"/>
          <w:spacing w:val="-2"/>
        </w:rPr>
        <w:t> </w:t>
      </w:r>
      <w:r>
        <w:rPr>
          <w:color w:val="231F20"/>
        </w:rPr>
        <w:t>жизни.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Национальные минимальные уровни социальной защиты должны, как минимум, включать в себя четыре следующие гарантии, устанавливаемые на государственном уровне: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78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доступ к важнейшим медицинским услугам, в </w:t>
      </w:r>
      <w:r>
        <w:rPr>
          <w:color w:val="231F20"/>
          <w:spacing w:val="-3"/>
          <w:sz w:val="22"/>
        </w:rPr>
        <w:t>том </w:t>
      </w:r>
      <w:r>
        <w:rPr>
          <w:color w:val="231F20"/>
          <w:sz w:val="22"/>
        </w:rPr>
        <w:t>числе услугам, относящим- ся к охране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материнства;</w:t>
      </w:r>
    </w:p>
    <w:p>
      <w:pPr>
        <w:pStyle w:val="ListParagraph"/>
        <w:numPr>
          <w:ilvl w:val="0"/>
          <w:numId w:val="78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обеспечение гарантии получения базового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детям, гарантии доступа к питанию, образованию, </w:t>
      </w:r>
      <w:r>
        <w:rPr>
          <w:color w:val="231F20"/>
          <w:spacing w:val="-4"/>
          <w:sz w:val="22"/>
        </w:rPr>
        <w:t>уходу </w:t>
      </w:r>
      <w:r>
        <w:rPr>
          <w:color w:val="231F20"/>
          <w:sz w:val="22"/>
        </w:rPr>
        <w:t>и другим </w:t>
      </w:r>
      <w:r>
        <w:rPr>
          <w:color w:val="231F20"/>
          <w:spacing w:val="-3"/>
          <w:sz w:val="22"/>
        </w:rPr>
        <w:t>необходимым </w:t>
      </w:r>
      <w:r>
        <w:rPr>
          <w:color w:val="231F20"/>
          <w:sz w:val="22"/>
        </w:rPr>
        <w:t>товарам и услугам;</w:t>
      </w:r>
    </w:p>
    <w:p>
      <w:pPr>
        <w:pStyle w:val="ListParagraph"/>
        <w:numPr>
          <w:ilvl w:val="0"/>
          <w:numId w:val="78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обеспечение базового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лицам экономически активного возраста, неспо- собным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получать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достаточный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доход,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частности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случае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болезни,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безработи- цы, беременности и родов, а также в случае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инвалидности;</w:t>
      </w:r>
    </w:p>
    <w:p>
      <w:pPr>
        <w:pStyle w:val="ListParagraph"/>
        <w:numPr>
          <w:ilvl w:val="0"/>
          <w:numId w:val="78"/>
        </w:numPr>
        <w:tabs>
          <w:tab w:pos="3538" w:val="left" w:leader="none"/>
          <w:tab w:pos="3539" w:val="left" w:leader="none"/>
        </w:tabs>
        <w:spacing w:line="240" w:lineRule="auto" w:before="3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обеспечение базового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лицам пожилого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возраста.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numPr>
          <w:ilvl w:val="1"/>
          <w:numId w:val="77"/>
        </w:numPr>
        <w:tabs>
          <w:tab w:pos="3192" w:val="left" w:leader="none"/>
        </w:tabs>
        <w:spacing w:line="240" w:lineRule="auto" w:before="0" w:after="0"/>
        <w:ind w:left="3191" w:right="0" w:hanging="22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Оценка социальной защиты на основе национального диалога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(ООНД)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ООНД в качестве инструмента по совершенствованию минимальных уровней соци- альной</w:t>
      </w:r>
      <w:r>
        <w:rPr>
          <w:color w:val="231F20"/>
          <w:spacing w:val="-10"/>
        </w:rPr>
        <w:t> </w:t>
      </w:r>
      <w:r>
        <w:rPr>
          <w:color w:val="231F20"/>
        </w:rPr>
        <w:t>защиты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</w:rPr>
        <w:t>включена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Программу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</w:rPr>
        <w:t>защиты</w:t>
      </w:r>
      <w:r>
        <w:rPr>
          <w:color w:val="231F20"/>
          <w:spacing w:val="-9"/>
        </w:rPr>
        <w:t> </w:t>
      </w:r>
      <w:r>
        <w:rPr>
          <w:color w:val="231F20"/>
        </w:rPr>
        <w:t>населения 2015–2017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годов,</w:t>
      </w:r>
      <w:r>
        <w:rPr>
          <w:color w:val="231F20"/>
          <w:spacing w:val="-9"/>
        </w:rPr>
        <w:t> </w:t>
      </w:r>
      <w:r>
        <w:rPr>
          <w:color w:val="231F20"/>
        </w:rPr>
        <w:t>утвержденную</w:t>
      </w:r>
      <w:r>
        <w:rPr>
          <w:color w:val="231F20"/>
          <w:spacing w:val="-9"/>
        </w:rPr>
        <w:t> </w:t>
      </w:r>
      <w:r>
        <w:rPr>
          <w:color w:val="231F20"/>
        </w:rPr>
        <w:t>постановлением</w:t>
      </w:r>
      <w:r>
        <w:rPr>
          <w:color w:val="231F20"/>
          <w:spacing w:val="-9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-8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Респу- блики № 85 (27 февраля 2015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года).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Признавая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оценке</w:t>
      </w:r>
      <w:r>
        <w:rPr>
          <w:color w:val="231F20"/>
          <w:spacing w:val="-8"/>
        </w:rPr>
        <w:t> </w:t>
      </w:r>
      <w:r>
        <w:rPr>
          <w:color w:val="231F20"/>
        </w:rPr>
        <w:t>текущего</w:t>
      </w:r>
      <w:r>
        <w:rPr>
          <w:color w:val="231F20"/>
          <w:spacing w:val="-9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</w:rPr>
        <w:t>защиты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целью установления действующих национальных элементов МУСЗ и определения суще- ствующих недостатков МУСЗ, МОТ в сотрудничестве с государственными органа- ми, социальными партнерами, представителями </w:t>
      </w:r>
      <w:r>
        <w:rPr>
          <w:color w:val="231F20"/>
          <w:spacing w:val="-3"/>
        </w:rPr>
        <w:t>гражданского </w:t>
      </w:r>
      <w:r>
        <w:rPr>
          <w:color w:val="231F20"/>
        </w:rPr>
        <w:t>общества, </w:t>
      </w:r>
      <w:r>
        <w:rPr>
          <w:color w:val="231F20"/>
          <w:spacing w:val="-3"/>
        </w:rPr>
        <w:t>научного </w:t>
      </w:r>
      <w:r>
        <w:rPr>
          <w:color w:val="231F20"/>
        </w:rPr>
        <w:t>сообщества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агентствами</w:t>
      </w:r>
      <w:r>
        <w:rPr>
          <w:color w:val="231F20"/>
          <w:spacing w:val="-13"/>
        </w:rPr>
        <w:t> </w:t>
      </w:r>
      <w:r>
        <w:rPr>
          <w:color w:val="231F20"/>
        </w:rPr>
        <w:t>ООН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3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3"/>
        </w:rPr>
        <w:t> </w:t>
      </w:r>
      <w:r>
        <w:rPr>
          <w:color w:val="231F20"/>
        </w:rPr>
        <w:t>приняла</w:t>
      </w:r>
      <w:r>
        <w:rPr>
          <w:color w:val="231F20"/>
          <w:spacing w:val="-13"/>
        </w:rPr>
        <w:t> </w:t>
      </w:r>
      <w:r>
        <w:rPr>
          <w:color w:val="231F20"/>
        </w:rPr>
        <w:t>решение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прове- дении национального диалога, основанного на оценке социальной</w:t>
      </w:r>
      <w:r>
        <w:rPr>
          <w:color w:val="231F20"/>
          <w:spacing w:val="-11"/>
        </w:rPr>
        <w:t> </w:t>
      </w:r>
      <w:r>
        <w:rPr>
          <w:color w:val="231F20"/>
        </w:rPr>
        <w:t>защиты.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рамках ООНД проводится анализ установленных в государстве МУСЗ и спосо- бах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расширения.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</w:rPr>
        <w:t>вычислить</w:t>
      </w:r>
      <w:r>
        <w:rPr>
          <w:color w:val="231F20"/>
          <w:spacing w:val="-4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политике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препятствия</w:t>
      </w:r>
      <w:r>
        <w:rPr>
          <w:color w:val="231F20"/>
          <w:spacing w:val="-4"/>
        </w:rPr>
        <w:t> </w:t>
      </w:r>
      <w:r>
        <w:rPr>
          <w:color w:val="231F20"/>
        </w:rPr>
        <w:t>на пути реализации программ социальной защиты и разработать пакет рекомендаций для дальнейшей разработки и реализации программ социальной защиты, гарантиру- ющие МУСЗ всем</w:t>
      </w:r>
      <w:r>
        <w:rPr>
          <w:color w:val="231F20"/>
          <w:spacing w:val="-1"/>
        </w:rPr>
        <w:t> </w:t>
      </w:r>
      <w:r>
        <w:rPr>
          <w:color w:val="231F20"/>
        </w:rPr>
        <w:t>жителям.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8"/>
        <w:numPr>
          <w:ilvl w:val="0"/>
          <w:numId w:val="77"/>
        </w:numPr>
        <w:tabs>
          <w:tab w:pos="3253" w:val="left" w:leader="none"/>
        </w:tabs>
        <w:spacing w:line="240" w:lineRule="auto" w:before="1" w:after="0"/>
        <w:ind w:left="3252" w:right="0" w:hanging="28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Оценка на основе национального диалога в Кыргызской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Республике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77"/>
        </w:numPr>
        <w:tabs>
          <w:tab w:pos="3192" w:val="left" w:leader="none"/>
        </w:tabs>
        <w:spacing w:line="240" w:lineRule="auto" w:before="0" w:after="0"/>
        <w:ind w:left="3191" w:right="0" w:hanging="220"/>
        <w:jc w:val="both"/>
        <w:rPr>
          <w:b/>
          <w:color w:val="231F20"/>
          <w:sz w:val="22"/>
        </w:rPr>
      </w:pPr>
      <w:r>
        <w:rPr>
          <w:b/>
          <w:color w:val="231F20"/>
          <w:sz w:val="22"/>
        </w:rPr>
        <w:t>Инициирование ООНД в Кыргызской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Республике</w:t>
      </w: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19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0" w:right="0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110</w:t>
      </w:r>
    </w:p>
    <w:p>
      <w:pPr>
        <w:pStyle w:val="BodyText"/>
        <w:spacing w:line="249" w:lineRule="auto" w:before="91"/>
        <w:ind w:left="599" w:right="1834" w:hanging="1"/>
        <w:jc w:val="both"/>
      </w:pPr>
      <w:r>
        <w:rPr/>
        <w:br w:type="column"/>
      </w:r>
      <w:r>
        <w:rPr>
          <w:color w:val="231F20"/>
        </w:rPr>
        <w:t>ООНД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3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4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инициирована</w:t>
      </w:r>
      <w:r>
        <w:rPr>
          <w:color w:val="231F20"/>
          <w:spacing w:val="-13"/>
        </w:rPr>
        <w:t> </w:t>
      </w:r>
      <w:r>
        <w:rPr>
          <w:color w:val="231F20"/>
        </w:rPr>
        <w:t>4</w:t>
      </w:r>
      <w:r>
        <w:rPr>
          <w:color w:val="231F20"/>
          <w:spacing w:val="-14"/>
        </w:rPr>
        <w:t> </w:t>
      </w:r>
      <w:r>
        <w:rPr>
          <w:color w:val="231F20"/>
        </w:rPr>
        <w:t>декабря</w:t>
      </w:r>
      <w:r>
        <w:rPr>
          <w:color w:val="231F20"/>
          <w:spacing w:val="-14"/>
        </w:rPr>
        <w:t> </w:t>
      </w:r>
      <w:r>
        <w:rPr>
          <w:color w:val="231F20"/>
        </w:rPr>
        <w:t>2014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Пра- вительство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Представительство</w:t>
      </w:r>
      <w:r>
        <w:rPr>
          <w:color w:val="231F20"/>
          <w:spacing w:val="-7"/>
        </w:rPr>
        <w:t> </w:t>
      </w:r>
      <w:r>
        <w:rPr>
          <w:color w:val="231F20"/>
        </w:rPr>
        <w:t>ООН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6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7"/>
        </w:rPr>
        <w:t> </w:t>
      </w:r>
      <w:r>
        <w:rPr>
          <w:color w:val="231F20"/>
        </w:rPr>
        <w:t>вновь</w:t>
      </w:r>
      <w:r>
        <w:rPr>
          <w:color w:val="231F20"/>
          <w:spacing w:val="-6"/>
        </w:rPr>
        <w:t> </w:t>
      </w:r>
      <w:r>
        <w:rPr>
          <w:color w:val="231F20"/>
        </w:rPr>
        <w:t>подтвердили необходимость проведения ООНД и предложили программу организации ООНД в Кыргызской</w:t>
      </w:r>
      <w:r>
        <w:rPr>
          <w:color w:val="231F20"/>
          <w:spacing w:val="-1"/>
        </w:rPr>
        <w:t> </w:t>
      </w:r>
      <w:r>
        <w:rPr>
          <w:color w:val="231F20"/>
        </w:rPr>
        <w:t>Республике.</w:t>
      </w:r>
    </w:p>
    <w:p>
      <w:pPr>
        <w:spacing w:after="0" w:line="249" w:lineRule="auto"/>
        <w:jc w:val="both"/>
        <w:sectPr>
          <w:type w:val="continuous"/>
          <w:pgSz w:w="12750" w:h="17680"/>
          <w:pgMar w:top="420" w:bottom="420" w:left="0" w:right="0"/>
          <w:cols w:num="2" w:equalWidth="0">
            <w:col w:w="2332" w:space="40"/>
            <w:col w:w="103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ООНД в Кыргызской Республике предусматривает три согласованных этапа: под- готовка правовой части матрицы и проведение расчетов сценариев, разработка оп- тимальных рекомендаций, завершение отчета и представление его на рассмотрение Правительству.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ООНД основана на интенсивном </w:t>
      </w:r>
      <w:r>
        <w:rPr>
          <w:color w:val="231F20"/>
          <w:spacing w:val="-3"/>
        </w:rPr>
        <w:t>консультационном </w:t>
      </w:r>
      <w:r>
        <w:rPr>
          <w:color w:val="231F20"/>
        </w:rPr>
        <w:t>процессе, в </w:t>
      </w:r>
      <w:r>
        <w:rPr>
          <w:color w:val="231F20"/>
          <w:spacing w:val="-4"/>
        </w:rPr>
        <w:t>котором </w:t>
      </w:r>
      <w:r>
        <w:rPr>
          <w:color w:val="231F20"/>
        </w:rPr>
        <w:t>принима- ют</w:t>
      </w:r>
      <w:r>
        <w:rPr>
          <w:color w:val="231F20"/>
          <w:spacing w:val="-10"/>
        </w:rPr>
        <w:t> </w:t>
      </w:r>
      <w:r>
        <w:rPr>
          <w:color w:val="231F20"/>
        </w:rPr>
        <w:t>участие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10"/>
        </w:rPr>
        <w:t> </w:t>
      </w:r>
      <w:r>
        <w:rPr>
          <w:color w:val="231F20"/>
        </w:rPr>
        <w:t>Правительства,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9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работодателей, </w:t>
      </w:r>
      <w:r>
        <w:rPr>
          <w:color w:val="231F20"/>
          <w:spacing w:val="-3"/>
        </w:rPr>
        <w:t>гражданского </w:t>
      </w:r>
      <w:r>
        <w:rPr>
          <w:color w:val="231F20"/>
        </w:rPr>
        <w:t>общества, агентств ООН, международных финансовых организаций и партнеров по</w:t>
      </w:r>
      <w:r>
        <w:rPr>
          <w:color w:val="231F20"/>
          <w:spacing w:val="-1"/>
        </w:rPr>
        <w:t> </w:t>
      </w:r>
      <w:r>
        <w:rPr>
          <w:color w:val="231F20"/>
        </w:rPr>
        <w:t>развитию.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837" w:right="2969" w:hanging="1"/>
        <w:jc w:val="both"/>
      </w:pPr>
      <w:r>
        <w:rPr>
          <w:color w:val="231F20"/>
        </w:rPr>
        <w:t>Основные</w:t>
      </w:r>
      <w:r>
        <w:rPr>
          <w:color w:val="231F20"/>
          <w:spacing w:val="-16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инициированию</w:t>
      </w:r>
      <w:r>
        <w:rPr>
          <w:color w:val="231F20"/>
          <w:spacing w:val="-15"/>
        </w:rPr>
        <w:t> </w:t>
      </w:r>
      <w:r>
        <w:rPr>
          <w:color w:val="231F20"/>
        </w:rPr>
        <w:t>ООНД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6"/>
        </w:rPr>
        <w:t> </w:t>
      </w:r>
      <w:r>
        <w:rPr>
          <w:color w:val="231F20"/>
        </w:rPr>
        <w:t>Рес- </w:t>
      </w:r>
      <w:r>
        <w:rPr>
          <w:color w:val="231F20"/>
          <w:spacing w:val="-3"/>
        </w:rPr>
        <w:t>публике </w:t>
      </w:r>
      <w:r>
        <w:rPr>
          <w:color w:val="231F20"/>
        </w:rPr>
        <w:t>были</w:t>
      </w:r>
      <w:r>
        <w:rPr>
          <w:color w:val="231F20"/>
          <w:spacing w:val="2"/>
        </w:rPr>
        <w:t> </w:t>
      </w:r>
      <w:r>
        <w:rPr>
          <w:color w:val="231F20"/>
        </w:rPr>
        <w:t>следующими: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79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ООНД социальной защиты является релевантной и своевременной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мерой.</w:t>
      </w:r>
    </w:p>
    <w:p>
      <w:pPr>
        <w:pStyle w:val="ListParagraph"/>
        <w:numPr>
          <w:ilvl w:val="0"/>
          <w:numId w:val="79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Крайне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важно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оценить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всю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систему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защиты,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потребует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межве- домственной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координации.</w:t>
      </w:r>
    </w:p>
    <w:p>
      <w:pPr>
        <w:pStyle w:val="ListParagraph"/>
        <w:numPr>
          <w:ilvl w:val="0"/>
          <w:numId w:val="79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Матрица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должна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отражать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приоритеты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страны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особым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уклоном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проблемы лиц с ограниченными возможностями здоровья, заработной платы 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др.</w:t>
      </w:r>
    </w:p>
    <w:p>
      <w:pPr>
        <w:pStyle w:val="ListParagraph"/>
        <w:numPr>
          <w:ilvl w:val="0"/>
          <w:numId w:val="79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Национальный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диалог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потребует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3"/>
          <w:sz w:val="22"/>
        </w:rPr>
        <w:t>консультаций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политиками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активной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рабо- ты технической группы, в составе </w:t>
      </w:r>
      <w:r>
        <w:rPr>
          <w:color w:val="231F20"/>
          <w:spacing w:val="-3"/>
          <w:sz w:val="22"/>
        </w:rPr>
        <w:t>которой </w:t>
      </w:r>
      <w:r>
        <w:rPr>
          <w:color w:val="231F20"/>
          <w:sz w:val="22"/>
        </w:rPr>
        <w:t>должны быть специалисты различ- ных министерств 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ведомств.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На основе пункта 59 Плана мероприятий Программы развития социальной защи- ты населения на 2015–2017 </w:t>
      </w:r>
      <w:r>
        <w:rPr>
          <w:color w:val="231F20"/>
          <w:spacing w:val="-4"/>
        </w:rPr>
        <w:t>годы </w:t>
      </w:r>
      <w:r>
        <w:rPr>
          <w:color w:val="231F20"/>
        </w:rPr>
        <w:t>в целях проведения ООНД о МУСЗ распоряже- нием Министерства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 (бывшее Министерство социаль- ного развития) Кыргызской Республики создана рабочая группа (№ 9 от 10 марта 2015 </w:t>
      </w:r>
      <w:r>
        <w:rPr>
          <w:color w:val="231F20"/>
          <w:spacing w:val="-3"/>
        </w:rPr>
        <w:t>года).</w:t>
      </w:r>
    </w:p>
    <w:p>
      <w:pPr>
        <w:pStyle w:val="BodyText"/>
        <w:spacing w:before="4"/>
        <w:rPr>
          <w:sz w:val="23"/>
        </w:rPr>
      </w:pPr>
    </w:p>
    <w:p>
      <w:pPr>
        <w:pStyle w:val="Heading8"/>
        <w:numPr>
          <w:ilvl w:val="0"/>
          <w:numId w:val="80"/>
        </w:numPr>
        <w:tabs>
          <w:tab w:pos="2058" w:val="left" w:leader="none"/>
        </w:tabs>
        <w:spacing w:line="240" w:lineRule="auto" w:before="0" w:after="0"/>
        <w:ind w:left="2057" w:right="0" w:hanging="22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Первая оценка на основе национального диалога: 17–19 июня 2015</w:t>
      </w:r>
      <w:r>
        <w:rPr>
          <w:rFonts w:ascii="Times New Roman" w:hAnsi="Times New Roman"/>
          <w:color w:val="231F20"/>
          <w:spacing w:val="-4"/>
        </w:rPr>
        <w:t> года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По инициативе Министерства труда и социального развития Кыргызской Республи- ки первая ООНД с целью обсуждения национальных минимальных уровней соци- альной защиты была проведена 17–19 июня 2015 года в с. Кой-Таш и г. Бишкек.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Техническая</w:t>
      </w:r>
      <w:r>
        <w:rPr>
          <w:color w:val="231F20"/>
          <w:spacing w:val="-11"/>
        </w:rPr>
        <w:t> </w:t>
      </w:r>
      <w:r>
        <w:rPr>
          <w:color w:val="231F20"/>
        </w:rPr>
        <w:t>рабочая</w:t>
      </w:r>
      <w:r>
        <w:rPr>
          <w:color w:val="231F20"/>
          <w:spacing w:val="-10"/>
        </w:rPr>
        <w:t> </w:t>
      </w:r>
      <w:r>
        <w:rPr>
          <w:color w:val="231F20"/>
        </w:rPr>
        <w:t>группа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обсудила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1-й</w:t>
      </w:r>
      <w:r>
        <w:rPr>
          <w:color w:val="231F20"/>
          <w:spacing w:val="-10"/>
        </w:rPr>
        <w:t> </w:t>
      </w:r>
      <w:r>
        <w:rPr>
          <w:color w:val="231F20"/>
        </w:rPr>
        <w:t>ООНД</w:t>
      </w:r>
      <w:r>
        <w:rPr>
          <w:color w:val="231F20"/>
          <w:spacing w:val="-10"/>
        </w:rPr>
        <w:t> </w:t>
      </w:r>
      <w:r>
        <w:rPr>
          <w:color w:val="231F20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</w:rPr>
        <w:t>правовой</w:t>
      </w:r>
      <w:r>
        <w:rPr>
          <w:color w:val="231F20"/>
          <w:spacing w:val="-10"/>
        </w:rPr>
        <w:t> </w:t>
      </w:r>
      <w:r>
        <w:rPr>
          <w:color w:val="231F20"/>
        </w:rPr>
        <w:t>части</w:t>
      </w:r>
      <w:r>
        <w:rPr>
          <w:color w:val="231F20"/>
          <w:spacing w:val="-10"/>
        </w:rPr>
        <w:t> </w:t>
      </w:r>
      <w:r>
        <w:rPr>
          <w:color w:val="231F20"/>
        </w:rPr>
        <w:t>матрицы, подготовленной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МОТ.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Основные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результаты</w:t>
      </w:r>
      <w:r>
        <w:rPr>
          <w:color w:val="231F20"/>
          <w:spacing w:val="-15"/>
        </w:rPr>
        <w:t> </w:t>
      </w:r>
      <w:r>
        <w:rPr>
          <w:color w:val="231F20"/>
        </w:rPr>
        <w:t>работы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выявлению</w:t>
      </w:r>
      <w:r>
        <w:rPr>
          <w:color w:val="231F20"/>
          <w:spacing w:val="-15"/>
        </w:rPr>
        <w:t> </w:t>
      </w:r>
      <w:r>
        <w:rPr>
          <w:color w:val="231F20"/>
        </w:rPr>
        <w:t>недостатков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законодательстве,</w:t>
      </w:r>
      <w:r>
        <w:rPr>
          <w:color w:val="231F20"/>
          <w:spacing w:val="-15"/>
        </w:rPr>
        <w:t> </w:t>
      </w:r>
      <w:r>
        <w:rPr>
          <w:color w:val="231F20"/>
        </w:rPr>
        <w:t>препят- ствий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пути</w:t>
      </w:r>
      <w:r>
        <w:rPr>
          <w:color w:val="231F20"/>
          <w:spacing w:val="-8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> </w:t>
      </w:r>
      <w:r>
        <w:rPr>
          <w:color w:val="231F20"/>
        </w:rPr>
        <w:t>программ</w:t>
      </w:r>
      <w:r>
        <w:rPr>
          <w:color w:val="231F20"/>
          <w:spacing w:val="-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> </w:t>
      </w:r>
      <w:r>
        <w:rPr>
          <w:color w:val="231F20"/>
        </w:rPr>
        <w:t>рекомендаций по МУСЗ в Кыргызской Республике на основе оценочной матрицы были представ- лены на </w:t>
      </w:r>
      <w:r>
        <w:rPr>
          <w:color w:val="231F20"/>
          <w:spacing w:val="-3"/>
        </w:rPr>
        <w:t>круглом </w:t>
      </w:r>
      <w:r>
        <w:rPr>
          <w:color w:val="231F20"/>
        </w:rPr>
        <w:t>столе и стали завершающим этапом 1-й ООНД. Матрица охватила четыре</w:t>
      </w:r>
      <w:r>
        <w:rPr>
          <w:color w:val="231F20"/>
          <w:spacing w:val="-8"/>
        </w:rPr>
        <w:t> </w:t>
      </w:r>
      <w:r>
        <w:rPr>
          <w:color w:val="231F20"/>
        </w:rPr>
        <w:t>гарантии</w:t>
      </w:r>
      <w:r>
        <w:rPr>
          <w:color w:val="231F20"/>
          <w:spacing w:val="-8"/>
        </w:rPr>
        <w:t> </w:t>
      </w:r>
      <w:r>
        <w:rPr>
          <w:color w:val="231F20"/>
        </w:rPr>
        <w:t>МУСЗ,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7"/>
        </w:rPr>
        <w:t> </w:t>
      </w:r>
      <w:r>
        <w:rPr>
          <w:color w:val="231F2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</w:rPr>
        <w:t>доступ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услугам</w:t>
      </w:r>
      <w:r>
        <w:rPr>
          <w:color w:val="231F20"/>
          <w:spacing w:val="-8"/>
        </w:rPr>
        <w:t> </w:t>
      </w:r>
      <w:r>
        <w:rPr>
          <w:color w:val="231F20"/>
        </w:rPr>
        <w:t>здравоохранения,</w:t>
      </w:r>
      <w:r>
        <w:rPr>
          <w:color w:val="231F20"/>
          <w:spacing w:val="-7"/>
        </w:rPr>
        <w:t> </w:t>
      </w:r>
      <w:r>
        <w:rPr>
          <w:color w:val="231F20"/>
        </w:rPr>
        <w:t>социальную защиту детей, лиц трудоспособного и пожилого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возраста.</w:t>
      </w:r>
    </w:p>
    <w:p>
      <w:pPr>
        <w:pStyle w:val="BodyText"/>
        <w:spacing w:before="5"/>
        <w:rPr>
          <w:sz w:val="23"/>
        </w:rPr>
      </w:pPr>
    </w:p>
    <w:p>
      <w:pPr>
        <w:pStyle w:val="Heading8"/>
        <w:numPr>
          <w:ilvl w:val="0"/>
          <w:numId w:val="80"/>
        </w:numPr>
        <w:tabs>
          <w:tab w:pos="2058" w:val="left" w:leader="none"/>
        </w:tabs>
        <w:spacing w:line="240" w:lineRule="auto" w:before="0" w:after="0"/>
        <w:ind w:left="2057" w:right="0" w:hanging="22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Вторая оценка на основе национального диалога: 17–19 февраля 2016</w:t>
      </w:r>
      <w:r>
        <w:rPr>
          <w:rFonts w:ascii="Times New Roman" w:hAnsi="Times New Roman"/>
          <w:color w:val="231F20"/>
          <w:spacing w:val="-4"/>
        </w:rPr>
        <w:t> года</w:t>
      </w: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200"/>
          <w:pgSz w:w="12750" w:h="17680"/>
          <w:pgMar w:header="0" w:footer="223" w:top="2220" w:bottom="420" w:left="0" w:right="0"/>
        </w:sectPr>
      </w:pPr>
    </w:p>
    <w:p>
      <w:pPr>
        <w:pStyle w:val="BodyText"/>
        <w:spacing w:line="249" w:lineRule="auto" w:before="91"/>
        <w:ind w:left="1837"/>
        <w:jc w:val="both"/>
      </w:pPr>
      <w:r>
        <w:rPr>
          <w:color w:val="231F20"/>
        </w:rPr>
        <w:t>Рабочая группа ООНД МУСЗ была созвана для участия в аналитической дискуссии действующей</w:t>
      </w:r>
      <w:r>
        <w:rPr>
          <w:color w:val="231F20"/>
          <w:spacing w:val="-8"/>
        </w:rPr>
        <w:t> </w:t>
      </w:r>
      <w:r>
        <w:rPr>
          <w:color w:val="231F20"/>
        </w:rPr>
        <w:t>системы</w:t>
      </w:r>
      <w:r>
        <w:rPr>
          <w:color w:val="231F20"/>
          <w:spacing w:val="-8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защиты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8"/>
        </w:rPr>
        <w:t> </w:t>
      </w:r>
      <w:r>
        <w:rPr>
          <w:color w:val="231F20"/>
        </w:rPr>
        <w:t>Республике.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Главные</w:t>
      </w:r>
      <w:r>
        <w:rPr>
          <w:color w:val="231F20"/>
          <w:spacing w:val="-8"/>
        </w:rPr>
        <w:t> </w:t>
      </w:r>
      <w:r>
        <w:rPr>
          <w:color w:val="231F20"/>
        </w:rPr>
        <w:t>зада- чи</w:t>
      </w:r>
      <w:r>
        <w:rPr>
          <w:color w:val="231F20"/>
          <w:spacing w:val="10"/>
        </w:rPr>
        <w:t> </w:t>
      </w:r>
      <w:r>
        <w:rPr>
          <w:color w:val="231F20"/>
        </w:rPr>
        <w:t>2-й</w:t>
      </w:r>
      <w:r>
        <w:rPr>
          <w:color w:val="231F20"/>
          <w:spacing w:val="10"/>
        </w:rPr>
        <w:t> </w:t>
      </w:r>
      <w:r>
        <w:rPr>
          <w:color w:val="231F20"/>
        </w:rPr>
        <w:t>ООНД</w:t>
      </w:r>
      <w:r>
        <w:rPr>
          <w:color w:val="231F20"/>
          <w:spacing w:val="10"/>
        </w:rPr>
        <w:t> </w:t>
      </w:r>
      <w:r>
        <w:rPr>
          <w:color w:val="231F20"/>
        </w:rPr>
        <w:t>состоят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формулировании</w:t>
      </w:r>
      <w:r>
        <w:rPr>
          <w:color w:val="231F20"/>
          <w:spacing w:val="10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10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0"/>
        </w:rPr>
        <w:t> </w:t>
      </w:r>
      <w:r>
        <w:rPr>
          <w:color w:val="231F20"/>
        </w:rPr>
        <w:t>выбора</w:t>
      </w:r>
      <w:r>
        <w:rPr>
          <w:color w:val="231F20"/>
          <w:spacing w:val="12"/>
        </w:rPr>
        <w:t> </w:t>
      </w:r>
      <w:r>
        <w:rPr>
          <w:color w:val="231F20"/>
        </w:rPr>
        <w:t>прио-</w:t>
      </w:r>
    </w:p>
    <w:p>
      <w:pPr>
        <w:pStyle w:val="BodyText"/>
        <w:spacing w:before="9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Heading2"/>
        <w:ind w:left="602"/>
      </w:pPr>
      <w:r>
        <w:rPr>
          <w:color w:val="33869A"/>
        </w:rPr>
        <w:t>111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49" w:lineRule="auto" w:before="215"/>
        <w:ind w:left="2971" w:right="1834" w:hanging="1"/>
        <w:jc w:val="both"/>
      </w:pPr>
      <w:r>
        <w:rPr>
          <w:color w:val="231F20"/>
        </w:rPr>
        <w:t>ритетных мер национальной политики в области социальной защиты и содействия реализации</w:t>
      </w:r>
      <w:r>
        <w:rPr>
          <w:color w:val="231F20"/>
          <w:spacing w:val="-6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-5"/>
        </w:rPr>
        <w:t> </w:t>
      </w:r>
      <w:r>
        <w:rPr>
          <w:color w:val="231F20"/>
        </w:rPr>
        <w:t>решений,</w:t>
      </w:r>
      <w:r>
        <w:rPr>
          <w:color w:val="231F20"/>
          <w:spacing w:val="-6"/>
        </w:rPr>
        <w:t> </w:t>
      </w:r>
      <w:r>
        <w:rPr>
          <w:color w:val="231F20"/>
        </w:rPr>
        <w:t>принятых</w:t>
      </w:r>
      <w:r>
        <w:rPr>
          <w:color w:val="231F20"/>
          <w:spacing w:val="-5"/>
        </w:rPr>
        <w:t> </w:t>
      </w:r>
      <w:r>
        <w:rPr>
          <w:color w:val="231F20"/>
        </w:rPr>
        <w:t>рабочей</w:t>
      </w:r>
      <w:r>
        <w:rPr>
          <w:color w:val="231F20"/>
          <w:spacing w:val="-6"/>
        </w:rPr>
        <w:t> </w:t>
      </w:r>
      <w:r>
        <w:rPr>
          <w:color w:val="231F20"/>
        </w:rPr>
        <w:t>группой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втором</w:t>
      </w:r>
      <w:r>
        <w:rPr>
          <w:color w:val="231F20"/>
          <w:spacing w:val="-5"/>
        </w:rPr>
        <w:t> </w:t>
      </w:r>
      <w:r>
        <w:rPr>
          <w:color w:val="231F20"/>
        </w:rPr>
        <w:t>На- циональном диалоге, основанном на</w:t>
      </w:r>
      <w:r>
        <w:rPr>
          <w:color w:val="231F20"/>
          <w:spacing w:val="-3"/>
        </w:rPr>
        <w:t> </w:t>
      </w:r>
      <w:r>
        <w:rPr>
          <w:color w:val="231F20"/>
        </w:rPr>
        <w:t>оценке.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971"/>
      </w:pPr>
      <w:r>
        <w:rPr>
          <w:color w:val="231F20"/>
        </w:rPr>
        <w:t>Рабочая группа ООНД в Кыргызской Республике состоит из представителей: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0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министерств, государственных агентств 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фондов;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гражданского </w:t>
      </w:r>
      <w:r>
        <w:rPr>
          <w:color w:val="231F20"/>
          <w:sz w:val="22"/>
        </w:rPr>
        <w:t>общества и социальных партнеров (союзы и организации рабо- тодателей);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агентств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Организации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Объединенных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Наций,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международных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финансовых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ин- ститутов и донорских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организаций.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Рабочая группа ООНД – это многосторонний механизм по вопросам социальной за- щиты, который призван к углубленному обсуждению ключевых вопросов социаль- ной защиты и продвижению конкретных рекомендаций и приоритетов в этой обла- сти.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консультаций,</w:t>
      </w:r>
      <w:r>
        <w:rPr>
          <w:color w:val="231F20"/>
          <w:spacing w:val="-7"/>
        </w:rPr>
        <w:t> </w:t>
      </w:r>
      <w:r>
        <w:rPr>
          <w:color w:val="231F20"/>
        </w:rPr>
        <w:t>состоявшихся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2-й</w:t>
      </w:r>
      <w:r>
        <w:rPr>
          <w:color w:val="231F20"/>
          <w:spacing w:val="-7"/>
        </w:rPr>
        <w:t> </w:t>
      </w:r>
      <w:r>
        <w:rPr>
          <w:color w:val="231F20"/>
        </w:rPr>
        <w:t>ООНД</w:t>
      </w:r>
      <w:r>
        <w:rPr>
          <w:color w:val="231F20"/>
          <w:spacing w:val="-7"/>
        </w:rPr>
        <w:t> </w:t>
      </w:r>
      <w:r>
        <w:rPr>
          <w:color w:val="231F20"/>
        </w:rPr>
        <w:t>17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18</w:t>
      </w:r>
      <w:r>
        <w:rPr>
          <w:color w:val="231F20"/>
          <w:spacing w:val="-7"/>
        </w:rPr>
        <w:t> </w:t>
      </w:r>
      <w:r>
        <w:rPr>
          <w:color w:val="231F20"/>
        </w:rPr>
        <w:t>февраля 2016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7"/>
        </w:rPr>
        <w:t> </w:t>
      </w:r>
      <w:r>
        <w:rPr>
          <w:color w:val="231F20"/>
        </w:rPr>
        <w:t>каждая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вышеупомянутых</w:t>
      </w:r>
      <w:r>
        <w:rPr>
          <w:color w:val="231F20"/>
          <w:spacing w:val="-8"/>
        </w:rPr>
        <w:t> </w:t>
      </w:r>
      <w:r>
        <w:rPr>
          <w:color w:val="231F20"/>
        </w:rPr>
        <w:t>подгрупп</w:t>
      </w:r>
      <w:r>
        <w:rPr>
          <w:color w:val="231F20"/>
          <w:spacing w:val="-7"/>
        </w:rPr>
        <w:t> </w:t>
      </w:r>
      <w:r>
        <w:rPr>
          <w:color w:val="231F20"/>
        </w:rPr>
        <w:t>определила</w:t>
      </w:r>
      <w:r>
        <w:rPr>
          <w:color w:val="231F20"/>
          <w:spacing w:val="-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8"/>
        </w:rPr>
        <w:t> </w:t>
      </w:r>
      <w:r>
        <w:rPr>
          <w:color w:val="231F20"/>
        </w:rPr>
        <w:t>рекоменда- ции в качестве национальных приоритетных мер в области социальной</w:t>
      </w:r>
      <w:r>
        <w:rPr>
          <w:color w:val="231F20"/>
          <w:spacing w:val="-21"/>
        </w:rPr>
        <w:t> </w:t>
      </w:r>
      <w:r>
        <w:rPr>
          <w:color w:val="231F20"/>
        </w:rPr>
        <w:t>защиты: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  <w:spacing w:before="1"/>
        <w:ind w:left="29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Здравоохранение</w:t>
      </w:r>
    </w:p>
    <w:p>
      <w:pPr>
        <w:spacing w:before="11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качества медицинских </w:t>
      </w:r>
      <w:r>
        <w:rPr>
          <w:color w:val="231F20"/>
          <w:spacing w:val="-5"/>
          <w:sz w:val="22"/>
        </w:rPr>
        <w:t>услуг.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Кадровое обеспечение в регионах (в отдаленных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регионах).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11" w:after="0"/>
        <w:ind w:left="3538" w:right="1834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Охват </w:t>
      </w:r>
      <w:r>
        <w:rPr>
          <w:color w:val="231F20"/>
          <w:sz w:val="22"/>
        </w:rPr>
        <w:t>граждан, занятых в неформальном секторе, обязательным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медицинским страхованием.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Увеличение </w:t>
      </w:r>
      <w:r>
        <w:rPr>
          <w:color w:val="231F20"/>
          <w:sz w:val="22"/>
        </w:rPr>
        <w:t>доступа социально уязвимых слоев населения к качественным и недорогостоящим лекарственным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средствам.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2971" w:right="1835" w:hanging="1"/>
        <w:jc w:val="both"/>
        <w:rPr>
          <w:i/>
          <w:sz w:val="22"/>
        </w:rPr>
      </w:pPr>
      <w:r>
        <w:rPr>
          <w:i/>
          <w:color w:val="231F20"/>
          <w:sz w:val="22"/>
        </w:rPr>
        <w:t>Агентства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Организации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Объединенных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Наций,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международные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финансовые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инсти- </w:t>
      </w:r>
      <w:r>
        <w:rPr>
          <w:i/>
          <w:color w:val="231F20"/>
          <w:sz w:val="22"/>
        </w:rPr>
        <w:t>туты и донорские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организации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Определение минимальных стандартов качества услуг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здравоохранения.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Обеспечение доступа уязвимых групп населения к услугам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здравоохранения.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spacing w:before="1"/>
        <w:ind w:left="29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Дети</w:t>
      </w:r>
    </w:p>
    <w:p>
      <w:pPr>
        <w:spacing w:before="11"/>
        <w:ind w:left="2971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</w:t>
      </w:r>
      <w:r>
        <w:rPr>
          <w:i/>
          <w:color w:val="231F20"/>
          <w:spacing w:val="-23"/>
          <w:sz w:val="22"/>
        </w:rPr>
        <w:t> </w:t>
      </w:r>
      <w:r>
        <w:rPr>
          <w:i/>
          <w:color w:val="231F20"/>
          <w:sz w:val="22"/>
        </w:rPr>
        <w:t>фонды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  размера   ежемесячного   пособия   малообеспеченным   семьям  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детьми.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Индексация пенсий по случаю потери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кормильца.</w:t>
      </w:r>
    </w:p>
    <w:p>
      <w:pPr>
        <w:pStyle w:val="BodyText"/>
        <w:rPr>
          <w:sz w:val="16"/>
        </w:rPr>
      </w:pPr>
    </w:p>
    <w:p>
      <w:pPr>
        <w:spacing w:before="91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81"/>
        </w:numPr>
        <w:tabs>
          <w:tab w:pos="3538" w:val="left" w:leader="none"/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малообеспеченным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семьям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деть- ми до уровня продовольственной части прожиточного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0"/>
          <w:numId w:val="81"/>
        </w:numPr>
        <w:tabs>
          <w:tab w:pos="3537" w:val="left" w:leader="none"/>
          <w:tab w:pos="3539" w:val="left" w:leader="none"/>
        </w:tabs>
        <w:spacing w:line="240" w:lineRule="auto" w:before="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Доступ к социальным услугам альтернативных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интернат-учреждений.</w:t>
      </w:r>
    </w:p>
    <w:p>
      <w:pPr>
        <w:pStyle w:val="Heading2"/>
        <w:spacing w:before="120"/>
      </w:pPr>
      <w:r>
        <w:rPr>
          <w:color w:val="33869A"/>
        </w:rPr>
        <w:t>112</w:t>
      </w:r>
    </w:p>
    <w:p>
      <w:pPr>
        <w:spacing w:after="0"/>
        <w:sectPr>
          <w:headerReference w:type="default" r:id="rId20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line="249" w:lineRule="auto" w:before="215"/>
        <w:ind w:left="1837" w:right="268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z w:val="22"/>
        </w:rPr>
        <w:t>Организации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Объединенных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Наций,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международные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финансовые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инсти- </w:t>
      </w:r>
      <w:r>
        <w:rPr>
          <w:i/>
          <w:color w:val="231F20"/>
          <w:sz w:val="22"/>
        </w:rPr>
        <w:t>туты и донорские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организации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2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малообеспеченным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семьям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деть- ми до уровня продовольственной части прожиточного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услуг социального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BodyText"/>
        <w:spacing w:before="10"/>
        <w:rPr>
          <w:sz w:val="23"/>
        </w:rPr>
      </w:pPr>
    </w:p>
    <w:p>
      <w:pPr>
        <w:pStyle w:val="Heading8"/>
        <w:spacing w:before="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Лица трудоспособного возраста</w:t>
      </w:r>
    </w:p>
    <w:p>
      <w:pPr>
        <w:spacing w:before="11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Разработка механизма формализации трудовых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отношений.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 беременности 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родам.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11" w:after="0"/>
        <w:ind w:left="2404" w:right="2968" w:hanging="284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размера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беременности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родам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уровня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2/3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22"/>
        </w:rPr>
        <w:t>дохода </w:t>
      </w:r>
      <w:r>
        <w:rPr>
          <w:color w:val="231F20"/>
          <w:sz w:val="22"/>
        </w:rPr>
        <w:t>женщины.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Выплата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пособий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женщинам,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работающим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неформальном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секторе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экономики.</w:t>
      </w:r>
    </w:p>
    <w:p>
      <w:pPr>
        <w:pStyle w:val="BodyText"/>
        <w:spacing w:before="10"/>
        <w:rPr>
          <w:sz w:val="23"/>
        </w:rPr>
      </w:pPr>
    </w:p>
    <w:p>
      <w:pPr>
        <w:spacing w:line="249" w:lineRule="auto" w:before="1"/>
        <w:ind w:left="1837" w:right="268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безработице.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Распространение мер по охране материнства на неформальный сектор </w:t>
      </w:r>
      <w:r>
        <w:rPr>
          <w:color w:val="231F20"/>
          <w:spacing w:val="-3"/>
          <w:sz w:val="22"/>
        </w:rPr>
        <w:t>эконо- </w:t>
      </w:r>
      <w:r>
        <w:rPr>
          <w:color w:val="231F20"/>
          <w:sz w:val="22"/>
        </w:rPr>
        <w:t>мики.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Лица пожилого возраста</w:t>
      </w:r>
    </w:p>
    <w:p>
      <w:pPr>
        <w:spacing w:before="11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Министерства, государственные агентства и фонды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пенсии.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11" w:after="0"/>
        <w:ind w:left="2404" w:right="2969" w:hanging="284"/>
        <w:jc w:val="left"/>
        <w:rPr>
          <w:sz w:val="22"/>
        </w:rPr>
      </w:pPr>
      <w:r>
        <w:rPr>
          <w:color w:val="231F20"/>
          <w:sz w:val="22"/>
        </w:rPr>
        <w:t>Развитие альтернативных видов услуг (реабилитационные и дневные центры, хосписы) на местном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уровне.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Гражданское общество и социальные партнеры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11" w:after="0"/>
        <w:ind w:left="2404" w:right="2968" w:hanging="284"/>
        <w:jc w:val="left"/>
        <w:rPr>
          <w:sz w:val="22"/>
        </w:rPr>
      </w:pPr>
      <w:r>
        <w:rPr>
          <w:color w:val="231F20"/>
          <w:sz w:val="22"/>
        </w:rPr>
        <w:t>Укрепление базового компонента пенсии по старости через ее повышение до уровня прожиточного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минимума.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9" w:lineRule="auto" w:before="2" w:after="0"/>
        <w:ind w:left="2404" w:right="2969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Увеличение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ежемесячного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социального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старости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уровня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прожи- </w:t>
      </w:r>
      <w:r>
        <w:rPr>
          <w:color w:val="231F20"/>
          <w:spacing w:val="-3"/>
          <w:sz w:val="22"/>
        </w:rPr>
        <w:t>точного </w:t>
      </w:r>
      <w:r>
        <w:rPr>
          <w:color w:val="231F20"/>
          <w:sz w:val="22"/>
        </w:rPr>
        <w:t>минимума пенсионера.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837" w:right="2687" w:hanging="1"/>
        <w:jc w:val="left"/>
        <w:rPr>
          <w:i/>
          <w:sz w:val="22"/>
        </w:rPr>
      </w:pPr>
      <w:r>
        <w:rPr>
          <w:i/>
          <w:color w:val="231F20"/>
          <w:sz w:val="22"/>
        </w:rPr>
        <w:t>Агентства Организации Объединенных Наций, международные финансовые инсти- </w:t>
      </w:r>
      <w:r>
        <w:rPr>
          <w:i/>
          <w:color w:val="231F20"/>
          <w:sz w:val="22"/>
        </w:rPr>
        <w:t>туты и донорские организации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Укрепление базовой части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пенсии.</w:t>
      </w:r>
    </w:p>
    <w:p>
      <w:pPr>
        <w:pStyle w:val="ListParagraph"/>
        <w:numPr>
          <w:ilvl w:val="0"/>
          <w:numId w:val="82"/>
        </w:numPr>
        <w:tabs>
          <w:tab w:pos="2404" w:val="left" w:leader="none"/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услуг социального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Учитывая вышеуказанный перечень приоритетов, представленный каждой</w:t>
      </w:r>
      <w:r>
        <w:rPr>
          <w:color w:val="231F20"/>
          <w:spacing w:val="-34"/>
        </w:rPr>
        <w:t> </w:t>
      </w:r>
      <w:r>
        <w:rPr>
          <w:color w:val="231F20"/>
        </w:rPr>
        <w:t>подгруп- пой, были организованы дополнительные </w:t>
      </w:r>
      <w:r>
        <w:rPr>
          <w:color w:val="231F20"/>
          <w:spacing w:val="-3"/>
        </w:rPr>
        <w:t>консультации </w:t>
      </w:r>
      <w:r>
        <w:rPr>
          <w:color w:val="231F20"/>
        </w:rPr>
        <w:t>рабочей группы ООНД и согласованы следующие ключевые рекомендации по социальной защите для даль- нейших</w:t>
      </w:r>
      <w:r>
        <w:rPr>
          <w:color w:val="231F20"/>
          <w:spacing w:val="-1"/>
        </w:rPr>
        <w:t> </w:t>
      </w:r>
      <w:r>
        <w:rPr>
          <w:color w:val="231F20"/>
        </w:rPr>
        <w:t>мероприятий: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02"/>
          <w:pgSz w:w="12750" w:h="17680"/>
          <w:pgMar w:header="0" w:footer="223" w:top="2220" w:bottom="420" w:left="0" w:right="0"/>
        </w:sectPr>
      </w:pPr>
    </w:p>
    <w:p>
      <w:pPr>
        <w:spacing w:before="91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Основные приоритеты</w:t>
      </w:r>
    </w:p>
    <w:p>
      <w:pPr>
        <w:pStyle w:val="ListParagraph"/>
        <w:numPr>
          <w:ilvl w:val="1"/>
          <w:numId w:val="80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пенсии.</w:t>
      </w:r>
    </w:p>
    <w:p>
      <w:pPr>
        <w:pStyle w:val="ListParagraph"/>
        <w:numPr>
          <w:ilvl w:val="1"/>
          <w:numId w:val="80"/>
        </w:numPr>
        <w:tabs>
          <w:tab w:pos="2405" w:val="left" w:leader="none"/>
        </w:tabs>
        <w:spacing w:line="249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ежемесячного пособия малообеспеченным семьям с детьми.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8"/>
        <w:rPr>
          <w:sz w:val="47"/>
        </w:rPr>
      </w:pPr>
    </w:p>
    <w:p>
      <w:pPr>
        <w:pStyle w:val="Heading2"/>
        <w:ind w:left="589"/>
      </w:pPr>
      <w:r>
        <w:rPr>
          <w:color w:val="33869A"/>
        </w:rPr>
        <w:t>113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15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Дополнительные приоритеты</w:t>
      </w:r>
    </w:p>
    <w:p>
      <w:pPr>
        <w:pStyle w:val="ListParagraph"/>
        <w:numPr>
          <w:ilvl w:val="0"/>
          <w:numId w:val="83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Улучшение </w:t>
      </w:r>
      <w:r>
        <w:rPr>
          <w:color w:val="231F20"/>
          <w:sz w:val="22"/>
        </w:rPr>
        <w:t>услуг социального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обслуживания.</w:t>
      </w:r>
    </w:p>
    <w:p>
      <w:pPr>
        <w:pStyle w:val="ListParagraph"/>
        <w:numPr>
          <w:ilvl w:val="0"/>
          <w:numId w:val="83"/>
        </w:numPr>
        <w:tabs>
          <w:tab w:pos="3539" w:val="left" w:leader="none"/>
        </w:tabs>
        <w:spacing w:line="240" w:lineRule="auto" w:before="11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Повышение размера пособия по беременности 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родам.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последний день 2-й ООНД на </w:t>
      </w:r>
      <w:r>
        <w:rPr>
          <w:color w:val="231F20"/>
          <w:spacing w:val="-3"/>
        </w:rPr>
        <w:t>круглом </w:t>
      </w:r>
      <w:r>
        <w:rPr>
          <w:color w:val="231F20"/>
        </w:rPr>
        <w:t>столе </w:t>
      </w:r>
      <w:r>
        <w:rPr>
          <w:color w:val="231F20"/>
          <w:spacing w:val="-3"/>
        </w:rPr>
        <w:t>высокого </w:t>
      </w:r>
      <w:r>
        <w:rPr>
          <w:color w:val="231F20"/>
        </w:rPr>
        <w:t>уровня, в работе </w:t>
      </w:r>
      <w:r>
        <w:rPr>
          <w:color w:val="231F20"/>
          <w:spacing w:val="-3"/>
        </w:rPr>
        <w:t>которого </w:t>
      </w:r>
      <w:r>
        <w:rPr>
          <w:color w:val="231F20"/>
        </w:rPr>
        <w:t>приняли</w:t>
      </w:r>
      <w:r>
        <w:rPr>
          <w:color w:val="231F20"/>
          <w:spacing w:val="-14"/>
        </w:rPr>
        <w:t> </w:t>
      </w:r>
      <w:r>
        <w:rPr>
          <w:color w:val="231F20"/>
        </w:rPr>
        <w:t>участие</w:t>
      </w:r>
      <w:r>
        <w:rPr>
          <w:color w:val="231F20"/>
          <w:spacing w:val="-13"/>
        </w:rPr>
        <w:t> </w:t>
      </w:r>
      <w:r>
        <w:rPr>
          <w:color w:val="231F20"/>
        </w:rPr>
        <w:t>вице-премьер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высокого</w:t>
      </w:r>
      <w:r>
        <w:rPr>
          <w:color w:val="231F20"/>
          <w:spacing w:val="-13"/>
        </w:rPr>
        <w:t> </w:t>
      </w:r>
      <w:r>
        <w:rPr>
          <w:color w:val="231F20"/>
        </w:rPr>
        <w:t>уровня</w:t>
      </w:r>
      <w:r>
        <w:rPr>
          <w:color w:val="231F20"/>
          <w:spacing w:val="-13"/>
        </w:rPr>
        <w:t> </w:t>
      </w:r>
      <w:r>
        <w:rPr>
          <w:color w:val="231F20"/>
        </w:rPr>
        <w:t>(министры,</w:t>
      </w:r>
      <w:r>
        <w:rPr>
          <w:color w:val="231F20"/>
          <w:spacing w:val="-13"/>
        </w:rPr>
        <w:t> </w:t>
      </w:r>
      <w:r>
        <w:rPr>
          <w:color w:val="231F20"/>
        </w:rPr>
        <w:t>предсе- датели) линейных министерств, фондов и агентств, был представлен и принят пакет рекомендаций, 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четыре вышеперечисленных приоритета в области соци- альной</w:t>
      </w:r>
      <w:r>
        <w:rPr>
          <w:color w:val="231F20"/>
          <w:spacing w:val="-1"/>
        </w:rPr>
        <w:t> </w:t>
      </w:r>
      <w:r>
        <w:rPr>
          <w:color w:val="231F20"/>
        </w:rPr>
        <w:t>защиты.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8"/>
        <w:numPr>
          <w:ilvl w:val="0"/>
          <w:numId w:val="77"/>
        </w:numPr>
        <w:tabs>
          <w:tab w:pos="3339" w:val="left" w:leader="none"/>
        </w:tabs>
        <w:spacing w:line="249" w:lineRule="auto" w:before="1" w:after="0"/>
        <w:ind w:left="2971" w:right="187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3"/>
        </w:rPr>
        <w:t>Результаты </w:t>
      </w:r>
      <w:r>
        <w:rPr>
          <w:rFonts w:ascii="Times New Roman" w:hAnsi="Times New Roman"/>
          <w:color w:val="231F20"/>
        </w:rPr>
        <w:t>2-й ООНД </w:t>
      </w:r>
      <w:r>
        <w:rPr>
          <w:rFonts w:ascii="Times New Roman" w:hAnsi="Times New Roman"/>
          <w:color w:val="231F20"/>
          <w:spacing w:val="-5"/>
        </w:rPr>
        <w:t>будут </w:t>
      </w:r>
      <w:r>
        <w:rPr>
          <w:rFonts w:ascii="Times New Roman" w:hAnsi="Times New Roman"/>
          <w:color w:val="231F20"/>
        </w:rPr>
        <w:t>отражены в окончательном отчете «О мини- мальных уровнях социальной защиты: Национальный </w:t>
      </w:r>
      <w:r>
        <w:rPr>
          <w:rFonts w:ascii="Times New Roman" w:hAnsi="Times New Roman"/>
          <w:color w:val="231F20"/>
          <w:spacing w:val="-4"/>
        </w:rPr>
        <w:t>диалог, </w:t>
      </w:r>
      <w:r>
        <w:rPr>
          <w:rFonts w:ascii="Times New Roman" w:hAnsi="Times New Roman"/>
          <w:color w:val="231F20"/>
        </w:rPr>
        <w:t>основанный на оценке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Кыргызской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Республике».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Ожидается,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что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отчет</w:t>
      </w:r>
      <w:r>
        <w:rPr>
          <w:rFonts w:ascii="Times New Roman" w:hAnsi="Times New Roman"/>
          <w:color w:val="231F20"/>
          <w:spacing w:val="-5"/>
        </w:rPr>
        <w:t> будет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представлен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на рассмотрение Правительству Кыргызской Республики на 3-й ООНД, который запланирован на конец 2016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года.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49" w:lineRule="auto" w:before="1"/>
        <w:ind w:left="2971" w:right="1835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Учреждения и организации Второго Национального диалога, основанного на оценке МУСЗ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Министерства и ведомства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Министерство </w:t>
      </w:r>
      <w:r>
        <w:rPr>
          <w:color w:val="231F20"/>
          <w:spacing w:val="-3"/>
          <w:sz w:val="22"/>
        </w:rPr>
        <w:t>труда </w:t>
      </w:r>
      <w:r>
        <w:rPr>
          <w:color w:val="231F20"/>
          <w:sz w:val="22"/>
        </w:rPr>
        <w:t>и социального развития.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Республиканский Центр медико-социальной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экспертизы.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Министерство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финансов.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Министерство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экономики.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Министерство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здравоохранения.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pacing w:val="-3"/>
          <w:sz w:val="22"/>
        </w:rPr>
        <w:t>Главное </w:t>
      </w:r>
      <w:r>
        <w:rPr>
          <w:color w:val="231F20"/>
          <w:sz w:val="22"/>
        </w:rPr>
        <w:t>управление </w:t>
      </w:r>
      <w:r>
        <w:rPr>
          <w:color w:val="231F20"/>
          <w:spacing w:val="-4"/>
          <w:sz w:val="22"/>
        </w:rPr>
        <w:t>МВД </w:t>
      </w:r>
      <w:r>
        <w:rPr>
          <w:color w:val="231F20"/>
          <w:sz w:val="22"/>
        </w:rPr>
        <w:t>общественной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безопасности.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9" w:lineRule="auto" w:before="11" w:after="0"/>
        <w:ind w:left="3651" w:right="1835" w:hanging="397"/>
        <w:jc w:val="left"/>
        <w:rPr>
          <w:color w:val="231F20"/>
          <w:sz w:val="22"/>
        </w:rPr>
      </w:pPr>
      <w:r>
        <w:rPr>
          <w:color w:val="231F20"/>
          <w:spacing w:val="-3"/>
          <w:sz w:val="22"/>
        </w:rPr>
        <w:t>Государственное </w:t>
      </w:r>
      <w:r>
        <w:rPr>
          <w:color w:val="231F20"/>
          <w:sz w:val="22"/>
        </w:rPr>
        <w:t>агентство по делам самоуправления и межэтнических отно- шений.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2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Фонд обязательного медицинского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страхования.</w:t>
      </w:r>
    </w:p>
    <w:p>
      <w:pPr>
        <w:pStyle w:val="ListParagraph"/>
        <w:numPr>
          <w:ilvl w:val="1"/>
          <w:numId w:val="77"/>
        </w:numPr>
        <w:tabs>
          <w:tab w:pos="3651" w:val="left" w:leader="none"/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Социальный фонд.</w:t>
      </w:r>
    </w:p>
    <w:p>
      <w:pPr>
        <w:pStyle w:val="ListParagraph"/>
        <w:numPr>
          <w:ilvl w:val="1"/>
          <w:numId w:val="77"/>
        </w:numPr>
        <w:tabs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Министерство образования и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науки.</w:t>
      </w:r>
    </w:p>
    <w:p>
      <w:pPr>
        <w:pStyle w:val="ListParagraph"/>
        <w:numPr>
          <w:ilvl w:val="1"/>
          <w:numId w:val="77"/>
        </w:numPr>
        <w:tabs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z w:val="22"/>
        </w:rPr>
        <w:t>Национальный статистический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sz w:val="22"/>
        </w:rPr>
        <w:t>комитет.</w:t>
      </w:r>
    </w:p>
    <w:p>
      <w:pPr>
        <w:pStyle w:val="ListParagraph"/>
        <w:numPr>
          <w:ilvl w:val="1"/>
          <w:numId w:val="77"/>
        </w:numPr>
        <w:tabs>
          <w:tab w:pos="3652" w:val="left" w:leader="none"/>
        </w:tabs>
        <w:spacing w:line="240" w:lineRule="auto" w:before="11" w:after="0"/>
        <w:ind w:left="3651" w:right="0" w:hanging="397"/>
        <w:jc w:val="left"/>
        <w:rPr>
          <w:color w:val="231F20"/>
          <w:sz w:val="22"/>
        </w:rPr>
      </w:pPr>
      <w:r>
        <w:rPr>
          <w:color w:val="231F20"/>
          <w:spacing w:val="-3"/>
          <w:sz w:val="22"/>
        </w:rPr>
        <w:t>Государственная </w:t>
      </w:r>
      <w:r>
        <w:rPr>
          <w:color w:val="231F20"/>
          <w:sz w:val="22"/>
        </w:rPr>
        <w:t>инспекция по экологической и технической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безопасности.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spacing w:before="0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Организации работодателей</w:t>
      </w:r>
    </w:p>
    <w:p>
      <w:pPr>
        <w:pStyle w:val="BodyText"/>
        <w:tabs>
          <w:tab w:pos="3651" w:val="left" w:leader="none"/>
        </w:tabs>
        <w:spacing w:before="11"/>
        <w:ind w:left="3254"/>
      </w:pPr>
      <w:r>
        <w:rPr>
          <w:color w:val="231F20"/>
        </w:rPr>
        <w:t>1.</w:t>
        <w:tab/>
        <w:t>Национальная конфедерация</w:t>
      </w:r>
      <w:r>
        <w:rPr>
          <w:color w:val="231F20"/>
          <w:spacing w:val="-2"/>
        </w:rPr>
        <w:t> </w:t>
      </w:r>
      <w:r>
        <w:rPr>
          <w:color w:val="231F20"/>
        </w:rPr>
        <w:t>работодателей.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297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Профсоюзы</w:t>
      </w:r>
    </w:p>
    <w:p>
      <w:pPr>
        <w:pStyle w:val="BodyText"/>
        <w:tabs>
          <w:tab w:pos="3651" w:val="left" w:leader="none"/>
        </w:tabs>
        <w:spacing w:before="11"/>
        <w:ind w:left="3254"/>
      </w:pPr>
      <w:r>
        <w:rPr>
          <w:color w:val="231F20"/>
        </w:rPr>
        <w:t>1.</w:t>
        <w:tab/>
        <w:t>Федерация</w:t>
      </w:r>
      <w:r>
        <w:rPr>
          <w:color w:val="231F20"/>
          <w:spacing w:val="-2"/>
        </w:rPr>
        <w:t> </w:t>
      </w:r>
      <w:r>
        <w:rPr>
          <w:color w:val="231F20"/>
        </w:rPr>
        <w:t>профсоюзов.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20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"/>
        <w:rPr>
          <w:sz w:val="48"/>
        </w:rPr>
      </w:pPr>
    </w:p>
    <w:p>
      <w:pPr>
        <w:pStyle w:val="Heading2"/>
        <w:ind w:left="0"/>
        <w:jc w:val="right"/>
      </w:pPr>
      <w:r>
        <w:rPr>
          <w:color w:val="33869A"/>
          <w:w w:val="95"/>
        </w:rPr>
        <w:t>114</w:t>
      </w:r>
    </w:p>
    <w:p>
      <w:pPr>
        <w:spacing w:before="91"/>
        <w:ind w:left="601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color w:val="231F20"/>
          <w:sz w:val="22"/>
        </w:rPr>
        <w:t>Международные организации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z w:val="22"/>
        </w:rPr>
        <w:t>Программа развития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ООН.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z w:val="22"/>
        </w:rPr>
        <w:t>Международная организация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3"/>
          <w:sz w:val="22"/>
        </w:rPr>
        <w:t>труда.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pacing w:val="-3"/>
          <w:sz w:val="22"/>
        </w:rPr>
        <w:t>Управление </w:t>
      </w:r>
      <w:r>
        <w:rPr>
          <w:color w:val="231F20"/>
          <w:sz w:val="22"/>
        </w:rPr>
        <w:t>ООН по координации гуманитарных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дел.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z w:val="22"/>
        </w:rPr>
        <w:t>Всемирная продовольственная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программа.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z w:val="22"/>
        </w:rPr>
        <w:t>Фонд ООН в области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народонаселения.</w:t>
      </w:r>
    </w:p>
    <w:p>
      <w:pPr>
        <w:pStyle w:val="ListParagraph"/>
        <w:numPr>
          <w:ilvl w:val="0"/>
          <w:numId w:val="84"/>
        </w:numPr>
        <w:tabs>
          <w:tab w:pos="1282" w:val="left" w:leader="none"/>
          <w:tab w:pos="1283" w:val="left" w:leader="none"/>
        </w:tabs>
        <w:spacing w:line="240" w:lineRule="auto" w:before="11" w:after="0"/>
        <w:ind w:left="1282" w:right="0" w:hanging="397"/>
        <w:jc w:val="left"/>
        <w:rPr>
          <w:sz w:val="22"/>
        </w:rPr>
      </w:pPr>
      <w:r>
        <w:rPr>
          <w:color w:val="231F20"/>
          <w:sz w:val="22"/>
        </w:rPr>
        <w:t>Детский Фонд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ООН.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2330" w:space="40"/>
            <w:col w:w="103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84"/>
        </w:numPr>
        <w:tabs>
          <w:tab w:pos="2517" w:val="left" w:leader="none"/>
          <w:tab w:pos="2518" w:val="left" w:leader="none"/>
        </w:tabs>
        <w:spacing w:line="240" w:lineRule="auto" w:before="0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ООН-женщины.</w:t>
      </w:r>
    </w:p>
    <w:p>
      <w:pPr>
        <w:pStyle w:val="ListParagraph"/>
        <w:numPr>
          <w:ilvl w:val="0"/>
          <w:numId w:val="84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Продовольственная и сельскохозяйственная организация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ООН.</w:t>
      </w:r>
    </w:p>
    <w:p>
      <w:pPr>
        <w:pStyle w:val="ListParagraph"/>
        <w:numPr>
          <w:ilvl w:val="0"/>
          <w:numId w:val="84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ХелпЭйдж.</w:t>
      </w:r>
    </w:p>
    <w:p>
      <w:pPr>
        <w:pStyle w:val="ListParagraph"/>
        <w:numPr>
          <w:ilvl w:val="0"/>
          <w:numId w:val="84"/>
        </w:numPr>
        <w:tabs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Всемирный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банк.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37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Неправительственные организации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«Лига защитников прав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ребенка».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«Центр защиты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детей».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«Семья каждому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ребенку».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«Ассоциация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женщин-инвалидов».</w:t>
      </w:r>
    </w:p>
    <w:p>
      <w:pPr>
        <w:pStyle w:val="ListParagraph"/>
        <w:numPr>
          <w:ilvl w:val="0"/>
          <w:numId w:val="85"/>
        </w:numPr>
        <w:tabs>
          <w:tab w:pos="2517" w:val="left" w:leader="none"/>
          <w:tab w:pos="2518" w:val="left" w:leader="none"/>
        </w:tabs>
        <w:spacing w:line="240" w:lineRule="auto" w:before="11" w:after="0"/>
        <w:ind w:left="2517" w:right="0" w:hanging="397"/>
        <w:jc w:val="left"/>
        <w:rPr>
          <w:sz w:val="22"/>
        </w:rPr>
      </w:pPr>
      <w:r>
        <w:rPr>
          <w:color w:val="231F20"/>
          <w:sz w:val="22"/>
        </w:rPr>
        <w:t>«Институт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детства».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837"/>
      </w:pPr>
      <w:r>
        <w:rPr>
          <w:color w:val="231F20"/>
        </w:rPr>
        <w:t>Исследователи и независимые эксперты также приняли участие в ООНД.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spacing w:before="104"/>
        <w:ind w:left="2697" w:right="1835"/>
        <w:jc w:val="right"/>
      </w:pPr>
      <w:r>
        <w:rPr>
          <w:color w:val="33869A"/>
          <w:w w:val="95"/>
        </w:rPr>
        <w:t>115</w:t>
      </w:r>
    </w:p>
    <w:p>
      <w:pPr>
        <w:spacing w:after="0"/>
        <w:jc w:val="right"/>
        <w:sectPr>
          <w:headerReference w:type="default" r:id="rId20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spacing w:before="208"/>
        <w:ind w:left="2971"/>
      </w:pPr>
      <w:r>
        <w:rPr>
          <w:color w:val="33869A"/>
          <w:w w:val="90"/>
        </w:rPr>
        <w:t>Приложение II. Здравоохранение для всех</w:t>
      </w:r>
    </w:p>
    <w:p>
      <w:pPr>
        <w:pStyle w:val="BodyText"/>
        <w:spacing w:before="255"/>
        <w:ind w:left="2971"/>
      </w:pPr>
      <w:r>
        <w:rPr>
          <w:color w:val="231F20"/>
        </w:rPr>
        <w:t>1. Программа базового государственного медицинского страхования (БГМС)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spacing w:before="167"/>
      </w:pPr>
      <w:r>
        <w:rPr/>
        <w:pict>
          <v:shape style="position:absolute;margin-left:148.309006pt;margin-top:-553.549622pt;width:397.6pt;height:574.3pt;mso-position-horizontal-relative:page;mso-position-vertical-relative:paragraph;z-index:13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577"/>
                  </w:tblGrid>
                  <w:tr>
                    <w:trPr>
                      <w:trHeight w:val="1161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Норматив- но-право- вая база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40" w:lineRule="auto" w:before="55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112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«О медицинском страховании граждан» (1999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40" w:lineRule="auto" w:before="11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6 «Об охране здоровья граждан» (2005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 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49" w:lineRule="auto" w:before="11" w:after="0"/>
                          <w:ind w:left="396" w:right="107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159 «О системе единого плательщика в финансирова- нии здравоохранения Кыргызской Республики» (2003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год).</w:t>
                        </w: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Целевая группа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Программа охватывает всех граждан Кыргызской Республики.</w:t>
                        </w:r>
                      </w:p>
                    </w:tc>
                  </w:tr>
                  <w:tr>
                    <w:trPr>
                      <w:trHeight w:val="2010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8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Пакет льгот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3" w:right="106" w:hanging="1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Программа базового государственного медицинского страхования предоставляет гражданам Кыргызской Республики услуги в обла- сти здравоохранения, включающие качественную медицинскую и профилактическую помощь в рамках Программы государственных гарантий по обеспечению медико-санитарной помощью.</w:t>
                        </w:r>
                      </w:p>
                      <w:p>
                        <w:pPr>
                          <w:pStyle w:val="TableParagraph"/>
                          <w:spacing w:line="249" w:lineRule="auto" w:before="61"/>
                          <w:ind w:left="113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Программы государственных гарантий по обеспечению медико-са- нитарной помощью (cм. ниже содержание Программы ПГГ).</w:t>
                        </w:r>
                      </w:p>
                    </w:tc>
                  </w:tr>
                  <w:tr>
                    <w:trPr>
                      <w:trHeight w:val="1425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Исполни- тельные и финанси- рующие органы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3" w:hanging="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Министерство финансов, Фонд обязательного медицинского стра- хования, Министерство здравоохранения.</w:t>
                        </w:r>
                      </w:p>
                    </w:tc>
                  </w:tr>
                  <w:tr>
                    <w:trPr>
                      <w:trHeight w:val="897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3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Источники финансиро- вания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Государственный бюджет и Фонд обязательного медицинского страхования.</w:t>
                        </w:r>
                      </w:p>
                    </w:tc>
                  </w:tr>
                  <w:tr>
                    <w:trPr>
                      <w:trHeight w:val="5287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9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Прочая информа- ция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2"/>
                          <w:ind w:left="112" w:right="107"/>
                          <w:jc w:val="both"/>
                          <w:rPr>
                            <w:rFonts w:ascii="Times New Roman" w:hAns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Важно: Программа государственных гарантий по обеспечению медико-санитарной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помощью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является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частью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системы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базово-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3"/>
                            <w:sz w:val="22"/>
                          </w:rPr>
                          <w:t>го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государственного медицинского страхования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(БГМС).</w:t>
                        </w:r>
                      </w:p>
                      <w:p>
                        <w:pPr>
                          <w:pStyle w:val="TableParagraph"/>
                          <w:spacing w:line="249" w:lineRule="auto" w:before="59"/>
                          <w:ind w:left="112" w:right="107" w:hanging="1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1.1. Программа государственных гарантий по обеспечению меди- ко-санитарной помощью (ПГГ) (Программа государственных га- рантий).</w:t>
                        </w:r>
                      </w:p>
                      <w:p>
                        <w:pPr>
                          <w:pStyle w:val="TableParagraph"/>
                          <w:spacing w:line="249" w:lineRule="auto" w:before="3"/>
                          <w:ind w:left="112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Нормативно-правовая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база:</w:t>
                        </w: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«Об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охране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здоровья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граж- дан» (2005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 постановление Правительства № 229 «О предо- ставлении медицинской помощи по Программе государственных гарантий по обеспечению граждан Кыргызской Республики меди- ко-санитарной помощью» (2014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год).</w:t>
                        </w:r>
                      </w:p>
                      <w:p>
                        <w:pPr>
                          <w:pStyle w:val="TableParagraph"/>
                          <w:spacing w:line="249" w:lineRule="auto" w:before="61"/>
                          <w:ind w:left="113" w:right="107" w:hanging="1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20"/>
                            <w:sz w:val="22"/>
                          </w:rPr>
                          <w:t>Целевая группа: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Все граждане, включая социальные группы (ве- тераны войны, лица с ограниченными возможностями здоровья,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ге- рои, ВИЧ-инфицированные), а также беременные женщины и дети до 5 лет (указанные категории имеют право на получение бесплат- ного медицинского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обслуживания).</w:t>
                        </w:r>
                      </w:p>
                      <w:p>
                        <w:pPr>
                          <w:pStyle w:val="TableParagraph"/>
                          <w:spacing w:line="249" w:lineRule="auto" w:before="61"/>
                          <w:ind w:left="113" w:right="106" w:hanging="1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 2015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года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все зарегистрированные в поликлиниках беременные женщины обеспечиваются бесплатными полисами обязательного медицинского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страхования,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выдаваемыми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Фондом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ОМС.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позво-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3869A"/>
        </w:rPr>
        <w:t>116</w:t>
      </w:r>
    </w:p>
    <w:p>
      <w:pPr>
        <w:spacing w:after="0"/>
        <w:sectPr>
          <w:headerReference w:type="default" r:id="rId20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ляет женщинам получать медицинскую помощь в рамках дополни- тельной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программы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ОМС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амбулаторном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уровне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вне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зависимости от статуса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страхования.</w:t>
            </w:r>
          </w:p>
        </w:tc>
      </w:tr>
      <w:tr>
        <w:trPr>
          <w:trHeight w:val="977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Пакет пособий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9" w:lineRule="auto" w:before="11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Первичная медико-санитарная помощь (бесплатно для</w:t>
            </w:r>
            <w:r>
              <w:rPr>
                <w:rFonts w:ascii="Times New Roman" w:hAnsi="Times New Roman"/>
                <w:color w:val="231F20"/>
                <w:spacing w:val="-2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застрахо- ванных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лиц,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детей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4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детей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(учащихся)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18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пенсионеров, получателей ежемесячных социальных пособий, лиц, 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которые  </w:t>
            </w:r>
            <w:r>
              <w:rPr>
                <w:rFonts w:ascii="Times New Roman" w:hAnsi="Times New Roman"/>
                <w:color w:val="231F20"/>
                <w:sz w:val="22"/>
              </w:rPr>
              <w:t>приобрели  полисы  медицинского  страхования, а также для установленных социальных категорий</w:t>
            </w:r>
            <w:r>
              <w:rPr>
                <w:rFonts w:ascii="Times New Roman" w:hAnsi="Times New Roman"/>
                <w:color w:val="231F20"/>
                <w:spacing w:val="3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(ветераны войны, ВИЧ-инфицированные, лица с ограниченными возмож- ностями здоровья и 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т.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д.).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0" w:lineRule="auto" w:before="7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Экстренная медицинская помощь (бесплатно для всех</w:t>
            </w:r>
            <w:r>
              <w:rPr>
                <w:rFonts w:ascii="Times New Roman" w:hAnsi="Times New Roman"/>
                <w:color w:val="231F20"/>
                <w:spacing w:val="-2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граждан).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9" w:lineRule="auto" w:before="11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Специализированная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медико-санитарная</w:t>
            </w:r>
            <w:r>
              <w:rPr>
                <w:rFonts w:ascii="Times New Roman" w:hAnsi="Times New Roman"/>
                <w:color w:val="231F20"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помощь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(бесплатно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для социальных категорий: ветеранов и ВИЧ-инфицированных, де- тей от 5 лет до 16 лет (учащиеся), но не старше 18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пенсио- неров, лиц с ограниченными возможностями здоровья, а также других категорий; а также оплата из собственных средств для всех граждан независимо от категории дорогостоящих услуг здравоохранения).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9" w:lineRule="auto" w:before="6" w:after="0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Лечение в стационаре (бесплатно для ветеранов войны и героев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труда); </w:t>
            </w:r>
            <w:r>
              <w:rPr>
                <w:rFonts w:ascii="Times New Roman" w:hAnsi="Times New Roman"/>
                <w:color w:val="231F20"/>
                <w:sz w:val="22"/>
              </w:rPr>
              <w:t>минимальный размер сооплаты из собственных средств для пенсионеров, получателей ежемесячных социальных посо- бий; средний размер сооплаты из собственных средств для за- страхованных лиц и детей от 5 до 16 лет (учащихся), но не стар- ше 18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9" w:lineRule="auto" w:before="5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Медицинское обеспечение при лечении с использованием высо- ких технологий и дорогостоящих методов (оплачиваемое в пол- ном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объеме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или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частично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оплачиваемое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Фондом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высоких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техно- логий).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9" w:lineRule="auto" w:before="4" w:after="0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Стоматологическое обслуживание (бесплатно для всех граждан: профилактические услуги,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консультация).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0" w:lineRule="auto" w:before="2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Обеспечение лекарственными препаратами и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вакцинами.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97" w:val="left" w:leader="none"/>
              </w:tabs>
              <w:spacing w:line="240" w:lineRule="auto" w:before="11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Иммунологическая профилактика (бесплатно для всех</w:t>
            </w:r>
            <w:r>
              <w:rPr>
                <w:rFonts w:ascii="Times New Roman" w:hAnsi="Times New Roman"/>
                <w:color w:val="231F20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граждан).</w:t>
            </w:r>
          </w:p>
          <w:p>
            <w:pPr>
              <w:pStyle w:val="TableParagraph"/>
              <w:spacing w:line="249" w:lineRule="auto" w:before="67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Исполнительные и финансирующие органы: </w:t>
            </w:r>
            <w:r>
              <w:rPr>
                <w:rFonts w:ascii="Times New Roman" w:hAnsi="Times New Roman"/>
                <w:color w:val="231F20"/>
                <w:sz w:val="22"/>
              </w:rPr>
              <w:t>Министерство здравоохранения, Министерство финансов.</w:t>
            </w:r>
          </w:p>
          <w:p>
            <w:pPr>
              <w:pStyle w:val="TableParagraph"/>
              <w:spacing w:line="249" w:lineRule="auto" w:before="59"/>
              <w:ind w:left="113" w:right="107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Источники финансирования: </w:t>
            </w:r>
            <w:r>
              <w:rPr>
                <w:rFonts w:ascii="Times New Roman" w:hAnsi="Times New Roman"/>
                <w:color w:val="231F20"/>
                <w:sz w:val="22"/>
              </w:rPr>
              <w:t>Программа финансируется</w:t>
            </w:r>
            <w:r>
              <w:rPr>
                <w:rFonts w:ascii="Times New Roman" w:hAnsi="Times New Roman"/>
                <w:color w:val="231F20"/>
                <w:spacing w:val="-2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государ- </w:t>
            </w:r>
            <w:r>
              <w:rPr>
                <w:rFonts w:ascii="Times New Roman" w:hAnsi="Times New Roman"/>
                <w:color w:val="231F20"/>
                <w:sz w:val="22"/>
              </w:rPr>
              <w:t>ственным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бюджетом </w:t>
            </w:r>
            <w:r>
              <w:rPr>
                <w:rFonts w:ascii="Times New Roman" w:hAnsi="Times New Roman"/>
                <w:color w:val="231F20"/>
                <w:sz w:val="22"/>
              </w:rPr>
              <w:t>и Фондом обязательного медицинского стра- хования.</w:t>
            </w:r>
          </w:p>
          <w:p>
            <w:pPr>
              <w:pStyle w:val="TableParagraph"/>
              <w:spacing w:before="59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Охват населения: </w:t>
            </w:r>
            <w:r>
              <w:rPr>
                <w:rFonts w:ascii="Times New Roman" w:hAnsi="Times New Roman"/>
                <w:color w:val="231F20"/>
                <w:sz w:val="22"/>
              </w:rPr>
              <w:t>Система охватывает 931 519 человек.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5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117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206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15"/>
        <w:ind w:left="2971"/>
      </w:pPr>
      <w:r>
        <w:rPr>
          <w:color w:val="231F20"/>
        </w:rPr>
        <w:t>2. Программа обязательного медицинского страхования (ОМС)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95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396" w:val="left" w:leader="none"/>
                <w:tab w:pos="397" w:val="left" w:leader="none"/>
              </w:tabs>
              <w:spacing w:line="240" w:lineRule="auto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112 </w:t>
            </w:r>
            <w:r>
              <w:rPr>
                <w:rFonts w:ascii="Times New Roman" w:hAnsi="Times New Roman"/>
                <w:color w:val="231F20"/>
                <w:sz w:val="22"/>
              </w:rPr>
              <w:t>«О медицинском страховании граждан» (1999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96" w:val="left" w:leader="none"/>
                <w:tab w:pos="397" w:val="left" w:leader="none"/>
              </w:tabs>
              <w:spacing w:line="240" w:lineRule="auto" w:before="11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6 «Об охране здоровья граждан» (2005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97" w:val="left" w:leader="none"/>
              </w:tabs>
              <w:spacing w:line="249" w:lineRule="auto" w:before="11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Положение № 215 «О Фонде обязательного медицинского стра- хования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при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Министерстве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здравоохранения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Кыргызской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Респу- блики» (2003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96" w:val="left" w:leader="none"/>
                <w:tab w:pos="397" w:val="left" w:leader="none"/>
              </w:tabs>
              <w:spacing w:line="249" w:lineRule="auto" w:before="3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159 «О системе единого плательщика в финансирова- нии здравоохранения Кыргызской Республики» (2003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353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Целевая группа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Все застрахованные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лица: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работающие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граждане;</w:t>
            </w:r>
          </w:p>
          <w:p>
            <w:pPr>
              <w:pStyle w:val="TableParagraph"/>
              <w:spacing w:line="249" w:lineRule="auto" w:before="11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граждане-пенсионеры; зарегистрированные безработные граж- дане,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дети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16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(учащиеся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18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лет),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студенты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21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года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(кроме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студентов,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обучающихся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заочной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вечерней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форме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(сумма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рассчи- </w:t>
            </w:r>
            <w:r>
              <w:rPr>
                <w:rFonts w:ascii="Times New Roman" w:hAnsi="Times New Roman"/>
                <w:color w:val="231F20"/>
                <w:sz w:val="22"/>
              </w:rPr>
              <w:t>тывается на основе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минимального расчетного показателя </w:t>
            </w:r>
            <w:r>
              <w:rPr>
                <w:rFonts w:ascii="Times New Roman" w:hAnsi="Times New Roman"/>
                <w:color w:val="231F20"/>
                <w:sz w:val="22"/>
              </w:rPr>
              <w:t>1,5 в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год); </w:t>
            </w:r>
            <w:r>
              <w:rPr>
                <w:rFonts w:ascii="Times New Roman" w:hAnsi="Times New Roman"/>
                <w:color w:val="231F20"/>
                <w:sz w:val="22"/>
              </w:rPr>
              <w:t>(б) самозанятые граждане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(которые </w:t>
            </w:r>
            <w:r>
              <w:rPr>
                <w:rFonts w:ascii="Times New Roman" w:hAnsi="Times New Roman"/>
                <w:color w:val="231F20"/>
                <w:sz w:val="22"/>
              </w:rPr>
              <w:t>отчисляют взносы на ОМС), военнослужащие (если полисы ОМС приобретены вооруженными силами в Фонде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ОМС);</w:t>
            </w:r>
          </w:p>
          <w:p>
            <w:pPr>
              <w:pStyle w:val="TableParagraph"/>
              <w:spacing w:line="249" w:lineRule="auto" w:before="7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(в) лица, которые приобрели персональные полисы ОМС на сумму 1012 киргизских сом в месяц, в том числе иностранные граждане, лица без гражданства, постоянно проживающие в Кыргызской Ре- спублике (в соответствии с действующим законодательством).</w:t>
            </w:r>
          </w:p>
        </w:tc>
      </w:tr>
      <w:tr>
        <w:trPr>
          <w:trHeight w:val="3122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Обязательное медицинское страхование состоит из базовой и до- полнительной программ.</w:t>
            </w:r>
          </w:p>
          <w:p>
            <w:pPr>
              <w:pStyle w:val="TableParagraph"/>
              <w:spacing w:line="249" w:lineRule="auto" w:before="59"/>
              <w:ind w:left="113" w:right="107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Базовая программа ОМС определяет стоимость медицинских услуг 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профилактических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услуг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области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здравоохранения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условия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их предоставления, застрахованные лица имеют право на бесплатное получение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медикаментов.</w:t>
            </w:r>
          </w:p>
          <w:p>
            <w:pPr>
              <w:pStyle w:val="TableParagraph"/>
              <w:spacing w:line="249" w:lineRule="auto" w:before="60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Дополнительные программы ОМС определяются объемом и усло- виями оказания медицинских и профилактических услуг здраво- охранения, поставки лекарственных препаратов, оказания услуг реабилитации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рекреационного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ухода,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которые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требуется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допол- нительная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оплата.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финансов, Фонд обязательного медицинского стра- хования, Министерство здравоохранения.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Финансируется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из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государственного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бюджета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отчислений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работо- дателей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(тариф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страховых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взносов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2%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начисленной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заработной платы).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43"/>
      </w:pPr>
      <w:r>
        <w:rPr>
          <w:color w:val="33869A"/>
        </w:rPr>
        <w:t>118</w:t>
      </w:r>
    </w:p>
    <w:p>
      <w:pPr>
        <w:spacing w:after="0"/>
        <w:sectPr>
          <w:headerReference w:type="default" r:id="rId20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208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215"/>
        <w:ind w:left="1837"/>
      </w:pPr>
      <w:r>
        <w:rPr>
          <w:color w:val="231F20"/>
        </w:rPr>
        <w:t>3. Программа добровольного медицинского страхования (ДМС)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396" w:val="left" w:leader="none"/>
                <w:tab w:pos="397" w:val="left" w:leader="none"/>
              </w:tabs>
              <w:spacing w:line="240" w:lineRule="auto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112 </w:t>
            </w:r>
            <w:r>
              <w:rPr>
                <w:rFonts w:ascii="Times New Roman" w:hAnsi="Times New Roman"/>
                <w:color w:val="231F20"/>
                <w:sz w:val="22"/>
              </w:rPr>
              <w:t>«О медицинском страховании граждан» (1999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96" w:val="left" w:leader="none"/>
                <w:tab w:pos="397" w:val="left" w:leader="none"/>
              </w:tabs>
              <w:spacing w:line="240" w:lineRule="auto" w:before="11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6 «Об охране здоровья граждан» (2005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Целевая группа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Граждане.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Зависит от содержания конкретного пакета услуг медицинского страхования, предоставляемого частными страховыми компаниями.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Добровольное участие.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Финансиро- вание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Финансируется частными страховыми компаниями.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60"/>
        </w:rPr>
      </w:pPr>
    </w:p>
    <w:p>
      <w:pPr>
        <w:pStyle w:val="Heading2"/>
        <w:ind w:left="579"/>
      </w:pPr>
      <w:r>
        <w:rPr>
          <w:color w:val="33869A"/>
        </w:rPr>
        <w:t>119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tabs>
          <w:tab w:pos="5125" w:val="left" w:leader="none"/>
        </w:tabs>
        <w:spacing w:before="208"/>
        <w:ind w:left="2971"/>
      </w:pPr>
      <w:r>
        <w:rPr>
          <w:color w:val="33869A"/>
          <w:w w:val="90"/>
        </w:rPr>
        <w:t>Приложение</w:t>
      </w:r>
      <w:r>
        <w:rPr>
          <w:color w:val="33869A"/>
          <w:spacing w:val="-54"/>
          <w:w w:val="90"/>
        </w:rPr>
        <w:t> </w:t>
      </w:r>
      <w:r>
        <w:rPr>
          <w:color w:val="33869A"/>
          <w:w w:val="90"/>
        </w:rPr>
        <w:t>III.</w:t>
        <w:tab/>
      </w:r>
      <w:r>
        <w:rPr>
          <w:color w:val="33869A"/>
          <w:w w:val="95"/>
        </w:rPr>
        <w:t>Программы социальной</w:t>
      </w:r>
      <w:r>
        <w:rPr>
          <w:color w:val="33869A"/>
          <w:spacing w:val="-61"/>
          <w:w w:val="95"/>
        </w:rPr>
        <w:t> </w:t>
      </w:r>
      <w:r>
        <w:rPr>
          <w:color w:val="33869A"/>
          <w:w w:val="95"/>
        </w:rPr>
        <w:t>защиты,</w:t>
      </w:r>
    </w:p>
    <w:p>
      <w:pPr>
        <w:spacing w:before="72"/>
        <w:ind w:left="2178" w:right="2050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33869A"/>
          <w:w w:val="90"/>
          <w:sz w:val="32"/>
        </w:rPr>
        <w:t>охватывающие детей</w:t>
      </w:r>
    </w:p>
    <w:p>
      <w:pPr>
        <w:pStyle w:val="BodyText"/>
        <w:spacing w:before="7"/>
        <w:rPr>
          <w:rFonts w:ascii="Arial"/>
          <w:sz w:val="32"/>
        </w:rPr>
      </w:pPr>
    </w:p>
    <w:p>
      <w:pPr>
        <w:pStyle w:val="BodyText"/>
        <w:ind w:left="2971"/>
      </w:pPr>
      <w:r>
        <w:rPr/>
        <w:pict>
          <v:shape style="position:absolute;margin-left:148.309006pt;margin-top:27.469561pt;width:397.6pt;height:549.9pt;mso-position-horizontal-relative:page;mso-position-vertical-relative:paragraph;z-index:13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577"/>
                  </w:tblGrid>
                  <w:tr>
                    <w:trPr>
                      <w:trHeight w:val="2481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Норматив- но-право- вая база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40" w:lineRule="auto" w:before="55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318 «О государственных пособиях» (2009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 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397" w:val="left" w:leader="none"/>
                          </w:tabs>
                          <w:spacing w:line="249" w:lineRule="auto" w:before="11" w:after="0"/>
                          <w:ind w:left="396" w:right="107" w:hanging="283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Постановление № 824 «Об утверждении Положения о порядке определения совокупного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дохода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семьи для назначения ежеме- сячного пособия малообеспеченным семьям, имеющим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детей»;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397" w:val="left" w:leader="none"/>
                          </w:tabs>
                          <w:spacing w:line="249" w:lineRule="auto" w:before="3" w:after="0"/>
                          <w:ind w:left="396" w:right="107" w:hanging="283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Постановление № 825 «Об установлении гарантированного ми- нимального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дохода»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(2009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397" w:val="left" w:leader="none"/>
                          </w:tabs>
                          <w:spacing w:line="249" w:lineRule="auto" w:before="2" w:after="0"/>
                          <w:ind w:left="396" w:right="107" w:hanging="283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Постановление № 133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«Метод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определения нормативов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доходов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от использования земельных наделов и приусадебных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участков» (2011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год).</w:t>
                        </w:r>
                      </w:p>
                    </w:tc>
                  </w:tr>
                  <w:tr>
                    <w:trPr>
                      <w:trHeight w:val="1953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2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Целевые группы и право на получение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(a) дети из малообеспеченных семей;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396" w:right="107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(б) дети (граждане Кыргызской Республики или этнические кирги- зы,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вернувшиеся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Кыргызстан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получившие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статус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«кайрылма- на»), живущие в малообеспеченных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семьях.</w:t>
                        </w:r>
                      </w:p>
                      <w:p>
                        <w:pPr>
                          <w:pStyle w:val="TableParagraph"/>
                          <w:spacing w:line="249" w:lineRule="auto" w:before="3"/>
                          <w:ind w:left="113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31F20"/>
                            <w:sz w:val="22"/>
                          </w:rPr>
                          <w:t>Комментарий: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малообеспеченной семьей считается семья с уров- нем дохода на члена семьи ниже гарантированного минимального дохода (810 киргизских сомов на каждого члена семьи).</w:t>
                        </w:r>
                      </w:p>
                    </w:tc>
                  </w:tr>
                  <w:tr>
                    <w:trPr>
                      <w:trHeight w:val="300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43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Пакет пособий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Период выплаты: 12 месяцев (максимум).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Размер: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(a) дети до 18 лет могут получать 705 киргизских сомов максимум; (б) при рождении ребенка – 300 процентов от ГМД выплачивается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9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единовременно;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396" w:hanging="28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(в) двум близнецам до 3 лет выплачивается 100 процентов ГМД на каждого ребенка;</w:t>
                        </w:r>
                      </w:p>
                      <w:p>
                        <w:pPr>
                          <w:pStyle w:val="TableParagraph"/>
                          <w:spacing w:line="249" w:lineRule="auto" w:before="2"/>
                          <w:ind w:left="388" w:right="8" w:hanging="27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(г) трем, четырем 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2"/>
                          </w:rPr>
                          <w:t>т.д.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близнецам до 16 лет выплачивается 150 про- центов ГМД на каждого ребенка.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ГМД = 810 киргизских сомов (июль 2015 года)</w:t>
                        </w:r>
                      </w:p>
                    </w:tc>
                  </w:tr>
                  <w:tr>
                    <w:trPr>
                      <w:trHeight w:val="1425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Исполни- тельные и финанси- рующие органы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3" w:right="17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Министерство труда и социального развития, Министерство финан- сов.</w:t>
                        </w:r>
                      </w:p>
                    </w:tc>
                  </w:tr>
                  <w:tr>
                    <w:trPr>
                      <w:trHeight w:val="897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3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Источники финансиро- вания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Государственный бюджет.</w:t>
                        </w:r>
                      </w:p>
                    </w:tc>
                  </w:tr>
                  <w:tr>
                    <w:trPr>
                      <w:trHeight w:val="1161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4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Числен- ность охва- ченного населения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3" w:hanging="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336 000 получателей (Программа развития социальной защиты на- селения Кыргызской Республики, 2015–2017 гг.).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1. Ежемесячное пособие малообеспеченным семьям с детьми (ЕПМС)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before="1"/>
      </w:pPr>
      <w:r>
        <w:rPr>
          <w:color w:val="33869A"/>
        </w:rPr>
        <w:t>120</w:t>
      </w:r>
    </w:p>
    <w:p>
      <w:pPr>
        <w:spacing w:after="0"/>
        <w:sectPr>
          <w:headerReference w:type="default" r:id="rId20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15"/>
        <w:ind w:left="1837"/>
        <w:rPr>
          <w:sz w:val="13"/>
        </w:rPr>
      </w:pPr>
      <w:r>
        <w:rPr>
          <w:color w:val="231F20"/>
        </w:rPr>
        <w:t>2. Ежемесячное социальное пособие (ЕСП)</w:t>
      </w:r>
      <w:r>
        <w:rPr>
          <w:color w:val="231F20"/>
          <w:position w:val="7"/>
          <w:sz w:val="13"/>
        </w:rPr>
        <w:t>37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396" w:val="left" w:leader="none"/>
                <w:tab w:pos="397" w:val="left" w:leader="none"/>
              </w:tabs>
              <w:spacing w:line="240" w:lineRule="auto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318 «О государственных пособиях» (2009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год);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96" w:val="left" w:leader="none"/>
                <w:tab w:pos="397" w:val="left" w:leader="none"/>
              </w:tabs>
              <w:spacing w:line="249" w:lineRule="auto" w:before="11" w:after="0"/>
              <w:ind w:left="396" w:right="106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822 «О порядке назначения государственных пособий» (2009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9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372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 право</w:t>
            </w:r>
          </w:p>
          <w:p>
            <w:pPr>
              <w:pStyle w:val="TableParagraph"/>
              <w:spacing w:line="247" w:lineRule="auto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дети;</w:t>
            </w:r>
          </w:p>
          <w:p>
            <w:pPr>
              <w:pStyle w:val="TableParagraph"/>
              <w:spacing w:line="247" w:lineRule="auto" w:before="7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дети (граждане Кыргызской Республики или этнические кирги- зы, вернувшиеся в Кыргызстан и получившие статус «кайрыл- мана»), граждане с ограниченными возможностями здоровья, не имеющие права на получение пенсионных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выплат, </w:t>
            </w:r>
            <w:r>
              <w:rPr>
                <w:rFonts w:ascii="Times New Roman" w:hAnsi="Times New Roman"/>
                <w:color w:val="231F20"/>
                <w:sz w:val="22"/>
              </w:rPr>
              <w:t>а а также этнические киргизы и иностранные граждане в соответствии с законодательством.</w:t>
            </w:r>
          </w:p>
        </w:tc>
      </w:tr>
      <w:tr>
        <w:trPr>
          <w:trHeight w:val="29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дети с ограниченными возможностями здоровья – 3000 киргиз- ских сомов в месяц;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лица, живущие с ВИЧ / СПИД: дети – 3000 киргизских сомов в месяц;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(в) дети, рожденные от родителей, живущих с ВИЧ/ СПИД (в воз- расте до 18 месяцев – 3000 киргизских сомов в месяц);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(г)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дети-иждивенцы,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чей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кормилец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скончался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1000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со- мов в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месяц;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(д)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дети-сироты,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имеющие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права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государственное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социальное пенсионное страхование (ГСПС) – 2000 киргизских сомов в ме- сяц.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right="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финан- сов.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Числен- ность охваченного населения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27 501 получатель (дети с ограниченными возможностями здоро- вья),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16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501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ребенок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(получают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пособие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случаю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потери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кормиль- </w:t>
            </w:r>
            <w:r>
              <w:rPr>
                <w:rFonts w:ascii="Times New Roman" w:hAnsi="Times New Roman"/>
                <w:color w:val="231F20"/>
                <w:sz w:val="22"/>
              </w:rPr>
              <w:t>ца) (Министерство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 </w:t>
            </w:r>
            <w:r>
              <w:rPr>
                <w:rFonts w:ascii="Times New Roman" w:hAnsi="Times New Roman"/>
                <w:color w:val="231F20"/>
                <w:sz w:val="22"/>
              </w:rPr>
              <w:t>и социального развития, май 2015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0" w:lineRule="exact"/>
        <w:ind w:left="1832"/>
        <w:rPr>
          <w:sz w:val="2"/>
        </w:rPr>
      </w:pPr>
      <w:r>
        <w:rPr>
          <w:sz w:val="2"/>
        </w:rPr>
        <w:pict>
          <v:group style="width:113.4pt;height:.5pt;mso-position-horizontal-relative:char;mso-position-vertical-relative:line" coordorigin="0,0" coordsize="2268,10">
            <v:line style="position:absolute" from="0,5" to="2268,5" stroked="true" strokeweight=".5pt" strokecolor="#33869a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10"/>
          <w:pgSz w:w="12750" w:h="17680"/>
          <w:pgMar w:header="0" w:footer="223" w:top="2220" w:bottom="420" w:left="0" w:right="0"/>
        </w:sectPr>
      </w:pPr>
    </w:p>
    <w:p>
      <w:pPr>
        <w:spacing w:line="249" w:lineRule="auto" w:before="48"/>
        <w:ind w:left="1837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37 </w:t>
      </w:r>
      <w:r>
        <w:rPr>
          <w:color w:val="231F20"/>
          <w:sz w:val="18"/>
        </w:rPr>
        <w:t>Программа ежемесячного социального пособия охватывает детей, лиц трудоспособного возраста с ограниченными возможностями здоровья и лиц пожилого возраста. Однако здесь приводятся данные только по ежемесячным социальным пособиям для детей.</w:t>
      </w:r>
    </w:p>
    <w:p>
      <w:pPr>
        <w:pStyle w:val="BodyText"/>
        <w:spacing w:before="4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Heading2"/>
        <w:ind w:left="579"/>
      </w:pPr>
      <w:r>
        <w:rPr>
          <w:color w:val="33869A"/>
        </w:rPr>
        <w:t>121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4"/>
          <w:numId w:val="39"/>
        </w:numPr>
        <w:tabs>
          <w:tab w:pos="3192" w:val="left" w:leader="none"/>
        </w:tabs>
        <w:spacing w:line="240" w:lineRule="auto" w:before="215" w:after="0"/>
        <w:ind w:left="3191" w:right="0" w:hanging="220"/>
        <w:jc w:val="left"/>
        <w:rPr>
          <w:sz w:val="22"/>
        </w:rPr>
      </w:pPr>
      <w:r>
        <w:rPr>
          <w:color w:val="231F20"/>
          <w:sz w:val="22"/>
        </w:rPr>
        <w:t>Бесплатное социальное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облуживание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396" w:val="left" w:leader="none"/>
                <w:tab w:pos="397" w:val="left" w:leader="none"/>
              </w:tabs>
              <w:spacing w:line="247" w:lineRule="auto" w:before="55" w:after="0"/>
              <w:ind w:left="396" w:right="296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111 </w:t>
            </w:r>
            <w:r>
              <w:rPr>
                <w:rFonts w:ascii="Times New Roman" w:hAnsi="Times New Roman"/>
                <w:color w:val="231F20"/>
                <w:sz w:val="22"/>
              </w:rPr>
              <w:t>(Статья 26) «Об основах социального обслужива- ния населения» (2001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396" w:hanging="2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дети с ограниченными возможностями здоровья, дети военно- служащих и сотрудников правоохранительных органов, дети- сироты и дети, лишённые родительской заботы;</w:t>
            </w:r>
          </w:p>
          <w:p>
            <w:pPr>
              <w:pStyle w:val="TableParagraph"/>
              <w:spacing w:line="251" w:lineRule="exact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граждане Кыргызской Республики.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Проживание в учреждениях интернатного типа, социальное меди- цинское обеспечение, социальная психологическая помощь, соци- альная педагогическая помощь, социальная юридическая помощь и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т.д.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здра- воохранения, Министерство образования и науки.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37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заработной платы социальных работников и работников здравоохранения в 2013 году:</w:t>
            </w:r>
          </w:p>
          <w:p>
            <w:pPr>
              <w:pStyle w:val="TableParagraph"/>
              <w:spacing w:line="247" w:lineRule="auto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Баткенская область – 8263 киргизских сомов в месяц; Джалал- Абадская область – 8645 киргизских сомов в месяц;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Иссык-Куль- </w:t>
            </w:r>
            <w:r>
              <w:rPr>
                <w:rFonts w:ascii="Times New Roman" w:hAnsi="Times New Roman"/>
                <w:color w:val="231F20"/>
                <w:sz w:val="22"/>
              </w:rPr>
              <w:t>ская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область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8516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месяц;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Нарынская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область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 12 426 киргизских сомов в месяц; Ошская область – 8257 киргиз- ских сомов в месяц; Таласская область – 9132 киргизских сома в месяц;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Чуйская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область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9150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месяц;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Бишкек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 10 637,2 киргизского сома в месяц; Ош – 7762,9 киргизского сома</w:t>
            </w:r>
            <w:r>
              <w:rPr>
                <w:rFonts w:ascii="Times New Roman" w:hAnsi="Times New Roman"/>
                <w:color w:val="231F20"/>
                <w:spacing w:val="-2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 месяц (НСК, 2013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7" w:lineRule="auto" w:before="1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Численность социальных работников и работников здравоохра- нения (в тыс.): 2011 год – 78,5; 2010 год – 74,4; 2009 год – 79,4;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2008 год – 86,2 (НСК, 2008, 2009, 2010 гг.).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4"/>
          <w:numId w:val="39"/>
        </w:numPr>
        <w:tabs>
          <w:tab w:pos="3192" w:val="left" w:leader="none"/>
        </w:tabs>
        <w:spacing w:line="240" w:lineRule="auto" w:before="0" w:after="0"/>
        <w:ind w:left="3191" w:right="0" w:hanging="220"/>
        <w:jc w:val="left"/>
        <w:rPr>
          <w:sz w:val="22"/>
        </w:rPr>
      </w:pPr>
      <w:r>
        <w:rPr/>
        <w:pict>
          <v:shape style="position:absolute;margin-left:148.309006pt;margin-top:27.471336pt;width:397.6pt;height:104.45pt;mso-position-horizontal-relative:page;mso-position-vertical-relative:paragraph;z-index: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577"/>
                  </w:tblGrid>
                  <w:tr>
                    <w:trPr>
                      <w:trHeight w:val="897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Норматив- но-право- вая база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3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40" w:lineRule="auto" w:before="55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92 «Об образовании» (2003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год).</w:t>
                        </w:r>
                      </w:p>
                    </w:tc>
                  </w:tr>
                  <w:tr>
                    <w:trPr>
                      <w:trHeight w:val="1161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2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Целевые группы и право на получение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(а) все дети, проживающие в Кыргызской Республике;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396" w:right="502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(б)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все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лица,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проживающие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Кыргызской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Республике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(включая иностранных граждан и лиц без гражданства – специальные правила 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требования).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Начальное и общее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образование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2"/>
      </w:pPr>
      <w:r>
        <w:rPr>
          <w:color w:val="33869A"/>
        </w:rPr>
        <w:t>122</w:t>
      </w:r>
    </w:p>
    <w:p>
      <w:pPr>
        <w:spacing w:after="0"/>
        <w:sectPr>
          <w:headerReference w:type="default" r:id="rId21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6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39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Бесплатно для всех детей. Классы: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96" w:val="left" w:leader="none"/>
                <w:tab w:pos="397" w:val="left" w:leader="none"/>
              </w:tabs>
              <w:spacing w:line="240" w:lineRule="auto" w:before="2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начальное образование – 1–4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классы;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96" w:val="left" w:leader="none"/>
                <w:tab w:pos="397" w:val="left" w:leader="none"/>
              </w:tabs>
              <w:spacing w:line="240" w:lineRule="auto" w:before="11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общее образование – 5–9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классы.</w:t>
            </w:r>
          </w:p>
          <w:p>
            <w:pPr>
              <w:pStyle w:val="TableParagraph"/>
              <w:spacing w:line="249" w:lineRule="auto" w:before="11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color w:val="231F20"/>
                <w:sz w:val="22"/>
              </w:rPr>
              <w:t>Комментарий: </w:t>
            </w:r>
            <w:r>
              <w:rPr>
                <w:rFonts w:ascii="Times New Roman" w:hAnsi="Times New Roman"/>
                <w:color w:val="231F20"/>
                <w:sz w:val="22"/>
              </w:rPr>
              <w:t>обычно дети в возрасте 6 или 7 лет поступают в первый класс начальной школы.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образования и науки.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Государственные и местные бюджеты.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headerReference w:type="default" r:id="rId212"/>
          <w:pgSz w:w="12750" w:h="17680"/>
          <w:pgMar w:header="0" w:footer="223" w:top="2220" w:bottom="420" w:left="0" w:right="0"/>
        </w:sectPr>
      </w:pPr>
    </w:p>
    <w:p>
      <w:pPr>
        <w:pStyle w:val="ListParagraph"/>
        <w:numPr>
          <w:ilvl w:val="3"/>
          <w:numId w:val="39"/>
        </w:numPr>
        <w:tabs>
          <w:tab w:pos="2058" w:val="left" w:leader="none"/>
        </w:tabs>
        <w:spacing w:line="240" w:lineRule="auto" w:before="90" w:after="0"/>
        <w:ind w:left="2057" w:right="0" w:hanging="220"/>
        <w:jc w:val="left"/>
        <w:rPr>
          <w:sz w:val="22"/>
        </w:rPr>
      </w:pPr>
      <w:r>
        <w:rPr>
          <w:color w:val="231F20"/>
          <w:sz w:val="22"/>
        </w:rPr>
        <w:t>Денежные нормы питания в учреждениях социальной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сферы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5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97" w:val="left" w:leader="none"/>
              </w:tabs>
              <w:spacing w:line="228" w:lineRule="auto" w:before="65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691 «О вопросах социальных стандартов в сфере социального обслуживания семьи и детей, а также учреж- дений, оказывающих социальные услуги детям, оказавшимся 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трудной </w:t>
            </w:r>
            <w:r>
              <w:rPr>
                <w:rFonts w:ascii="Times New Roman" w:hAnsi="Times New Roman"/>
                <w:color w:val="231F20"/>
                <w:sz w:val="22"/>
              </w:rPr>
              <w:t>жизненной ситуации» (9 октября 2012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97" w:val="left" w:leader="none"/>
              </w:tabs>
              <w:spacing w:line="228" w:lineRule="auto" w:before="0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7 «О денежных нормах питания в учреждени- ях социальной сферы» (15 января 2008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года).</w:t>
            </w:r>
          </w:p>
        </w:tc>
      </w:tr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28" w:lineRule="auto" w:before="65"/>
              <w:ind w:left="396" w:hanging="2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дети, воспитывающиеся в приемных семьях; дети-сироты; сту- денты и учащиеся, находящиеся под опекой.</w:t>
            </w:r>
          </w:p>
        </w:tc>
      </w:tr>
      <w:tr>
        <w:trPr>
          <w:trHeight w:val="20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28" w:lineRule="auto" w:before="66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1)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Для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детей-сирот,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лишенных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родительской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заботы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обучающихся при детских домах в школах-интернатах всех типов, –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110 </w:t>
            </w:r>
            <w:r>
              <w:rPr>
                <w:rFonts w:ascii="Times New Roman" w:hAnsi="Times New Roman"/>
                <w:color w:val="231F20"/>
                <w:sz w:val="22"/>
              </w:rPr>
              <w:t>киргиз- ских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день;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2)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для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детей-сирот,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обучающихся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учреждениях начального профессионального образования, специализированных учреждениях среднего и высшего образования, – 50 киргизских со- мов в день; 3) для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студентов </w:t>
            </w:r>
            <w:r>
              <w:rPr>
                <w:rFonts w:ascii="Times New Roman" w:hAnsi="Times New Roman"/>
                <w:color w:val="231F20"/>
                <w:sz w:val="22"/>
              </w:rPr>
              <w:t>и учащихся,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находящихся под </w:t>
            </w:r>
            <w:r>
              <w:rPr>
                <w:rFonts w:ascii="Times New Roman" w:hAnsi="Times New Roman"/>
                <w:color w:val="231F20"/>
                <w:sz w:val="22"/>
              </w:rPr>
              <w:t>опекой (в течение обучения), – 18 киргизских сомов в день; 4) для детей раннего возраста в детских домах – 50 киргизских сомов в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день.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28" w:lineRule="auto" w:before="66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финансов.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Доля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детей</w:t>
            </w:r>
            <w:r>
              <w:rPr>
                <w:rFonts w:ascii="Times New Roman" w:hAnsi="Times New Roman"/>
                <w:color w:val="231F20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недостаточным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весом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возрасте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1–6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лет: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7,2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процента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2012 году и 8,7 процента в 2013 году.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9"/>
        <w:rPr>
          <w:sz w:val="49"/>
        </w:rPr>
      </w:pPr>
    </w:p>
    <w:p>
      <w:pPr>
        <w:pStyle w:val="Heading2"/>
        <w:ind w:left="556"/>
      </w:pPr>
      <w:r>
        <w:rPr>
          <w:color w:val="33869A"/>
        </w:rPr>
        <w:t>123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0"/>
          <w:numId w:val="96"/>
        </w:numPr>
        <w:tabs>
          <w:tab w:pos="3192" w:val="left" w:leader="none"/>
        </w:tabs>
        <w:spacing w:line="240" w:lineRule="auto" w:before="215" w:after="0"/>
        <w:ind w:left="3191" w:right="0" w:hanging="220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Государственная </w:t>
      </w:r>
      <w:r>
        <w:rPr>
          <w:color w:val="231F20"/>
          <w:sz w:val="22"/>
        </w:rPr>
        <w:t>программа </w:t>
      </w:r>
      <w:r>
        <w:rPr>
          <w:color w:val="231F20"/>
          <w:spacing w:val="-3"/>
          <w:sz w:val="22"/>
        </w:rPr>
        <w:t>школьного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питания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8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Указ </w:t>
            </w:r>
            <w:r>
              <w:rPr>
                <w:rFonts w:ascii="Times New Roman" w:hAnsi="Times New Roman"/>
                <w:color w:val="231F20"/>
                <w:sz w:val="22"/>
              </w:rPr>
              <w:t>Премьер-министра от 25 декабря 2014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«Основные направления развития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школьного </w:t>
            </w:r>
            <w:r>
              <w:rPr>
                <w:rFonts w:ascii="Times New Roman" w:hAnsi="Times New Roman"/>
                <w:color w:val="231F20"/>
                <w:sz w:val="22"/>
              </w:rPr>
              <w:t>питания в Кыргызской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Респу- блике»;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96" w:val="left" w:leader="none"/>
                <w:tab w:pos="397" w:val="left" w:leader="none"/>
              </w:tabs>
              <w:spacing w:line="240" w:lineRule="auto" w:before="3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Стратегия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школьного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питания.</w:t>
            </w:r>
          </w:p>
        </w:tc>
      </w:tr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Дети – учащиеся начальной школы.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льгот / расчеты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Рационы питания.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образования и науки, Министерство финансов, Ми- нистерство здравоохранения.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Государственные бюджеты и родительские / общественные взносы.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96"/>
        </w:numPr>
        <w:tabs>
          <w:tab w:pos="3175" w:val="left" w:leader="none"/>
        </w:tabs>
        <w:spacing w:line="240" w:lineRule="auto" w:before="0" w:after="0"/>
        <w:ind w:left="3174" w:right="0" w:hanging="203"/>
        <w:jc w:val="left"/>
        <w:rPr>
          <w:sz w:val="22"/>
        </w:rPr>
      </w:pPr>
      <w:r>
        <w:rPr>
          <w:color w:val="231F20"/>
          <w:spacing w:val="-3"/>
          <w:sz w:val="22"/>
        </w:rPr>
        <w:t>Государственное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пенсионное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социальное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страхование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случаю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потери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кормильца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611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57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государственном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пенсионном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страховании» (1997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6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дети-иждивенцы застрахованных лиц;</w:t>
            </w:r>
          </w:p>
          <w:p>
            <w:pPr>
              <w:pStyle w:val="TableParagraph"/>
              <w:spacing w:line="249" w:lineRule="auto" w:before="11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дети (включая приемных,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пасынков </w:t>
            </w:r>
            <w:r>
              <w:rPr>
                <w:rFonts w:ascii="Times New Roman" w:hAnsi="Times New Roman"/>
                <w:color w:val="231F20"/>
                <w:sz w:val="22"/>
              </w:rPr>
              <w:t>и падчериц) до 16 лет или дети с ограниченными возможностями здоровья до 18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лет. </w:t>
            </w:r>
            <w:r>
              <w:rPr>
                <w:rFonts w:ascii="Times New Roman" w:hAnsi="Times New Roman"/>
                <w:color w:val="231F20"/>
                <w:sz w:val="22"/>
              </w:rPr>
              <w:t>Стра-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ховой </w:t>
            </w:r>
            <w:r>
              <w:rPr>
                <w:rFonts w:ascii="Times New Roman" w:hAnsi="Times New Roman"/>
                <w:color w:val="231F20"/>
                <w:sz w:val="22"/>
              </w:rPr>
              <w:t>стаж лица, умершего в возрасте до 23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должен быть равен одному 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году, </w:t>
            </w:r>
            <w:r>
              <w:rPr>
                <w:rFonts w:ascii="Times New Roman" w:hAnsi="Times New Roman"/>
                <w:color w:val="231F20"/>
                <w:sz w:val="22"/>
              </w:rPr>
              <w:t>в возрасте 23–26 лет –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двум годам; </w:t>
            </w:r>
            <w:r>
              <w:rPr>
                <w:rFonts w:ascii="Times New Roman" w:hAnsi="Times New Roman"/>
                <w:color w:val="231F20"/>
                <w:sz w:val="22"/>
              </w:rPr>
              <w:t>от 26 лет до 31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– трем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годам; </w:t>
            </w:r>
            <w:r>
              <w:rPr>
                <w:rFonts w:ascii="Times New Roman" w:hAnsi="Times New Roman"/>
                <w:color w:val="231F20"/>
                <w:sz w:val="22"/>
              </w:rPr>
              <w:t>от 31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и старше – пяти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годам.</w:t>
            </w:r>
          </w:p>
        </w:tc>
      </w:tr>
      <w:tr>
        <w:trPr>
          <w:trHeight w:val="274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Размер:</w:t>
            </w:r>
          </w:p>
          <w:p>
            <w:pPr>
              <w:pStyle w:val="TableParagraph"/>
              <w:spacing w:line="249" w:lineRule="auto" w:before="11"/>
              <w:ind w:left="112" w:right="279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a) 50 процентов на одного иждивенца; б) 90 процентов на двух иждивенцев; в) 120 процентов на трех иждивенцев;</w:t>
            </w:r>
          </w:p>
          <w:p>
            <w:pPr>
              <w:pStyle w:val="TableParagraph"/>
              <w:spacing w:before="3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г) 150 процентов на четырех и более иждивенцев;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д) дети, потерявшие обоих родителей, получают двойную пенсию.</w:t>
            </w: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 w:before="1"/>
              <w:ind w:left="113" w:right="107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color w:val="231F20"/>
                <w:sz w:val="22"/>
              </w:rPr>
              <w:t>Комментарий:</w:t>
            </w:r>
            <w:r>
              <w:rPr>
                <w:rFonts w:ascii="Times New Roman" w:hAnsi="Times New Roman"/>
                <w:i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процент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базового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страхового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компонентов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пен- сии по инвалидности II группы умершего кормильца (в 2014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году </w:t>
            </w:r>
            <w:r>
              <w:rPr>
                <w:rFonts w:ascii="Times New Roman" w:hAnsi="Times New Roman"/>
                <w:color w:val="231F20"/>
                <w:sz w:val="22"/>
              </w:rPr>
              <w:t>средний размер пенсии составлял 3202 киргизских сома в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месяц).</w:t>
            </w:r>
          </w:p>
        </w:tc>
      </w:tr>
    </w:tbl>
    <w:p>
      <w:pPr>
        <w:pStyle w:val="Heading2"/>
        <w:spacing w:before="200"/>
      </w:pPr>
      <w:r>
        <w:rPr>
          <w:color w:val="33869A"/>
        </w:rPr>
        <w:t>124</w:t>
      </w:r>
    </w:p>
    <w:p>
      <w:pPr>
        <w:spacing w:after="0"/>
        <w:sectPr>
          <w:headerReference w:type="default" r:id="rId21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Социальный фонд.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Отчисления, производимые работодателями и работниками (застра-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хованными лицами).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5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125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214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tabs>
          <w:tab w:pos="5125" w:val="left" w:leader="none"/>
        </w:tabs>
        <w:spacing w:before="208"/>
        <w:ind w:left="2971"/>
      </w:pPr>
      <w:r>
        <w:rPr>
          <w:color w:val="33869A"/>
          <w:w w:val="90"/>
        </w:rPr>
        <w:t>Приложение</w:t>
      </w:r>
      <w:r>
        <w:rPr>
          <w:color w:val="33869A"/>
          <w:spacing w:val="-58"/>
          <w:w w:val="90"/>
        </w:rPr>
        <w:t> </w:t>
      </w:r>
      <w:r>
        <w:rPr>
          <w:color w:val="33869A"/>
          <w:spacing w:val="-10"/>
          <w:w w:val="90"/>
        </w:rPr>
        <w:t>IV.</w:t>
        <w:tab/>
      </w:r>
      <w:r>
        <w:rPr>
          <w:color w:val="33869A"/>
          <w:w w:val="95"/>
        </w:rPr>
        <w:t>Программы социальной</w:t>
      </w:r>
      <w:r>
        <w:rPr>
          <w:color w:val="33869A"/>
          <w:spacing w:val="-60"/>
          <w:w w:val="95"/>
        </w:rPr>
        <w:t> </w:t>
      </w:r>
      <w:r>
        <w:rPr>
          <w:color w:val="33869A"/>
          <w:w w:val="95"/>
        </w:rPr>
        <w:t>защиты,</w:t>
      </w:r>
    </w:p>
    <w:p>
      <w:pPr>
        <w:spacing w:line="249" w:lineRule="auto" w:before="16"/>
        <w:ind w:left="5125" w:right="3339" w:hanging="1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w w:val="85"/>
          <w:sz w:val="32"/>
        </w:rPr>
        <w:t>охватывающие женщин и мужчин </w:t>
      </w:r>
      <w:r>
        <w:rPr>
          <w:rFonts w:ascii="Arial" w:hAnsi="Arial"/>
          <w:color w:val="33869A"/>
          <w:w w:val="95"/>
          <w:sz w:val="32"/>
        </w:rPr>
        <w:t>трудоспособного возраста</w:t>
      </w:r>
    </w:p>
    <w:p>
      <w:pPr>
        <w:pStyle w:val="BodyText"/>
        <w:spacing w:before="5"/>
        <w:rPr>
          <w:rFonts w:ascii="Arial"/>
          <w:sz w:val="31"/>
        </w:rPr>
      </w:pPr>
    </w:p>
    <w:p>
      <w:pPr>
        <w:pStyle w:val="BodyText"/>
        <w:spacing w:line="249" w:lineRule="auto"/>
        <w:ind w:left="2971" w:right="1747" w:hanging="1"/>
      </w:pPr>
      <w:r>
        <w:rPr/>
        <w:pict>
          <v:shape style="position:absolute;margin-left:148.309006pt;margin-top:40.669537pt;width:397.6pt;height:526.8pt;mso-position-horizontal-relative:page;mso-position-vertical-relative:paragraph;z-index:13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577"/>
                  </w:tblGrid>
                  <w:tr>
                    <w:trPr>
                      <w:trHeight w:val="261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Норматив- но-право- вая база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51" w:lineRule="exact" w:before="55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Трудовой Кодекс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106, статья 194 (2004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pos="397" w:val="left" w:leader="none"/>
                          </w:tabs>
                          <w:spacing w:line="237" w:lineRule="auto" w:before="1" w:after="0"/>
                          <w:ind w:left="396" w:right="107" w:hanging="283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33 «О государственных гарантиях и компенсациях для лиц, проживающих и работающих в условиях высокогорья и от- даленных районах» (1996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pos="397" w:val="left" w:leader="none"/>
                          </w:tabs>
                          <w:spacing w:line="237" w:lineRule="auto" w:before="0" w:after="0"/>
                          <w:ind w:left="396" w:right="107" w:hanging="283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Постановление № 727 «Об утверждении Положения о порядке назначения, выплаты и размере пособия по временной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нетрудо-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способности, пособия по беременности и родам» (2011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pos="396" w:val="left" w:leader="none"/>
                            <w:tab w:pos="397" w:val="left" w:leader="none"/>
                            <w:tab w:pos="2044" w:val="left" w:leader="none"/>
                            <w:tab w:pos="3069" w:val="left" w:leader="none"/>
                            <w:tab w:pos="3997" w:val="left" w:leader="none"/>
                            <w:tab w:pos="5358" w:val="left" w:leader="none"/>
                          </w:tabs>
                          <w:spacing w:line="248" w:lineRule="exact" w:before="0" w:after="0"/>
                          <w:ind w:left="396" w:right="0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Постановление</w:t>
                          <w:tab/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Жогорку</w:t>
                          <w:tab/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Кенеша</w:t>
                          <w:tab/>
                          <w:t>Кыргызской</w:t>
                          <w:tab/>
                          <w:t>Республики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39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«Об утверждении размера расчетного показателя» (15 июня</w:t>
                        </w:r>
                      </w:p>
                      <w:p>
                        <w:pPr>
                          <w:pStyle w:val="TableParagraph"/>
                          <w:spacing w:line="251" w:lineRule="exact"/>
                          <w:ind w:left="39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2006 года).</w:t>
                        </w:r>
                      </w:p>
                    </w:tc>
                  </w:tr>
                  <w:tr>
                    <w:trPr>
                      <w:trHeight w:val="261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 w:right="22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Целевые группы и право на получение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396" w:right="107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(а) работники, временно не способные выполнять свои трудовые обязанности по причине заболевания или получения травмы;</w:t>
                        </w:r>
                      </w:p>
                      <w:p>
                        <w:pPr>
                          <w:pStyle w:val="TableParagraph"/>
                          <w:spacing w:line="237" w:lineRule="auto"/>
                          <w:ind w:left="396" w:right="106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(б) граждане, выплачивающие взносы в систему государственного социального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страхования,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предъявлению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медицинского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доку- мента (справки), выданного в установленном порядке организа- циями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здравоохранения.</w:t>
                        </w:r>
                      </w:p>
                      <w:p>
                        <w:pPr>
                          <w:pStyle w:val="TableParagraph"/>
                          <w:spacing w:line="237" w:lineRule="auto"/>
                          <w:ind w:left="112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Официально трудоустроенные лица, члены крестьянских (фермер- ских) домашних хозяйств, индивидуальные предприниматели и иностранные граждане из стран Евразийского Экономического Со- юза (ЕЭС), работающие в Кыргызской Республике.</w:t>
                        </w:r>
                      </w:p>
                    </w:tc>
                  </w:tr>
                  <w:tr>
                    <w:trPr>
                      <w:trHeight w:val="236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 w:right="43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Пакет пособий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396" w:right="107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(a) в течение первых 10 рабочих дней – 100 процентов заработной платы в зависимости от общего страхового стажа (2014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год),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2"/>
                          </w:rPr>
                          <w:t>т.е.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лицам со страховым стажем до пяти лет – 60 процентов; от 5 до 8 лет – 80 процентов; от 8 лет и более – 100 процентов;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1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(б) с 11-го рабочего дня – в размере 50 расчетных показателей (рас-</w:t>
                        </w:r>
                      </w:p>
                      <w:p>
                        <w:pPr>
                          <w:pStyle w:val="TableParagraph"/>
                          <w:spacing w:line="250" w:lineRule="exact"/>
                          <w:ind w:left="396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четный показатель равен 100 киргизским сомам).</w:t>
                        </w:r>
                      </w:p>
                      <w:p>
                        <w:pPr>
                          <w:pStyle w:val="TableParagraph"/>
                          <w:spacing w:line="237" w:lineRule="auto" w:before="1"/>
                          <w:ind w:left="113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Лицам, постоянно работающим в условиях высокогорья и отдален- ных районах, пособие выплачивается в размере 100 процентов от заработной платы (дохода).</w:t>
                        </w:r>
                      </w:p>
                    </w:tc>
                  </w:tr>
                  <w:tr>
                    <w:trPr>
                      <w:trHeight w:val="136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 w:right="2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Исполни- тельные и финанси- рующие органы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2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Работодатель (система прямой ответственности), Министерство труда и социального развития.</w:t>
                        </w:r>
                      </w:p>
                    </w:tc>
                  </w:tr>
                  <w:tr>
                    <w:trPr>
                      <w:trHeight w:val="86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 w:right="13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Источник финансиро- вания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3" w:hanging="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Прямые выплаты, совершаемые работодателем (из собственных ре- сурсов и за счет государственного бюджета начиная с 11 дня).</w:t>
                        </w:r>
                      </w:p>
                    </w:tc>
                  </w:tr>
                  <w:tr>
                    <w:trPr>
                      <w:trHeight w:val="61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8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Прочая ин- формация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7" w:lineRule="auto" w:before="57"/>
                          <w:ind w:left="113" w:hanging="1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Пособие по временной нетрудоспособности включает в себя посо- бие по болезни и пособие в связи с производственной травмой.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1. Пособие по временной нетрудоспособности (пособие по болезни и по случаю про- изводственной травмы и профессионального заболевания)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</w:pPr>
      <w:r>
        <w:rPr>
          <w:color w:val="33869A"/>
        </w:rPr>
        <w:t>126</w:t>
      </w:r>
    </w:p>
    <w:p>
      <w:pPr>
        <w:spacing w:after="0"/>
        <w:sectPr>
          <w:headerReference w:type="default" r:id="rId21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216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215"/>
        <w:ind w:left="1837"/>
      </w:pPr>
      <w:r>
        <w:rPr>
          <w:color w:val="231F20"/>
        </w:rPr>
        <w:t>2. Пособие по беременности и родам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270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1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91" w:val="left" w:leader="none"/>
                <w:tab w:pos="392" w:val="left" w:leader="none"/>
              </w:tabs>
              <w:spacing w:line="240" w:lineRule="auto" w:before="55" w:after="0"/>
              <w:ind w:left="391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Трудовой Кодекс </w:t>
            </w:r>
            <w:r>
              <w:rPr>
                <w:rFonts w:ascii="Times New Roman" w:hAnsi="Times New Roman"/>
                <w:color w:val="231F20"/>
                <w:sz w:val="22"/>
              </w:rPr>
              <w:t>№ 106, статья 194 (2004</w:t>
            </w:r>
            <w:r>
              <w:rPr>
                <w:rFonts w:ascii="Times New Roman" w:hAnsi="Times New Roman"/>
                <w:color w:val="231F20"/>
                <w:spacing w:val="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92" w:val="left" w:leader="none"/>
              </w:tabs>
              <w:spacing w:line="247" w:lineRule="auto" w:before="7" w:after="0"/>
              <w:ind w:left="391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33 «О государственных гарантиях и компенсациях для лиц, проживающих и работающих в условиях высокогорья и от- даленных районах» (1996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92" w:val="left" w:leader="none"/>
              </w:tabs>
              <w:spacing w:line="247" w:lineRule="auto" w:before="0" w:after="0"/>
              <w:ind w:left="391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727 «Об утверждении Положения о порядке назначения, выплаты и размере пособия по временной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нетрудо- </w:t>
            </w:r>
            <w:r>
              <w:rPr>
                <w:rFonts w:ascii="Times New Roman" w:hAnsi="Times New Roman"/>
                <w:color w:val="231F20"/>
                <w:sz w:val="22"/>
              </w:rPr>
              <w:t>способности, пособия по беременности и родам» (2011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91" w:val="left" w:leader="none"/>
                <w:tab w:pos="392" w:val="left" w:leader="none"/>
                <w:tab w:pos="2039" w:val="left" w:leader="none"/>
                <w:tab w:pos="3064" w:val="left" w:leader="none"/>
                <w:tab w:pos="3992" w:val="left" w:leader="none"/>
                <w:tab w:pos="5353" w:val="left" w:leader="none"/>
              </w:tabs>
              <w:spacing w:line="251" w:lineRule="exact" w:before="0" w:after="0"/>
              <w:ind w:left="391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</w:t>
              <w:tab/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Жогорку</w:t>
              <w:tab/>
            </w:r>
            <w:r>
              <w:rPr>
                <w:rFonts w:ascii="Times New Roman" w:hAnsi="Times New Roman"/>
                <w:color w:val="231F20"/>
                <w:sz w:val="22"/>
              </w:rPr>
              <w:t>Кенеша</w:t>
              <w:tab/>
              <w:t>Кыргызской</w:t>
              <w:tab/>
              <w:t>Республики</w:t>
            </w:r>
          </w:p>
          <w:p>
            <w:pPr>
              <w:pStyle w:val="TableParagraph"/>
              <w:spacing w:before="6"/>
              <w:ind w:left="39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«Об утверждении размера расчетного показателя» (15 июня</w:t>
            </w:r>
          </w:p>
          <w:p>
            <w:pPr>
              <w:pStyle w:val="TableParagraph"/>
              <w:spacing w:before="7"/>
              <w:ind w:left="39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2006 года).</w:t>
            </w:r>
          </w:p>
        </w:tc>
      </w:tr>
      <w:tr>
        <w:trPr>
          <w:trHeight w:val="244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22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55"/>
              <w:ind w:left="10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беременные и кормящие женщины, приемные матери;</w:t>
            </w:r>
          </w:p>
          <w:p>
            <w:pPr>
              <w:pStyle w:val="TableParagraph"/>
              <w:spacing w:line="247" w:lineRule="auto" w:before="7"/>
              <w:ind w:left="391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официально трудоустроенные лица, официально нетрудоустро- енные лица, члены крестьянских (фермерских) домашних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хо- </w:t>
            </w:r>
            <w:r>
              <w:rPr>
                <w:rFonts w:ascii="Times New Roman" w:hAnsi="Times New Roman"/>
                <w:color w:val="231F20"/>
                <w:sz w:val="22"/>
              </w:rPr>
              <w:t>зяйств, индивидуальные предприниматели и иностранные граж- дане из стран ЕЭС, работающие в Кыргызской Республике и отчисляющие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(налоговые)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взносы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государственный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бюджет,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 предъявлению медицинского документа (справки) о беременно- сти,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выданного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установленном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порядке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организациями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здраво- охранения.</w:t>
            </w:r>
          </w:p>
        </w:tc>
      </w:tr>
      <w:tr>
        <w:trPr>
          <w:trHeight w:val="478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43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47" w:lineRule="auto" w:before="55"/>
              <w:ind w:left="107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выплат: 100 процентов размера заработной платы в течение первых 10 рабочих дней и в десятикратном размере от расчетного показателя (1000 киргизских сомов) с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11-го </w:t>
            </w:r>
            <w:r>
              <w:rPr>
                <w:rFonts w:ascii="Times New Roman" w:hAnsi="Times New Roman"/>
                <w:color w:val="231F20"/>
                <w:sz w:val="22"/>
              </w:rPr>
              <w:t>рабочего дня. Лицам, постоянно работающим в условиях высокогорья и отдаленных</w:t>
            </w:r>
            <w:r>
              <w:rPr>
                <w:rFonts w:ascii="Times New Roman" w:hAnsi="Times New Roman"/>
                <w:color w:val="231F20"/>
                <w:spacing w:val="-2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рай- онах, выплачиваются пособия в размере 100 процентов заработной платы в течение всего периода (2014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Период выплаты: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449" w:val="left" w:leader="none"/>
              </w:tabs>
              <w:spacing w:line="247" w:lineRule="auto" w:before="7" w:after="0"/>
              <w:ind w:left="391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при нормальных родах – 126 дней (70 дней до родов и 56 дней после родов); (б) в случае родов с осложнениями или при рождении двух или более детей – 140 дней (70 дней до родов и 70 дней после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родов);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425" w:val="left" w:leader="none"/>
              </w:tabs>
              <w:spacing w:line="247" w:lineRule="auto" w:before="0" w:after="0"/>
              <w:ind w:left="391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лицам, работающим в условиях высокогорья и отдаленных рай- онах (a) при нормальных родах – 140 дней (70 дней до родов     и 70 дней после родов); (б) в случае осложненных родов – 156 календарных дней (70 дней до родов и 86 после родов); (в) при рождении двух или более детей – 180 дней (70 дней до родов и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110 </w:t>
            </w:r>
            <w:r>
              <w:rPr>
                <w:rFonts w:ascii="Times New Roman" w:hAnsi="Times New Roman"/>
                <w:color w:val="231F20"/>
                <w:sz w:val="22"/>
              </w:rPr>
              <w:t>после</w:t>
            </w:r>
            <w:r>
              <w:rPr>
                <w:rFonts w:ascii="Times New Roman" w:hAnsi="Times New Roman"/>
                <w:color w:val="231F20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родов).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55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Работодатель, Министерство труда и социального развития (терри-</w:t>
            </w:r>
          </w:p>
          <w:p>
            <w:pPr>
              <w:pStyle w:val="TableParagraph"/>
              <w:spacing w:before="7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ториальные отделения), Министерство финансов.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12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47" w:lineRule="auto" w:before="55"/>
              <w:ind w:left="107" w:right="10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Прямая выплата работодателем (из собственных средств) в</w:t>
            </w:r>
            <w:r>
              <w:rPr>
                <w:rFonts w:ascii="Times New Roman" w:hAnsi="Times New Roman"/>
                <w:color w:val="231F20"/>
                <w:spacing w:val="-2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течение первых десяти рабочих дней; финансирование из государственного бюджета с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11-го </w:t>
            </w:r>
            <w:r>
              <w:rPr>
                <w:rFonts w:ascii="Times New Roman" w:hAnsi="Times New Roman"/>
                <w:color w:val="231F20"/>
                <w:sz w:val="22"/>
              </w:rPr>
              <w:t>рабочего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дня).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60"/>
        </w:rPr>
      </w:pPr>
    </w:p>
    <w:p>
      <w:pPr>
        <w:pStyle w:val="Heading2"/>
        <w:ind w:left="561"/>
      </w:pPr>
      <w:r>
        <w:rPr>
          <w:color w:val="33869A"/>
        </w:rPr>
        <w:t>127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629" w:hRule="atLeast"/>
        </w:trPr>
        <w:tc>
          <w:tcPr>
            <w:tcW w:w="1361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47" w:lineRule="auto" w:before="55"/>
              <w:ind w:left="118" w:right="12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47" w:lineRule="auto" w:before="55"/>
              <w:ind w:left="108" w:right="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Охват: 37 715 получателей в 2014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году </w:t>
            </w:r>
            <w:r>
              <w:rPr>
                <w:rFonts w:ascii="Times New Roman" w:hAnsi="Times New Roman"/>
                <w:color w:val="231F20"/>
                <w:sz w:val="22"/>
              </w:rPr>
              <w:t>(Министерство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 </w:t>
            </w:r>
            <w:r>
              <w:rPr>
                <w:rFonts w:ascii="Times New Roman" w:hAnsi="Times New Roman"/>
                <w:color w:val="231F20"/>
                <w:sz w:val="22"/>
              </w:rPr>
              <w:t>и соци- ального развития, 2014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before="90"/>
        <w:ind w:left="2971"/>
      </w:pPr>
      <w:r>
        <w:rPr>
          <w:color w:val="231F20"/>
        </w:rPr>
        <w:t>3. Пособие на погребение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6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397" w:val="left" w:leader="none"/>
              </w:tabs>
              <w:spacing w:line="247" w:lineRule="auto" w:before="55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727 «Об утверждении Положения о поряд- 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ке </w:t>
            </w:r>
            <w:r>
              <w:rPr>
                <w:rFonts w:ascii="Times New Roman" w:hAnsi="Times New Roman"/>
                <w:color w:val="231F20"/>
                <w:sz w:val="22"/>
              </w:rPr>
              <w:t>назначения, выплаты и размере пособия на погребение» (2011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97" w:val="left" w:leader="none"/>
              </w:tabs>
              <w:spacing w:line="247" w:lineRule="auto" w:before="0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Правительства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192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«Об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установлении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размера среднемесячной заработной платы для расчета ритуального по- собия (на погребение)» (2012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9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Члены семей умершего работника или третья сторона, осущест- вляющая похороны умершего работника.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Выплаты могут быть назначены только на расходы по похоро- нам лиц, ранее трудоустроенных или безработных, или тех, кто не работал, но проживал в Кыргызской Республике; в том числе бывшие работники, индивидуальные предприниматели, члены крестьянских (фермерских) домашних хозяйств, лица, имеющие официальный статус безработных, и члены их семей (иждивен- цы), которые выплатили налоги либо за которых налоги были выплачены, а также лица, которые не работали, но проживали в Кыргызской Республике.</w:t>
            </w:r>
          </w:p>
        </w:tc>
      </w:tr>
      <w:tr>
        <w:trPr>
          <w:trHeight w:val="32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 зависимости от категории размер пособия в процентном соотно- шении от среднемесячной заработной платы в 2010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году </w:t>
            </w:r>
            <w:r>
              <w:rPr>
                <w:rFonts w:ascii="Times New Roman" w:hAnsi="Times New Roman"/>
                <w:color w:val="231F20"/>
                <w:sz w:val="22"/>
              </w:rPr>
              <w:t>(7189 кир- гизских сомов), в следующем порядке: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(1) работники – 100 процентов средней заработной платы, ижди- венцы работников: 50 процентов от среднемесячной заработной платы;</w:t>
            </w:r>
          </w:p>
          <w:p>
            <w:pPr>
              <w:pStyle w:val="TableParagraph"/>
              <w:spacing w:line="247" w:lineRule="auto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(2) индивидуальные предприниматели, фермеры (некорпоратив- ные), безработные (зарегистрированные) – 50 процентов и их иждивенцы</w:t>
            </w:r>
            <w:r>
              <w:rPr>
                <w:rFonts w:ascii="Times New Roman" w:hAnsi="Times New Roman"/>
                <w:color w:val="231F20"/>
                <w:spacing w:val="-2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2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20</w:t>
            </w:r>
            <w:r>
              <w:rPr>
                <w:rFonts w:ascii="Times New Roman" w:hAnsi="Times New Roman"/>
                <w:color w:val="231F20"/>
                <w:spacing w:val="-2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процентов</w:t>
            </w:r>
            <w:r>
              <w:rPr>
                <w:rFonts w:ascii="Times New Roman" w:hAnsi="Times New Roman"/>
                <w:color w:val="231F20"/>
                <w:spacing w:val="-2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</w:t>
            </w:r>
            <w:r>
              <w:rPr>
                <w:rFonts w:ascii="Times New Roman" w:hAnsi="Times New Roman"/>
                <w:color w:val="231F20"/>
                <w:spacing w:val="-2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среднемесячной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заработной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платы;</w:t>
            </w:r>
          </w:p>
          <w:p>
            <w:pPr>
              <w:pStyle w:val="TableParagraph"/>
              <w:spacing w:line="251" w:lineRule="exact"/>
              <w:ind w:left="112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(3) получатели  ежемесячного  социального  пособия  –  в  </w:t>
            </w:r>
            <w:r>
              <w:rPr>
                <w:rFonts w:ascii="Times New Roman" w:hAnsi="Times New Roman"/>
                <w:color w:val="231F20"/>
                <w:spacing w:val="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размере</w:t>
            </w:r>
          </w:p>
          <w:p>
            <w:pPr>
              <w:pStyle w:val="TableParagraph"/>
              <w:spacing w:before="4"/>
              <w:ind w:left="39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30 расчетных показателей;</w:t>
            </w:r>
          </w:p>
          <w:p>
            <w:pPr>
              <w:pStyle w:val="TableParagraph"/>
              <w:spacing w:before="7"/>
              <w:ind w:lef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(4) безработные – 20 процентов среднемесячной заработной платы.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right="10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Работодатель, Министерство труда и социального развития, Мини- стерство финансов, органы местного самоуправления.</w:t>
            </w:r>
          </w:p>
        </w:tc>
      </w:tr>
      <w:tr>
        <w:trPr>
          <w:trHeight w:val="6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Финансиро- вание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Государственные и местные бюджеты.</w:t>
            </w:r>
          </w:p>
        </w:tc>
      </w:tr>
      <w:tr>
        <w:trPr>
          <w:trHeight w:val="6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Охват – 3583 получателя (в 2014 году).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2"/>
        <w:spacing w:before="140"/>
      </w:pPr>
      <w:r>
        <w:rPr>
          <w:color w:val="33869A"/>
        </w:rPr>
        <w:t>128</w:t>
      </w:r>
    </w:p>
    <w:p>
      <w:pPr>
        <w:spacing w:after="0"/>
        <w:sectPr>
          <w:headerReference w:type="default" r:id="rId21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218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215"/>
        <w:ind w:left="1892"/>
      </w:pPr>
      <w:r>
        <w:rPr>
          <w:color w:val="231F20"/>
        </w:rPr>
        <w:t>4. Бесплатное социальное обслуживание (трудоспособного населения)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396" w:val="left" w:leader="none"/>
                <w:tab w:pos="397" w:val="left" w:leader="none"/>
              </w:tabs>
              <w:spacing w:line="247" w:lineRule="auto" w:before="55" w:after="0"/>
              <w:ind w:left="396" w:right="296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111 </w:t>
            </w:r>
            <w:r>
              <w:rPr>
                <w:rFonts w:ascii="Times New Roman" w:hAnsi="Times New Roman"/>
                <w:color w:val="231F20"/>
                <w:sz w:val="22"/>
              </w:rPr>
              <w:t>(Статья 26) «Об основах социального обслужива- ния населения» (2001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7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граждане с ограниченными возможностями здоровья;</w:t>
            </w:r>
          </w:p>
          <w:p>
            <w:pPr>
              <w:pStyle w:val="TableParagraph"/>
              <w:spacing w:line="247" w:lineRule="auto" w:before="7"/>
              <w:ind w:left="396" w:right="118" w:hanging="2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</w:t>
            </w:r>
            <w:r>
              <w:rPr>
                <w:rFonts w:ascii="Times New Roman" w:hAnsi="Times New Roman"/>
                <w:color w:val="231F20"/>
                <w:spacing w:val="-4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(1) бесплатные социальные услуги предоставляются гражданам, неспособным справляться с повседневными обязанностями по причине заболевания или инвалидности, проживающим без родственников, способных обеспечить соответствующий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уход, </w:t>
            </w:r>
            <w:r>
              <w:rPr>
                <w:rFonts w:ascii="Times New Roman" w:hAnsi="Times New Roman"/>
                <w:color w:val="231F20"/>
                <w:sz w:val="22"/>
              </w:rPr>
              <w:t>и чей средний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доход </w:t>
            </w:r>
            <w:r>
              <w:rPr>
                <w:rFonts w:ascii="Times New Roman" w:hAnsi="Times New Roman"/>
                <w:color w:val="231F20"/>
                <w:sz w:val="22"/>
              </w:rPr>
              <w:t>ниже гарантированного минимального до-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хода </w:t>
            </w:r>
            <w:r>
              <w:rPr>
                <w:rFonts w:ascii="Times New Roman" w:hAnsi="Times New Roman"/>
                <w:color w:val="231F20"/>
                <w:sz w:val="22"/>
              </w:rPr>
              <w:t>(810 киргизских сомов). (2) Частично оплачиваемые соци- альные услуги предоставляются гражданам, чей средний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доход </w:t>
            </w:r>
            <w:r>
              <w:rPr>
                <w:rFonts w:ascii="Times New Roman" w:hAnsi="Times New Roman"/>
                <w:color w:val="231F20"/>
                <w:sz w:val="22"/>
              </w:rPr>
              <w:t>в четыре раза выше гарантированного минимального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дохода, </w:t>
            </w:r>
            <w:r>
              <w:rPr>
                <w:rFonts w:ascii="Times New Roman" w:hAnsi="Times New Roman"/>
                <w:color w:val="231F20"/>
                <w:sz w:val="22"/>
              </w:rPr>
              <w:t>но ниже прожиточного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минимума.</w:t>
            </w:r>
          </w:p>
        </w:tc>
      </w:tr>
      <w:tr>
        <w:trPr>
          <w:trHeight w:val="6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Социальное обслуживание включает социальные услуги на дому, денежные пособия, консультационные услуги и др.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здра- воохранения.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37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заработной платы социальных работников и работников здравоохранения в 2013 году (НСК):</w:t>
            </w:r>
          </w:p>
          <w:p>
            <w:pPr>
              <w:pStyle w:val="TableParagraph"/>
              <w:spacing w:line="247" w:lineRule="auto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Баткенская область – 8263 киргизских сома; Джалал-Абадская область – 8645 киргизских сомов; 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Иссык-Кульская  </w:t>
            </w:r>
            <w:r>
              <w:rPr>
                <w:rFonts w:ascii="Times New Roman" w:hAnsi="Times New Roman"/>
                <w:color w:val="231F20"/>
                <w:sz w:val="22"/>
              </w:rPr>
              <w:t>область  –  8516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сомов;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Нарынская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область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12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426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со- мов; Ошская область – 8257 киргизских сомов; Таласская область</w:t>
            </w:r>
            <w:r>
              <w:rPr>
                <w:rFonts w:ascii="Times New Roman" w:hAnsi="Times New Roman"/>
                <w:color w:val="231F20"/>
                <w:spacing w:val="-3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 9132 киргизских сома; Чуйская область – 9150 киргизских сомов;  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г. </w:t>
            </w:r>
            <w:r>
              <w:rPr>
                <w:rFonts w:ascii="Times New Roman" w:hAnsi="Times New Roman"/>
                <w:color w:val="231F20"/>
                <w:sz w:val="22"/>
              </w:rPr>
              <w:t>Бишкек – 10 637,2 киргизского сома; 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г. </w:t>
            </w:r>
            <w:r>
              <w:rPr>
                <w:rFonts w:ascii="Times New Roman" w:hAnsi="Times New Roman"/>
                <w:color w:val="231F20"/>
                <w:sz w:val="22"/>
              </w:rPr>
              <w:t>Ош – 7762,9 киргизского сома.</w:t>
            </w:r>
          </w:p>
          <w:p>
            <w:pPr>
              <w:pStyle w:val="TableParagraph"/>
              <w:spacing w:before="2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7" w:lineRule="auto"/>
              <w:ind w:left="113" w:right="107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Численность социальных работников и работников здравоохране- ния (в тыс.):</w:t>
            </w:r>
          </w:p>
          <w:p>
            <w:pPr>
              <w:pStyle w:val="TableParagraph"/>
              <w:spacing w:line="252" w:lineRule="exact"/>
              <w:ind w:lef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2011 год – 78,5; 2010 год – 74,4; 2009 год – 79,4; 2008 год – 86,2</w:t>
            </w:r>
          </w:p>
          <w:p>
            <w:pPr>
              <w:pStyle w:val="TableParagraph"/>
              <w:spacing w:before="7"/>
              <w:ind w:left="11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(НСК, 2008, 2009, 2011 гг.).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60"/>
        </w:rPr>
      </w:pPr>
    </w:p>
    <w:p>
      <w:pPr>
        <w:pStyle w:val="Heading2"/>
        <w:ind w:left="550"/>
      </w:pPr>
      <w:r>
        <w:rPr>
          <w:color w:val="33869A"/>
        </w:rPr>
        <w:t>129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0"/>
          <w:numId w:val="104"/>
        </w:numPr>
        <w:tabs>
          <w:tab w:pos="3192" w:val="left" w:leader="none"/>
        </w:tabs>
        <w:spacing w:line="240" w:lineRule="auto" w:before="215" w:after="0"/>
        <w:ind w:left="2971" w:right="0" w:firstLine="0"/>
        <w:jc w:val="left"/>
        <w:rPr>
          <w:sz w:val="22"/>
        </w:rPr>
      </w:pPr>
      <w:r>
        <w:rPr>
          <w:color w:val="231F20"/>
          <w:sz w:val="22"/>
        </w:rPr>
        <w:t>Пособие по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безработице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396" w:val="left" w:leader="none"/>
                <w:tab w:pos="397" w:val="left" w:leader="none"/>
              </w:tabs>
              <w:spacing w:line="240" w:lineRule="auto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214 «О содействии занятости населения» (1998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97" w:val="left" w:leader="none"/>
              </w:tabs>
              <w:spacing w:line="247" w:lineRule="auto" w:before="7" w:after="0"/>
              <w:ind w:left="396" w:right="23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Положение № 707 «О порядке и условиях регистрации, выпла- ты пособий по безработице и стипендий безработным гражда- нам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период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профессиональной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подготовки,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переподготовки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 повышения квалификации» (1998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безработные граждане;</w:t>
            </w:r>
          </w:p>
          <w:p>
            <w:pPr>
              <w:pStyle w:val="TableParagraph"/>
              <w:spacing w:line="247" w:lineRule="auto" w:before="7"/>
              <w:ind w:left="396" w:hanging="2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граждане, зарегистрированные в качестве безработных, со стра- ховым стажем (периодом уплаты взносов) не менее 12 месяцев.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безработице выплачивается в течение 6 календарных месяцев года минимум раз в месяц, но не более 12 месяцев в тече- ние трех лет. Базовый размер пособий по безработице составляет 250 киргизских сомов в месяц.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финан- сов.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11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2" w:right="10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Общая численность безработных в 2015 году (Министерство труда и социального развития): 205,7 тыс.</w:t>
            </w:r>
          </w:p>
          <w:p>
            <w:pPr>
              <w:pStyle w:val="TableParagraph"/>
              <w:spacing w:line="247" w:lineRule="auto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Численность зарегистрированных безработных: 91,9 тыс. Численность лиц с официальным статусом безработного: 56,7 тыс.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04"/>
        </w:numPr>
        <w:tabs>
          <w:tab w:pos="3282" w:val="left" w:leader="none"/>
        </w:tabs>
        <w:spacing w:line="249" w:lineRule="auto" w:before="0" w:after="0"/>
        <w:ind w:left="2971" w:right="1835" w:firstLine="0"/>
        <w:jc w:val="left"/>
        <w:rPr>
          <w:sz w:val="22"/>
        </w:rPr>
      </w:pPr>
      <w:r>
        <w:rPr>
          <w:color w:val="231F20"/>
          <w:sz w:val="22"/>
        </w:rPr>
        <w:t>Ежемесячное социальное пособие лицам с ограниченными возможностями здоровья</w:t>
      </w: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96" w:val="left" w:leader="none"/>
                <w:tab w:pos="397" w:val="left" w:leader="none"/>
              </w:tabs>
              <w:spacing w:line="246" w:lineRule="exact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«О государственных пособиях» № 318 (2009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год);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96" w:val="left" w:leader="none"/>
                <w:tab w:pos="397" w:val="left" w:leader="none"/>
              </w:tabs>
              <w:spacing w:line="228" w:lineRule="auto" w:before="4" w:after="0"/>
              <w:ind w:left="396" w:right="572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Положение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822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порядке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назначения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государственных пособий» (2009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74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граждане с ограниченными возможностями здоровья, а также этнические киргизы, вернувшиеся в Кыргызстан и получившие статус «кайрылмана», не имеющие права на пенсионное страхо- вание;</w:t>
            </w:r>
          </w:p>
          <w:p>
            <w:pPr>
              <w:pStyle w:val="TableParagraph"/>
              <w:spacing w:line="249" w:lineRule="auto" w:before="4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лица с ограниченными возможностями здоровья с детства I, II или III группы инвалидности, не имеющие права на пенсионное страхование; лица с ограниченными возможностями здоровья I, II или III группы, не имеющие права на государственное соци- альное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пенсионное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страхование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(ГСПС).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Требования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страхово- му стажу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отсутствуют.</w:t>
            </w:r>
          </w:p>
        </w:tc>
      </w:tr>
    </w:tbl>
    <w:p>
      <w:pPr>
        <w:pStyle w:val="Heading2"/>
        <w:spacing w:before="60"/>
      </w:pPr>
      <w:r>
        <w:rPr>
          <w:color w:val="33869A"/>
        </w:rPr>
        <w:t>130</w:t>
      </w:r>
    </w:p>
    <w:p>
      <w:pPr>
        <w:spacing w:after="0"/>
        <w:sectPr>
          <w:headerReference w:type="default" r:id="rId219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32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Лица с ограниченными возможностями здоровья с детства I груп- пы – 3000 киргизских сомов, II группы – 2500 киргизских сомов, III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группы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2000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сомов;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инвалиды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I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группы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2000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кир- гизских сомов, II группы – 1500 киргизских сомов, III группы – 1000 киргизских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сомов.</w:t>
            </w: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47" w:lineRule="auto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color w:val="231F20"/>
                <w:sz w:val="22"/>
              </w:rPr>
              <w:t>Комментарий:</w:t>
            </w:r>
            <w:r>
              <w:rPr>
                <w:rFonts w:ascii="Times New Roman" w:hAnsi="Times New Roman"/>
                <w:i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группа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инвалидности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соответствует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степени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ограни- чения возможностей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здоровья.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96" w:val="left" w:leader="none"/>
                <w:tab w:pos="397" w:val="left" w:leader="none"/>
              </w:tabs>
              <w:spacing w:line="247" w:lineRule="auto" w:before="0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I группа – самая высокая степень ограничения возможностей здоровья;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96" w:val="left" w:leader="none"/>
                <w:tab w:pos="397" w:val="left" w:leader="none"/>
              </w:tabs>
              <w:spacing w:line="247" w:lineRule="auto" w:before="0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III группа – самая низкая степень ограничения возможностей здоровья.</w:t>
            </w:r>
          </w:p>
        </w:tc>
      </w:tr>
      <w:tr>
        <w:trPr>
          <w:trHeight w:val="140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финансов.</w:t>
            </w:r>
          </w:p>
        </w:tc>
      </w:tr>
      <w:tr>
        <w:trPr>
          <w:trHeight w:val="8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6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7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7" w:lineRule="auto"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Получателями ежемесячного социального пособия также являются дети, матери-героини, лица пожилого возраста.</w:t>
            </w:r>
          </w:p>
        </w:tc>
      </w:tr>
    </w:tbl>
    <w:p>
      <w:pPr>
        <w:pStyle w:val="BodyText"/>
        <w:rPr>
          <w:rFonts w:ascii="Trebuchet MS"/>
          <w:sz w:val="13"/>
        </w:rPr>
      </w:pPr>
    </w:p>
    <w:p>
      <w:pPr>
        <w:pStyle w:val="BodyText"/>
        <w:spacing w:line="249" w:lineRule="auto" w:before="91"/>
        <w:ind w:left="1837" w:right="2687"/>
      </w:pPr>
      <w:r>
        <w:rPr>
          <w:color w:val="231F20"/>
        </w:rPr>
        <w:t>7. Нормы выплат на питание в учреждениях социальной сферы (для лиц трудоспо- собного возраста с ограниченными возможностями здоровья)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61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37" w:lineRule="auto" w:before="57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397" w:val="left" w:leader="none"/>
              </w:tabs>
              <w:spacing w:line="237" w:lineRule="auto" w:before="57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691 «О вопросах социальных стандартов в сфере социального обслуживания семьи и детей, а также учреж- дений, оказывающих социальные услуги детям, оказавшимся 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трудной </w:t>
            </w:r>
            <w:r>
              <w:rPr>
                <w:rFonts w:ascii="Times New Roman" w:hAnsi="Times New Roman"/>
                <w:color w:val="231F20"/>
                <w:sz w:val="22"/>
              </w:rPr>
              <w:t>жизненной ситуации» (9 октября 2012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97" w:val="left" w:leader="none"/>
              </w:tabs>
              <w:spacing w:line="237" w:lineRule="auto" w:before="0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7 «О денежных нормах питания в учреждени- ях социальной сферы» (15 января 2008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года).</w:t>
            </w:r>
          </w:p>
        </w:tc>
      </w:tr>
      <w:tr>
        <w:trPr>
          <w:trHeight w:val="61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37" w:lineRule="auto" w:before="57"/>
              <w:ind w:left="118" w:right="4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Целевая группа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Лица с ограниченными возможностями здоровья.</w:t>
            </w:r>
          </w:p>
        </w:tc>
      </w:tr>
      <w:tr>
        <w:trPr>
          <w:trHeight w:val="13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37" w:lineRule="auto" w:before="57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льгот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397" w:val="left" w:leader="none"/>
              </w:tabs>
              <w:spacing w:line="237" w:lineRule="auto" w:before="57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Для взрослых в психоневрологических учреждениях – 100 кир- гизских сомов в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день.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97" w:val="left" w:leader="none"/>
              </w:tabs>
              <w:spacing w:line="237" w:lineRule="auto" w:before="0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Для лиц с ограниченными возможностями здоровья, проживаю- щих в центрах реабилитации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под </w:t>
            </w:r>
            <w:r>
              <w:rPr>
                <w:rFonts w:ascii="Times New Roman" w:hAnsi="Times New Roman"/>
                <w:color w:val="231F20"/>
                <w:sz w:val="22"/>
              </w:rPr>
              <w:t>эгидой Министерства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 </w:t>
            </w:r>
            <w:r>
              <w:rPr>
                <w:rFonts w:ascii="Times New Roman" w:hAnsi="Times New Roman"/>
                <w:color w:val="231F20"/>
                <w:sz w:val="22"/>
              </w:rPr>
              <w:t>и социального развития, – 100 киргизских сомов 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день.</w:t>
            </w:r>
          </w:p>
        </w:tc>
      </w:tr>
      <w:tr>
        <w:trPr>
          <w:trHeight w:val="13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37" w:lineRule="auto" w:before="57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37" w:lineRule="auto" w:before="57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финансов.</w:t>
            </w:r>
          </w:p>
        </w:tc>
      </w:tr>
    </w:tbl>
    <w:p>
      <w:pPr>
        <w:pStyle w:val="Heading2"/>
        <w:spacing w:before="213"/>
        <w:ind w:left="2697" w:right="1835"/>
        <w:jc w:val="right"/>
      </w:pPr>
      <w:r>
        <w:rPr>
          <w:color w:val="33869A"/>
          <w:w w:val="95"/>
        </w:rPr>
        <w:t>131</w:t>
      </w:r>
    </w:p>
    <w:p>
      <w:pPr>
        <w:spacing w:after="0"/>
        <w:jc w:val="right"/>
        <w:sectPr>
          <w:headerReference w:type="default" r:id="rId220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6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37" w:lineRule="auto" w:before="57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221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 2015 году прожиточный минимум составлял 5799,84 киргизско- го сома в месяц. В соответствии с Постановлением Правительства</w:t>
            </w:r>
          </w:p>
          <w:p>
            <w:pPr>
              <w:pStyle w:val="TableParagraph"/>
              <w:spacing w:line="249" w:lineRule="auto" w:before="2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№ 694 «Об утверждении структуры прожиточного минимума для основных социально-демографических групп населения Кыргыз- ской Республики» (6 ноября 2009 года), продовольственная часть составляет 61процентов от прожиточного минимума. Таким обра- зом, суточные выплаты на питание должны составлять 117,93 кир- гизского сома в день ((5799,84/30 дней) х 0,61).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line="249" w:lineRule="auto" w:before="90"/>
        <w:ind w:left="2971" w:right="1835"/>
      </w:pPr>
      <w:r>
        <w:rPr>
          <w:color w:val="231F20"/>
        </w:rPr>
        <w:t>8. Государственное пенсионное социальное страхование по случаю потери кор- мильца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396" w:val="left" w:leader="none"/>
                <w:tab w:pos="397" w:val="left" w:leader="none"/>
              </w:tabs>
              <w:spacing w:line="228" w:lineRule="auto" w:before="6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57 «О государственном пенсионном социальном стра- ховании» (1997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21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нетрудоспособные иждивенцы (родители, муж, жена) умершего застрахованного лица;</w:t>
            </w:r>
          </w:p>
          <w:p>
            <w:pPr>
              <w:pStyle w:val="TableParagraph"/>
              <w:spacing w:line="249" w:lineRule="auto" w:before="2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</w:t>
            </w:r>
            <w:r>
              <w:rPr>
                <w:rFonts w:ascii="Times New Roman" w:hAnsi="Times New Roman"/>
                <w:color w:val="231F20"/>
                <w:spacing w:val="-3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иждивенцы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имеют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право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получение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данной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пенсии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том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слу- чае,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если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их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умерший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кормилец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(застрахованное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лицо)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выплачи- вал страховые взносы в течение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до достижения им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возраста 23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лет;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течение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двух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23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26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лет;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течение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трех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 26 лет до 31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года; </w:t>
            </w:r>
            <w:r>
              <w:rPr>
                <w:rFonts w:ascii="Times New Roman" w:hAnsi="Times New Roman"/>
                <w:color w:val="231F20"/>
                <w:sz w:val="22"/>
              </w:rPr>
              <w:t>в течение пяти лет – с 31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и старше этого возраста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льгот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На 1-го иждивенца – 50 процентов; на 2-х – 90 процентов; на 3-x – 120 процентов, на 4-х и более – 150 процентов базовой и</w:t>
            </w:r>
            <w:r>
              <w:rPr>
                <w:rFonts w:ascii="Times New Roman" w:hAnsi="Times New Roman"/>
                <w:color w:val="231F20"/>
                <w:spacing w:val="-2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страховой частей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пенсии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кормильца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инвалидности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II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второй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группы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(в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2014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году </w:t>
            </w:r>
            <w:r>
              <w:rPr>
                <w:rFonts w:ascii="Times New Roman" w:hAnsi="Times New Roman"/>
                <w:color w:val="231F20"/>
                <w:sz w:val="22"/>
              </w:rPr>
              <w:t>средний размер пенсии составлял 3202 киргизских сома в ме- сяц).</w:t>
            </w:r>
          </w:p>
        </w:tc>
      </w:tr>
      <w:tr>
        <w:trPr>
          <w:trHeight w:val="13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Социальный фонд.</w:t>
            </w:r>
          </w:p>
        </w:tc>
      </w:tr>
      <w:tr>
        <w:trPr>
          <w:trHeight w:val="8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1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Взносы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государственный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бюджет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(государство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обеспечивает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базо- вый компонент в 1500 киргизских сомов в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месяц).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80"/>
      </w:pPr>
      <w:r>
        <w:rPr>
          <w:color w:val="33869A"/>
        </w:rPr>
        <w:t>132</w:t>
      </w:r>
    </w:p>
    <w:p>
      <w:pPr>
        <w:spacing w:after="0"/>
        <w:sectPr>
          <w:headerReference w:type="default" r:id="rId221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1"/>
        </w:rPr>
      </w:pPr>
    </w:p>
    <w:p>
      <w:pPr>
        <w:pStyle w:val="BodyText"/>
        <w:spacing w:line="249" w:lineRule="auto"/>
        <w:ind w:left="1837" w:right="2687"/>
      </w:pPr>
      <w:r>
        <w:rPr>
          <w:color w:val="231F20"/>
        </w:rPr>
        <w:t>9. Государственное пенсионное социальное страхование лиц с ограниченными воз- можностями здоровья (долгосрочное)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4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396" w:val="left" w:leader="none"/>
                <w:tab w:pos="397" w:val="left" w:leader="none"/>
              </w:tabs>
              <w:spacing w:line="228" w:lineRule="auto" w:before="6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57 «О государственном пенсионном социальном стра- ховании» (1997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48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застрахованные граждане трудоспособного возраста, признан- ные инвалидами;</w:t>
            </w:r>
          </w:p>
          <w:p>
            <w:pPr>
              <w:pStyle w:val="TableParagraph"/>
              <w:spacing w:line="249" w:lineRule="auto" w:before="2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застрахованные граждане, иностранные граждане и лица</w:t>
            </w:r>
            <w:r>
              <w:rPr>
                <w:rFonts w:ascii="Times New Roman" w:hAnsi="Times New Roman"/>
                <w:color w:val="231F20"/>
                <w:spacing w:val="3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без гражданства, проживающие в Кыргызской Республике, застра- хованные в системе государственного пенсионного страхования и выплачивавшие страховые взносы (страховой стаж) в течение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одного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до достижения возраста 23 лет; в течение двух лет – с 23 до 26 лет; трех лет – с 26 лет до 31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года; </w:t>
            </w:r>
            <w:r>
              <w:rPr>
                <w:rFonts w:ascii="Times New Roman" w:hAnsi="Times New Roman"/>
                <w:color w:val="231F20"/>
                <w:sz w:val="22"/>
              </w:rPr>
              <w:t>пяти лет – с 31</w:t>
            </w:r>
            <w:r>
              <w:rPr>
                <w:rFonts w:ascii="Times New Roman" w:hAnsi="Times New Roman"/>
                <w:color w:val="231F20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года </w:t>
            </w:r>
            <w:r>
              <w:rPr>
                <w:rFonts w:ascii="Times New Roman" w:hAnsi="Times New Roman"/>
                <w:color w:val="231F20"/>
                <w:sz w:val="22"/>
              </w:rPr>
              <w:t>и старше.</w:t>
            </w:r>
          </w:p>
        </w:tc>
      </w:tr>
      <w:tr>
        <w:trPr>
          <w:trHeight w:val="406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пенсии:</w:t>
            </w:r>
          </w:p>
          <w:p>
            <w:pPr>
              <w:pStyle w:val="TableParagraph"/>
              <w:spacing w:line="249" w:lineRule="auto" w:before="11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(a) 100 процентов пенсии по возрасту лицам с ограниченными воз- можностями здоровья I и II групп и 50 процентов лицам с огра- ниченными возможностями здоровья III группы.</w:t>
            </w:r>
          </w:p>
          <w:p>
            <w:pPr>
              <w:pStyle w:val="TableParagraph"/>
              <w:spacing w:line="249" w:lineRule="auto" w:before="3"/>
              <w:ind w:left="396" w:right="45" w:hanging="2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сбережения в рамках части обязательного индивидуального сбе- регательного счета (накопительная часть пенсии).</w:t>
            </w:r>
          </w:p>
          <w:p>
            <w:pPr>
              <w:pStyle w:val="TableParagraph"/>
              <w:spacing w:before="2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 2014 году средний размер пенсии по инвалидности составлял</w:t>
            </w:r>
          </w:p>
          <w:p>
            <w:pPr>
              <w:pStyle w:val="TableParagraph"/>
              <w:spacing w:before="11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3628 киргизских сомов в месяц.</w:t>
            </w: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auto"/>
              <w:ind w:left="112" w:right="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color w:val="231F20"/>
                <w:sz w:val="22"/>
              </w:rPr>
              <w:t>Комментарий: </w:t>
            </w:r>
            <w:r>
              <w:rPr>
                <w:rFonts w:ascii="Times New Roman" w:hAnsi="Times New Roman"/>
                <w:color w:val="231F20"/>
                <w:sz w:val="22"/>
              </w:rPr>
              <w:t>группа инвалидности соответствует степени ограни- чения возможностей здоровья.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96" w:val="left" w:leader="none"/>
                <w:tab w:pos="397" w:val="left" w:leader="none"/>
              </w:tabs>
              <w:spacing w:line="249" w:lineRule="auto" w:before="2" w:after="0"/>
              <w:ind w:left="396" w:right="107" w:hanging="284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I группа – самая высокая степень ограниченности</w:t>
            </w:r>
            <w:r>
              <w:rPr>
                <w:rFonts w:ascii="Times New Roman" w:hAnsi="Times New Roman"/>
                <w:color w:val="231F20"/>
                <w:spacing w:val="-2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возможностей здоровья.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96" w:val="left" w:leader="none"/>
                <w:tab w:pos="397" w:val="left" w:leader="none"/>
              </w:tabs>
              <w:spacing w:line="249" w:lineRule="auto" w:before="2" w:after="0"/>
              <w:ind w:left="396" w:right="107" w:hanging="284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III группа – самая низкая степень ограниченности</w:t>
            </w:r>
            <w:r>
              <w:rPr>
                <w:rFonts w:ascii="Times New Roman" w:hAnsi="Times New Roman"/>
                <w:color w:val="231F20"/>
                <w:spacing w:val="-4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возможностей здоровья.</w:t>
            </w:r>
          </w:p>
        </w:tc>
      </w:tr>
      <w:tr>
        <w:trPr>
          <w:trHeight w:val="132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Социальный фонд.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 w:right="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Финансиро- вание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Взносы и государственный бюджет (обеспечиваемая государством базовая часть составляет 1500 киргизских сомов в месяц).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28" w:lineRule="auto" w:before="66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Численность зарегистрированных лиц составляла 106 346 чел. в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2014 году (Социальный фонд, 2014 год).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ind w:left="2697" w:right="1835"/>
        <w:jc w:val="right"/>
      </w:pPr>
      <w:r>
        <w:rPr>
          <w:color w:val="33869A"/>
          <w:w w:val="95"/>
        </w:rPr>
        <w:t>133</w:t>
      </w:r>
    </w:p>
    <w:p>
      <w:pPr>
        <w:spacing w:after="0"/>
        <w:jc w:val="right"/>
        <w:sectPr>
          <w:headerReference w:type="default" r:id="rId222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tabs>
          <w:tab w:pos="5125" w:val="left" w:leader="none"/>
        </w:tabs>
        <w:spacing w:before="208"/>
        <w:ind w:left="2971"/>
      </w:pPr>
      <w:r>
        <w:rPr>
          <w:color w:val="33869A"/>
          <w:w w:val="90"/>
        </w:rPr>
        <w:t>Приложение</w:t>
      </w:r>
      <w:r>
        <w:rPr>
          <w:color w:val="33869A"/>
          <w:spacing w:val="-56"/>
          <w:w w:val="90"/>
        </w:rPr>
        <w:t> </w:t>
      </w:r>
      <w:r>
        <w:rPr>
          <w:color w:val="33869A"/>
          <w:spacing w:val="-15"/>
          <w:w w:val="90"/>
        </w:rPr>
        <w:t>V.</w:t>
        <w:tab/>
      </w:r>
      <w:r>
        <w:rPr>
          <w:color w:val="33869A"/>
          <w:w w:val="95"/>
        </w:rPr>
        <w:t>Программы социальной</w:t>
      </w:r>
      <w:r>
        <w:rPr>
          <w:color w:val="33869A"/>
          <w:spacing w:val="-60"/>
          <w:w w:val="95"/>
        </w:rPr>
        <w:t> </w:t>
      </w:r>
      <w:r>
        <w:rPr>
          <w:color w:val="33869A"/>
          <w:w w:val="95"/>
        </w:rPr>
        <w:t>защиты,</w:t>
      </w:r>
    </w:p>
    <w:p>
      <w:pPr>
        <w:spacing w:line="249" w:lineRule="auto" w:before="16"/>
        <w:ind w:left="5125" w:right="2070" w:hanging="1"/>
        <w:jc w:val="left"/>
        <w:rPr>
          <w:rFonts w:ascii="Arial" w:hAnsi="Arial"/>
          <w:sz w:val="32"/>
        </w:rPr>
      </w:pPr>
      <w:r>
        <w:rPr>
          <w:rFonts w:ascii="Arial" w:hAnsi="Arial"/>
          <w:color w:val="33869A"/>
          <w:w w:val="85"/>
          <w:sz w:val="32"/>
        </w:rPr>
        <w:t>охватывающие женщин и мужчин пожилого </w:t>
      </w:r>
      <w:r>
        <w:rPr>
          <w:rFonts w:ascii="Arial" w:hAnsi="Arial"/>
          <w:color w:val="33869A"/>
          <w:w w:val="95"/>
          <w:sz w:val="32"/>
        </w:rPr>
        <w:t>возраста</w:t>
      </w:r>
    </w:p>
    <w:p>
      <w:pPr>
        <w:pStyle w:val="BodyText"/>
        <w:spacing w:before="241"/>
        <w:ind w:left="2971"/>
      </w:pPr>
      <w:r>
        <w:rPr/>
        <w:pict>
          <v:shape style="position:absolute;margin-left:148.309006pt;margin-top:39.519539pt;width:397.6pt;height:549.2pt;mso-position-horizontal-relative:page;mso-position-vertical-relative:paragraph;z-index:13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6577"/>
                  </w:tblGrid>
                  <w:tr>
                    <w:trPr>
                      <w:trHeight w:val="849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8" w:lineRule="auto" w:before="65"/>
                          <w:ind w:left="118" w:right="1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Норматив- но-право- вая база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396" w:val="left" w:leader="none"/>
                            <w:tab w:pos="397" w:val="left" w:leader="none"/>
                          </w:tabs>
                          <w:spacing w:line="228" w:lineRule="auto" w:before="65" w:after="0"/>
                          <w:ind w:left="396" w:right="107" w:hanging="283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Закон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№ 57 «О государственном пенсионном социальном стра- ховании» (1997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год).</w:t>
                        </w:r>
                      </w:p>
                    </w:tc>
                  </w:tr>
                  <w:tr>
                    <w:trPr>
                      <w:trHeight w:val="1953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29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Целевые группы и право на получение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(а) пожилые женщины с 58 лет и мужчины с 63 лет;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396" w:right="106" w:hanging="284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(б) иждивенцы пожилого возраста скончавшегося застрахованного лица, официально трудоустроенного лица, члена крестьянских (фермерских) домашних хозяйств, индивидуального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предприни- мателя,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также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иностранного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гражданина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из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стран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Евразийского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Экономического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Союза (ЕЭС), работающего в Кыргызской Ре- спублике.</w:t>
                        </w:r>
                      </w:p>
                    </w:tc>
                  </w:tr>
                  <w:tr>
                    <w:trPr>
                      <w:trHeight w:val="6705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3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Пакет пособий и другая ин- формация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25" w:val="left" w:leader="none"/>
                          </w:tabs>
                          <w:spacing w:line="240" w:lineRule="auto" w:before="55" w:after="0"/>
                          <w:ind w:left="424" w:right="0" w:hanging="311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Пенсия по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возрасту: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12" w:right="10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Получатели: застрахованные лица в пенсионной системе. Источники финансирования: взносы и государственный бюджет. Условия получения: застрахованные лица, включая иностранных граждан и лиц без гражданства, проживающих в Кыргызской Ре- спублике. Мужчины с 63 лет и женщины с 58 лет, выплачивавшие пенсионные взносы в течение 25 лет (для мужчин) и 20 лет (для женщин) для получения полной пенсии.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Охват: 448 597 получателей в 2015 году (СФ).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Средний размер пенсии: 5143 киргизских сома в месяц в 2015 году.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25" w:val="left" w:leader="none"/>
                          </w:tabs>
                          <w:spacing w:line="240" w:lineRule="auto" w:before="1" w:after="0"/>
                          <w:ind w:left="424" w:right="0" w:hanging="311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Пенсия по случаю потери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кормильца: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13" w:right="107" w:hanging="1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Получатели: иждивенцы умершего застрахованного лица в пен- сионной системе. Источники финансирования: взносы и государ- ственный бюджет.</w:t>
                        </w:r>
                      </w:p>
                      <w:p>
                        <w:pPr>
                          <w:pStyle w:val="TableParagraph"/>
                          <w:spacing w:line="249" w:lineRule="auto" w:before="2"/>
                          <w:ind w:left="112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Условия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получения: пожилые члены семьи умершего лица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(кор-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мильца),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имеющие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возможности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работать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материально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зависи- мые от умершего лица (родители, муж, жена). Страховой стаж для лица, скончавшегося в возрасте 23 лет или ранее, составляет один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год;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возрасте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23–26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лет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два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года;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возрасте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от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лет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31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года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– три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22"/>
                          </w:rPr>
                          <w:t>года;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в 31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22"/>
                          </w:rPr>
                          <w:t>год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 старше – 5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22"/>
                          </w:rPr>
                          <w:t>лет.</w:t>
                        </w:r>
                      </w:p>
                      <w:p>
                        <w:pPr>
                          <w:pStyle w:val="TableParagraph"/>
                          <w:spacing w:line="249" w:lineRule="auto" w:before="6"/>
                          <w:ind w:left="113" w:right="107"/>
                          <w:jc w:val="both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Размер: на одного иждивенца – 5%, на двух – 90%, на трех – 120%, на четырех и более – 150% базовой и страховой частей пенсии кор- мильца по инвалидности II группы (в 2015 году средний размер со- ставил 3219 киргизских сомов в месяц).</w:t>
                        </w:r>
                      </w:p>
                    </w:tc>
                  </w:tr>
                  <w:tr>
                    <w:trPr>
                      <w:trHeight w:val="1425" w:hRule="atLeast"/>
                    </w:trPr>
                    <w:tc>
                      <w:tcPr>
                        <w:tcW w:w="136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55"/>
                          <w:ind w:left="118" w:right="2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Исполни- тельные и финанси- рующие органы</w:t>
                        </w:r>
                      </w:p>
                    </w:tc>
                    <w:tc>
                      <w:tcPr>
                        <w:tcW w:w="65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11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22"/>
                          </w:rPr>
                          <w:t>Социальный фонд.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1. Государственное пенсионное социальное страхование (ГПСС)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2"/>
      </w:pPr>
      <w:r>
        <w:rPr>
          <w:color w:val="33869A"/>
        </w:rPr>
        <w:t>134</w:t>
      </w:r>
    </w:p>
    <w:p>
      <w:pPr>
        <w:spacing w:after="0"/>
        <w:sectPr>
          <w:headerReference w:type="default" r:id="rId223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Страховые взносы и государственный бюджет.</w:t>
            </w:r>
          </w:p>
          <w:p>
            <w:pPr>
              <w:pStyle w:val="TableParagraph"/>
              <w:spacing w:line="249" w:lineRule="auto" w:before="11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Общая норма отчислений составляет 25% от заработной платы ра- ботника; 15% выплачиваются работодателем и 10% работником (в том числе 2%, отчисляемые на обязательный индивидуальный сбе- регательный счет).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информа- 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Пенсия состоит из обеспечиваемого государством базового ком- понента (фиксированный размер в 1500 киргизских сомов в ме- сяц), страховой части, финансируемой из 23% взносов, и части обязательного индивидуального лицевого счета, финансируемого 2% от взносов, выплачиваемых работником.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headerReference w:type="default" r:id="rId224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90"/>
        <w:ind w:left="1837"/>
      </w:pPr>
      <w:r>
        <w:rPr>
          <w:color w:val="231F20"/>
        </w:rPr>
        <w:t>2. Пенсионное обеспечение военнослужащих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1194-XII «О пенсионном обеспечении военнослужа- щих» (1993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353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военнослужащие и сотрудники правоохранительных органов; (б) лица, чей стаж службы на момент выхода на пенсию составляет</w:t>
            </w:r>
          </w:p>
          <w:p>
            <w:pPr>
              <w:pStyle w:val="TableParagraph"/>
              <w:spacing w:line="249" w:lineRule="auto" w:before="2"/>
              <w:ind w:left="396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а также мужчины, достигшие возраста 50 лет на момент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выхода </w:t>
            </w:r>
            <w:r>
              <w:rPr>
                <w:rFonts w:ascii="Times New Roman" w:hAnsi="Times New Roman"/>
                <w:color w:val="231F20"/>
                <w:sz w:val="22"/>
              </w:rPr>
              <w:t>на пенсию и имеющие общий стаж, равный 25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годам  </w:t>
            </w:r>
            <w:r>
              <w:rPr>
                <w:rFonts w:ascii="Times New Roman" w:hAnsi="Times New Roman"/>
                <w:color w:val="231F20"/>
                <w:sz w:val="22"/>
              </w:rPr>
              <w:t>(включая период службы не менее 12 лет и 6 месяцев), и жен- щины, достигшие возраста 45 лет на момент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выхода </w:t>
            </w:r>
            <w:r>
              <w:rPr>
                <w:rFonts w:ascii="Times New Roman" w:hAnsi="Times New Roman"/>
                <w:color w:val="231F20"/>
                <w:sz w:val="22"/>
              </w:rPr>
              <w:t>на пенсию и имеющие стаж, равный 20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годам </w:t>
            </w:r>
            <w:r>
              <w:rPr>
                <w:rFonts w:ascii="Times New Roman" w:hAnsi="Times New Roman"/>
                <w:color w:val="231F20"/>
                <w:sz w:val="22"/>
              </w:rPr>
              <w:t>(включая период службы не менее 10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лет).</w:t>
            </w:r>
          </w:p>
          <w:p>
            <w:pPr>
              <w:pStyle w:val="TableParagraph"/>
              <w:spacing w:line="249" w:lineRule="auto" w:before="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color w:val="231F20"/>
                <w:sz w:val="22"/>
              </w:rPr>
              <w:t>Комментарий: </w:t>
            </w:r>
            <w:r>
              <w:rPr>
                <w:rFonts w:ascii="Times New Roman" w:hAnsi="Times New Roman"/>
                <w:color w:val="231F20"/>
                <w:sz w:val="22"/>
              </w:rPr>
              <w:t>стаж включает в себя все периоды занятости (в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том </w:t>
            </w:r>
            <w:r>
              <w:rPr>
                <w:rFonts w:ascii="Times New Roman" w:hAnsi="Times New Roman"/>
                <w:color w:val="231F20"/>
                <w:sz w:val="22"/>
              </w:rPr>
              <w:t>числе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трудовой </w:t>
            </w:r>
            <w:r>
              <w:rPr>
                <w:rFonts w:ascii="Times New Roman" w:hAnsi="Times New Roman"/>
                <w:color w:val="231F20"/>
                <w:sz w:val="22"/>
              </w:rPr>
              <w:t>стаж в частных и государственных организациях, военных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организациях).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Стаж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службы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включает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себя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службу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толь- 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ко </w:t>
            </w:r>
            <w:r>
              <w:rPr>
                <w:rFonts w:ascii="Times New Roman" w:hAnsi="Times New Roman"/>
                <w:color w:val="231F20"/>
                <w:sz w:val="22"/>
              </w:rPr>
              <w:t>в военных и правоохранительных органах (полиция, вооружен- ные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силы).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Лицам со стажем службы 20 лет – 55% от заработной платы. За каждый дополнительный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 </w:t>
            </w:r>
            <w:r>
              <w:rPr>
                <w:rFonts w:ascii="Times New Roman" w:hAnsi="Times New Roman"/>
                <w:color w:val="231F20"/>
                <w:sz w:val="22"/>
              </w:rPr>
              <w:t>после  20  лет  –  дополнительные  три процента от заработной платы (но не более 80%). Для вы- шедших в отставку в связи со старостью  или  заболеванием  –  60% от заработной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платы.</w:t>
            </w:r>
          </w:p>
        </w:tc>
      </w:tr>
      <w:tr>
        <w:trPr>
          <w:trHeight w:val="16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обороны,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Государственный комитет </w:t>
            </w:r>
            <w:r>
              <w:rPr>
                <w:rFonts w:ascii="Times New Roman" w:hAnsi="Times New Roman"/>
                <w:color w:val="231F20"/>
                <w:sz w:val="22"/>
              </w:rPr>
              <w:t>национальной безопасности,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Министерство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внутренних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дел,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Пограничная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служба, Министерство юстиции, Служба по контролю за оборотом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нарко- </w:t>
            </w:r>
            <w:r>
              <w:rPr>
                <w:rFonts w:ascii="Times New Roman" w:hAnsi="Times New Roman"/>
                <w:color w:val="231F20"/>
                <w:sz w:val="22"/>
              </w:rPr>
              <w:t>тиков, Министерство финансов, Министерство экологии и чрезвы- чайных ситуаций, Министерство транспорта и коммуникаций, Со- циальный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фонд.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Heading2"/>
        <w:spacing w:before="295"/>
        <w:ind w:left="556"/>
      </w:pPr>
      <w:r>
        <w:rPr>
          <w:color w:val="33869A"/>
        </w:rPr>
        <w:t>135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0"/>
          <w:numId w:val="116"/>
        </w:numPr>
        <w:tabs>
          <w:tab w:pos="3192" w:val="left" w:leader="none"/>
        </w:tabs>
        <w:spacing w:line="240" w:lineRule="auto" w:before="215" w:after="0"/>
        <w:ind w:left="3191" w:right="0" w:hanging="220"/>
        <w:jc w:val="left"/>
        <w:rPr>
          <w:sz w:val="22"/>
        </w:rPr>
      </w:pPr>
      <w:r>
        <w:rPr>
          <w:color w:val="231F20"/>
          <w:sz w:val="22"/>
        </w:rPr>
        <w:t>Ежемесячное социальное пособие 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возрасту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396" w:val="left" w:leader="none"/>
                <w:tab w:pos="397" w:val="left" w:leader="none"/>
              </w:tabs>
              <w:spacing w:line="240" w:lineRule="auto" w:before="55" w:after="0"/>
              <w:ind w:left="396" w:right="0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318 «О государственных пособиях» (2009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97" w:val="left" w:leader="none"/>
              </w:tabs>
              <w:spacing w:line="249" w:lineRule="auto" w:before="11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Положения № 822 «О порядке назначения государственных по- собий» и № 823 «О порядке выплаты государственных пособий и денежных компенсаций» (2009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год).</w:t>
            </w:r>
          </w:p>
        </w:tc>
      </w:tr>
      <w:tr>
        <w:trPr>
          <w:trHeight w:val="221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граждане пожилого возраста, не имеющие прав на получение пенсий в рамках государственного пенсионного социального страхования;</w:t>
            </w:r>
          </w:p>
          <w:p>
            <w:pPr>
              <w:pStyle w:val="TableParagraph"/>
              <w:spacing w:line="249" w:lineRule="auto" w:before="3"/>
              <w:ind w:left="396" w:right="106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лица пожилого возраста и этнические киргизы, вернувшиеся в Кыргызскую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Республику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получившие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статус</w:t>
            </w:r>
            <w:r>
              <w:rPr>
                <w:rFonts w:ascii="Times New Roman" w:hAnsi="Times New Roman"/>
                <w:color w:val="231F20"/>
                <w:spacing w:val="-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«кайрылмана»,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не имеющие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права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получение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пенсий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рамках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государственного пенсионного социального страхования.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Мужчины </w:t>
            </w:r>
            <w:r>
              <w:rPr>
                <w:rFonts w:ascii="Times New Roman" w:hAnsi="Times New Roman"/>
                <w:color w:val="231F20"/>
                <w:sz w:val="22"/>
              </w:rPr>
              <w:t>могут полу- чать пособие с 65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женщины – с 60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ежемесячного пособия составил 1000 киргизских сомов в</w:t>
            </w:r>
          </w:p>
          <w:p>
            <w:pPr>
              <w:pStyle w:val="TableParagraph"/>
              <w:spacing w:before="11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2015 году.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финансов.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Охват: 1824 получателя (Министерство труда и социального разви- тия, 2014 год).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16"/>
        </w:numPr>
        <w:tabs>
          <w:tab w:pos="3192" w:val="left" w:leader="none"/>
        </w:tabs>
        <w:spacing w:line="240" w:lineRule="auto" w:before="0" w:after="0"/>
        <w:ind w:left="3191" w:right="0" w:hanging="220"/>
        <w:jc w:val="left"/>
        <w:rPr>
          <w:sz w:val="22"/>
        </w:rPr>
      </w:pPr>
      <w:r>
        <w:rPr>
          <w:color w:val="231F20"/>
          <w:sz w:val="22"/>
        </w:rPr>
        <w:t>Ежемесячное социальное пособие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матерям-героиням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318 «О государственных пособиях» (2009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 </w:t>
            </w:r>
            <w:r>
              <w:rPr>
                <w:rFonts w:ascii="Times New Roman" w:hAnsi="Times New Roman"/>
                <w:color w:val="231F20"/>
                <w:sz w:val="22"/>
              </w:rPr>
              <w:t>Положения № 822 «О порядке назначения государственных по- собий»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823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выплате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государственных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пособий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компен- </w:t>
            </w:r>
            <w:r>
              <w:rPr>
                <w:rFonts w:ascii="Times New Roman" w:hAnsi="Times New Roman"/>
                <w:color w:val="231F20"/>
                <w:sz w:val="22"/>
              </w:rPr>
              <w:t>саций» (2009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221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матери-героини, родившие более 7 детей;</w:t>
            </w:r>
          </w:p>
          <w:p>
            <w:pPr>
              <w:pStyle w:val="TableParagraph"/>
              <w:spacing w:line="249" w:lineRule="auto" w:before="11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многодетные матери (у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которых </w:t>
            </w:r>
            <w:r>
              <w:rPr>
                <w:rFonts w:ascii="Times New Roman" w:hAnsi="Times New Roman"/>
                <w:color w:val="231F20"/>
                <w:sz w:val="22"/>
              </w:rPr>
              <w:t>более семи детей, являющих- ся гражданами страны и этническими киргизами), вернувшиеся в Кыргызскую Республику и получившие статус «кайрылмана» и не имеющие прав на государственное пенсионное социальное страхование. Матери-героини получают право на ежемесячное социальное пособие с 55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 </w:t>
            </w:r>
            <w:r>
              <w:rPr>
                <w:rFonts w:ascii="Times New Roman" w:hAnsi="Times New Roman"/>
                <w:color w:val="231F20"/>
                <w:sz w:val="22"/>
              </w:rPr>
              <w:t>в то время как пенсионный</w:t>
            </w:r>
            <w:r>
              <w:rPr>
                <w:rFonts w:ascii="Times New Roman" w:hAnsi="Times New Roman"/>
                <w:color w:val="231F20"/>
                <w:spacing w:val="-3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 для женщин – 58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Размер ежемесячного пособия составил 2000 киргизских сомов в</w:t>
            </w:r>
          </w:p>
          <w:p>
            <w:pPr>
              <w:pStyle w:val="TableParagraph"/>
              <w:spacing w:before="11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2015 году.</w:t>
            </w:r>
          </w:p>
        </w:tc>
      </w:tr>
    </w:tbl>
    <w:p>
      <w:pPr>
        <w:pStyle w:val="Heading2"/>
        <w:spacing w:before="85"/>
      </w:pPr>
      <w:r>
        <w:rPr>
          <w:color w:val="33869A"/>
        </w:rPr>
        <w:t>136</w:t>
      </w:r>
    </w:p>
    <w:p>
      <w:pPr>
        <w:spacing w:after="0"/>
        <w:sectPr>
          <w:headerReference w:type="default" r:id="rId225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финансов.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Охват: 185 получателей (СФ, 2015 год).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headerReference w:type="default" r:id="rId226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90"/>
        <w:ind w:left="1837"/>
      </w:pPr>
      <w:r>
        <w:rPr>
          <w:color w:val="231F20"/>
        </w:rPr>
        <w:t>5. Пособие на погребение пенсионера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57 «О государственном пенсионном социальном стра- ховании» (1997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члены семей умерших лиц пожилого возраста (граждан страны) или третья сторона, осуществляющая похороны умершего лица пожилого возраста;</w:t>
            </w:r>
          </w:p>
          <w:p>
            <w:pPr>
              <w:pStyle w:val="TableParagraph"/>
              <w:spacing w:line="249" w:lineRule="auto" w:before="3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умершие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лица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пожилого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возраста,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застрахованные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пенсионной системе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(пенсионеры).</w:t>
            </w:r>
          </w:p>
        </w:tc>
      </w:tr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98" w:hanging="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посо- 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6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Семья умершего пенсионера получит единовременное пособие на погребение, равное базовой части пенсии в десятикратном разме- ре, в течение двух недель после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подачи </w:t>
            </w:r>
            <w:r>
              <w:rPr>
                <w:rFonts w:ascii="Times New Roman" w:hAnsi="Times New Roman"/>
                <w:color w:val="231F20"/>
                <w:sz w:val="22"/>
              </w:rPr>
              <w:t>заявления (единовременная сумма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расходов </w:t>
            </w:r>
            <w:r>
              <w:rPr>
                <w:rFonts w:ascii="Times New Roman" w:hAnsi="Times New Roman"/>
                <w:color w:val="231F20"/>
                <w:sz w:val="22"/>
              </w:rPr>
              <w:t>на погребение – 15 000 киргизских сомов).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Социальный фонд.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Взносы.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57"/>
        </w:rPr>
      </w:pPr>
    </w:p>
    <w:p>
      <w:pPr>
        <w:pStyle w:val="Heading2"/>
        <w:ind w:left="565"/>
      </w:pPr>
      <w:r>
        <w:rPr>
          <w:color w:val="33869A"/>
        </w:rPr>
        <w:t>137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ListParagraph"/>
        <w:numPr>
          <w:ilvl w:val="0"/>
          <w:numId w:val="120"/>
        </w:numPr>
        <w:tabs>
          <w:tab w:pos="3192" w:val="left" w:leader="none"/>
        </w:tabs>
        <w:spacing w:line="240" w:lineRule="auto" w:before="215" w:after="0"/>
        <w:ind w:left="2971" w:right="0" w:firstLine="0"/>
        <w:jc w:val="left"/>
        <w:rPr>
          <w:sz w:val="22"/>
        </w:rPr>
      </w:pPr>
      <w:r>
        <w:rPr>
          <w:color w:val="231F20"/>
          <w:sz w:val="22"/>
        </w:rPr>
        <w:t>Бесплатное социальное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обслуживание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111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(Статья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26)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«Об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основах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социального</w:t>
            </w:r>
            <w:r>
              <w:rPr>
                <w:rFonts w:ascii="Times New Roman" w:hAnsi="Times New Roman"/>
                <w:color w:val="231F20"/>
                <w:spacing w:val="-1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обслуживания населения» (2001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327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малообеспеченные лица пожилого возраста, проживающие без родственников;</w:t>
            </w:r>
          </w:p>
          <w:p>
            <w:pPr>
              <w:pStyle w:val="TableParagraph"/>
              <w:spacing w:line="249" w:lineRule="auto" w:before="2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</w:t>
            </w:r>
            <w:r>
              <w:rPr>
                <w:rFonts w:ascii="Times New Roman" w:hAnsi="Times New Roman"/>
                <w:color w:val="231F20"/>
                <w:spacing w:val="-3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(1)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бесплатное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социальное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обслуживание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предоставляется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граж- данам, неспособным справляться с повседневными</w:t>
            </w:r>
            <w:r>
              <w:rPr>
                <w:rFonts w:ascii="Times New Roman" w:hAnsi="Times New Roman"/>
                <w:color w:val="231F20"/>
                <w:spacing w:val="-3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обязанностя- ми ввиду пожилого возраста, проживающим без родственников, способных обеспечить соответствующий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уход. </w:t>
            </w:r>
            <w:r>
              <w:rPr>
                <w:rFonts w:ascii="Times New Roman" w:hAnsi="Times New Roman"/>
                <w:color w:val="231F20"/>
                <w:sz w:val="22"/>
              </w:rPr>
              <w:t>Средний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доход </w:t>
            </w:r>
            <w:r>
              <w:rPr>
                <w:rFonts w:ascii="Times New Roman" w:hAnsi="Times New Roman"/>
                <w:color w:val="231F20"/>
                <w:sz w:val="22"/>
              </w:rPr>
              <w:t>таких граждан должен быть ниже гарантированного минималь- ного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дохода </w:t>
            </w:r>
            <w:r>
              <w:rPr>
                <w:rFonts w:ascii="Times New Roman" w:hAnsi="Times New Roman"/>
                <w:color w:val="231F20"/>
                <w:sz w:val="22"/>
              </w:rPr>
              <w:t>(810 киргизских</w:t>
            </w:r>
            <w:r>
              <w:rPr>
                <w:rFonts w:ascii="Times New Roman" w:hAnsi="Times New Roman"/>
                <w:color w:val="231F20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сомов).</w:t>
            </w:r>
          </w:p>
          <w:p>
            <w:pPr>
              <w:pStyle w:val="TableParagraph"/>
              <w:spacing w:line="249" w:lineRule="auto" w:before="5"/>
              <w:ind w:left="396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(2) Частично оплачиваемые социальные услуги предоставляют- ся гражданам, чей средний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доход </w:t>
            </w:r>
            <w:r>
              <w:rPr>
                <w:rFonts w:ascii="Times New Roman" w:hAnsi="Times New Roman"/>
                <w:color w:val="231F20"/>
                <w:sz w:val="22"/>
              </w:rPr>
              <w:t>в четыре раза превышает га- рантированный минимальный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доход, </w:t>
            </w:r>
            <w:r>
              <w:rPr>
                <w:rFonts w:ascii="Times New Roman" w:hAnsi="Times New Roman"/>
                <w:color w:val="231F20"/>
                <w:sz w:val="22"/>
              </w:rPr>
              <w:t>но ниже прожиточного</w:t>
            </w:r>
            <w:r>
              <w:rPr>
                <w:rFonts w:ascii="Times New Roman" w:hAnsi="Times New Roman"/>
                <w:color w:val="231F20"/>
                <w:spacing w:val="-4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ми- нимума.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Социальное обслуживание включает в себя услуги, предоставляе- мые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гражданам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пожилого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возраста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местными</w:t>
            </w:r>
            <w:r>
              <w:rPr>
                <w:rFonts w:ascii="Times New Roman" w:hAnsi="Times New Roman"/>
                <w:color w:val="231F20"/>
                <w:spacing w:val="-1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учреждениями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интер- натного типа, финансовую помощь, услуги по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уходу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6"/>
                <w:sz w:val="22"/>
              </w:rPr>
              <w:t>дому.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здра- воохранения.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20"/>
        </w:numPr>
        <w:tabs>
          <w:tab w:pos="3207" w:val="left" w:leader="none"/>
        </w:tabs>
        <w:spacing w:line="249" w:lineRule="auto" w:before="0" w:after="0"/>
        <w:ind w:left="2971" w:right="1835" w:firstLine="0"/>
        <w:jc w:val="left"/>
        <w:rPr>
          <w:sz w:val="22"/>
        </w:rPr>
      </w:pPr>
      <w:r>
        <w:rPr>
          <w:color w:val="231F20"/>
          <w:sz w:val="22"/>
        </w:rPr>
        <w:t>Нормы выплат на питание в учреждениях социальной сферы (для лиц пожилого возраста с ограниченными возможностями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здоровья)</w:t>
      </w: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6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397" w:val="left" w:leader="none"/>
              </w:tabs>
              <w:spacing w:line="249" w:lineRule="auto" w:before="55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691 «О вопросах социальных стандартов в сфере социального обслуживания семьи и детей, а также учреж- дений, оказывающих социальные услуги детям, оказавшимся 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трудной </w:t>
            </w:r>
            <w:r>
              <w:rPr>
                <w:rFonts w:ascii="Times New Roman" w:hAnsi="Times New Roman"/>
                <w:color w:val="231F20"/>
                <w:sz w:val="22"/>
              </w:rPr>
              <w:t>жизненной ситуации» (9 октября 2012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года);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397" w:val="left" w:leader="none"/>
              </w:tabs>
              <w:spacing w:line="249" w:lineRule="auto" w:before="4" w:after="0"/>
              <w:ind w:left="396" w:right="107" w:hanging="283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Постановление № 7 «О денежных нормах питания в учреждени- ях социальной сферы» (15 января 2008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года).</w:t>
            </w:r>
          </w:p>
        </w:tc>
      </w:tr>
      <w:tr>
        <w:trPr>
          <w:trHeight w:val="63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Целевая группа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Лица</w:t>
            </w:r>
            <w:r>
              <w:rPr>
                <w:rFonts w:ascii="Times New Roman" w:hAnsi="Times New Roman"/>
                <w:color w:val="231F20"/>
                <w:spacing w:val="-1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пожилого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возраста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(только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граждане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Кыргызской</w:t>
            </w:r>
            <w:r>
              <w:rPr>
                <w:rFonts w:ascii="Times New Roman" w:hAnsi="Times New Roman"/>
                <w:color w:val="231F20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Республики) с ограниченными возможностями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здоровья.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4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Пакет пособий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гражданам пожилого возраста с ограниченными возмож- ностями, проживающим в учреждениях интернатного типа, состав- ляет 100 киргизских сомов в день.</w:t>
            </w:r>
          </w:p>
        </w:tc>
      </w:tr>
    </w:tbl>
    <w:p>
      <w:pPr>
        <w:pStyle w:val="Heading2"/>
        <w:spacing w:before="200"/>
      </w:pPr>
      <w:r>
        <w:rPr>
          <w:color w:val="33869A"/>
        </w:rPr>
        <w:t>138</w:t>
      </w:r>
    </w:p>
    <w:p>
      <w:pPr>
        <w:spacing w:after="0"/>
        <w:sectPr>
          <w:headerReference w:type="default" r:id="rId227"/>
          <w:pgSz w:w="12750" w:h="17680"/>
          <w:pgMar w:header="0" w:footer="223" w:top="22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Министерство труда и социального развития, Министерство финан- сов.</w:t>
            </w:r>
          </w:p>
        </w:tc>
      </w:tr>
      <w:tr>
        <w:trPr>
          <w:trHeight w:val="89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Государственный бюджет.</w:t>
            </w:r>
          </w:p>
        </w:tc>
      </w:tr>
      <w:tr>
        <w:trPr>
          <w:trHeight w:val="2217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Прочая ин- формация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3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В 2015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году </w:t>
            </w:r>
            <w:r>
              <w:rPr>
                <w:rFonts w:ascii="Times New Roman" w:hAnsi="Times New Roman"/>
                <w:color w:val="231F20"/>
                <w:sz w:val="22"/>
              </w:rPr>
              <w:t>прожиточный минимум составлял 4637,23 киргизско-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 </w:t>
            </w:r>
            <w:r>
              <w:rPr>
                <w:rFonts w:ascii="Times New Roman" w:hAnsi="Times New Roman"/>
                <w:color w:val="231F20"/>
                <w:sz w:val="22"/>
              </w:rPr>
              <w:t>сома в месяц.   В соответствии с постановлением</w:t>
            </w:r>
            <w:r>
              <w:rPr>
                <w:rFonts w:ascii="Times New Roman" w:hAnsi="Times New Roman"/>
                <w:color w:val="231F20"/>
                <w:spacing w:val="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Правительства</w:t>
            </w:r>
          </w:p>
          <w:p>
            <w:pPr>
              <w:pStyle w:val="TableParagraph"/>
              <w:spacing w:line="249" w:lineRule="auto" w:before="2"/>
              <w:ind w:left="113" w:right="107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№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694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«Об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утверждении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структуры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прожиточного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минимума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для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ос- новных социально-демографических групп населения Кыргызской Республики» (6 ноября 2009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года), </w:t>
            </w:r>
            <w:r>
              <w:rPr>
                <w:rFonts w:ascii="Times New Roman" w:hAnsi="Times New Roman"/>
                <w:color w:val="231F20"/>
                <w:sz w:val="22"/>
              </w:rPr>
              <w:t>продовольственная часть долж- на составлять 70 процентов от прожиточного минимума. В связи с этим суточные выплаты на питание должны составлять 108,20 кир-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гизского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сома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день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(4637,23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киргизского</w:t>
            </w:r>
            <w:r>
              <w:rPr>
                <w:rFonts w:ascii="Times New Roman" w:hAnsi="Times New Roman"/>
                <w:color w:val="231F20"/>
                <w:spacing w:val="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сома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/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30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дней)</w:t>
            </w:r>
            <w:r>
              <w:rPr>
                <w:rFonts w:ascii="Times New Roman" w:hAnsi="Times New Roman"/>
                <w:color w:val="231F20"/>
                <w:spacing w:val="1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x</w:t>
            </w:r>
            <w:r>
              <w:rPr>
                <w:rFonts w:ascii="Times New Roman" w:hAnsi="Times New Roman"/>
                <w:color w:val="231F20"/>
                <w:spacing w:val="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0,70).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spacing w:after="0"/>
        <w:rPr>
          <w:rFonts w:ascii="Trebuchet MS"/>
          <w:sz w:val="13"/>
        </w:rPr>
        <w:sectPr>
          <w:headerReference w:type="default" r:id="rId228"/>
          <w:pgSz w:w="12750" w:h="17680"/>
          <w:pgMar w:header="0" w:footer="223" w:top="2220" w:bottom="420" w:left="0" w:right="0"/>
        </w:sectPr>
      </w:pPr>
    </w:p>
    <w:p>
      <w:pPr>
        <w:pStyle w:val="BodyText"/>
        <w:spacing w:before="90"/>
        <w:ind w:left="1837"/>
      </w:pPr>
      <w:r>
        <w:rPr>
          <w:color w:val="231F20"/>
        </w:rPr>
        <w:t>8. Добровольное государственное пенсионное страхование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577"/>
      </w:tblGrid>
      <w:tr>
        <w:trPr>
          <w:trHeight w:val="116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Норматив- но-право- вая база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396" w:val="left" w:leader="none"/>
                <w:tab w:pos="397" w:val="left" w:leader="none"/>
              </w:tabs>
              <w:spacing w:line="249" w:lineRule="auto" w:before="55" w:after="0"/>
              <w:ind w:left="396" w:right="107" w:hanging="28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57 «О государственном социальном пенсионном стра- ховании» (1997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год);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96" w:val="left" w:leader="none"/>
                <w:tab w:pos="397" w:val="left" w:leader="none"/>
              </w:tabs>
              <w:spacing w:line="249" w:lineRule="auto" w:before="2" w:after="0"/>
              <w:ind w:left="396" w:right="106" w:hanging="284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Закон </w:t>
            </w:r>
            <w:r>
              <w:rPr>
                <w:rFonts w:ascii="Times New Roman" w:hAnsi="Times New Roman"/>
                <w:color w:val="231F20"/>
                <w:sz w:val="22"/>
              </w:rPr>
              <w:t>№ 8 «О тарифах страховых взносов по государственному социальному страхованию» (2004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год).</w:t>
            </w:r>
          </w:p>
        </w:tc>
      </w:tr>
      <w:tr>
        <w:trPr>
          <w:trHeight w:val="1689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2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Целевые группы и право на получение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(а) граждане пожилого возраста, выплачивавшие взносы на добро- вольное пенсионное страхование;</w:t>
            </w:r>
          </w:p>
          <w:p>
            <w:pPr>
              <w:pStyle w:val="TableParagraph"/>
              <w:spacing w:line="249" w:lineRule="auto" w:before="2"/>
              <w:ind w:left="396" w:right="107" w:hanging="284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(б) добровольное участие. Граждане, принявшие участие в системе 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достигшие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пенсионного</w:t>
            </w:r>
            <w:r>
              <w:rPr>
                <w:rFonts w:ascii="Times New Roman" w:hAnsi="Times New Roman"/>
                <w:color w:val="231F20"/>
                <w:spacing w:val="-7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возраста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(мужчины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63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лет,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женщины с 58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лет).</w:t>
            </w:r>
          </w:p>
        </w:tc>
      </w:tr>
      <w:tr>
        <w:trPr>
          <w:trHeight w:val="1425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29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Исполни- тельные и финанси- рующие органы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before="55"/>
              <w:ind w:left="11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Социальный фонд.</w:t>
            </w:r>
          </w:p>
        </w:tc>
      </w:tr>
      <w:tr>
        <w:trPr>
          <w:trHeight w:val="1953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spacing w:line="249" w:lineRule="auto" w:before="55"/>
              <w:ind w:left="118" w:right="13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Источники финансиро- вания</w:t>
            </w:r>
          </w:p>
        </w:tc>
        <w:tc>
          <w:tcPr>
            <w:tcW w:w="6577" w:type="dxa"/>
            <w:tcBorders>
              <w:right w:val="nil"/>
            </w:tcBorders>
          </w:tcPr>
          <w:p>
            <w:pPr>
              <w:pStyle w:val="TableParagraph"/>
              <w:spacing w:line="249" w:lineRule="auto" w:before="55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Персональные страховые взносы и инвестиционный доход, полу- ченный негосударственным пенсионным фондом (накопительная часть).</w:t>
            </w:r>
          </w:p>
          <w:p>
            <w:pPr>
              <w:pStyle w:val="TableParagraph"/>
              <w:spacing w:line="249" w:lineRule="auto" w:before="3"/>
              <w:ind w:left="112" w:right="107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Процент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отчислений: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8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процентов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(или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более)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от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заработной</w:t>
            </w:r>
            <w:r>
              <w:rPr>
                <w:rFonts w:ascii="Times New Roman" w:hAnsi="Times New Roman"/>
                <w:color w:val="231F20"/>
                <w:spacing w:val="-8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платы, выплачиваемых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пенсионный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фонд,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/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или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2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процента</w:t>
            </w:r>
            <w:r>
              <w:rPr>
                <w:rFonts w:ascii="Times New Roman" w:hAnsi="Times New Roman"/>
                <w:color w:val="231F20"/>
                <w:spacing w:val="-5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(или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более) от средней заработной платы, выплачиваемых в государственный накопительный пенсионный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фонд.</w:t>
            </w:r>
          </w:p>
        </w:tc>
      </w:tr>
    </w:tbl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0"/>
        <w:rPr>
          <w:sz w:val="45"/>
        </w:rPr>
      </w:pPr>
    </w:p>
    <w:p>
      <w:pPr>
        <w:pStyle w:val="Heading2"/>
        <w:ind w:left="554"/>
      </w:pPr>
      <w:r>
        <w:rPr>
          <w:color w:val="33869A"/>
        </w:rPr>
        <w:t>139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85" w:space="40"/>
            <w:col w:w="292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883.9pt;mso-position-horizontal-relative:page;mso-position-vertical-relative:page;z-index:13240" coordorigin="12313,0" coordsize="433,17678">
            <v:rect style="position:absolute;left:12325;top:193;width:284;height:17349" filled="true" fillcolor="#cedcdf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446,17258" to="12746,17258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326,17378" to="12326,17678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446,17258" to="12746,17258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line style="position:absolute" from="12326,17378" to="12326,17678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3264" from="21pt,15.000015pt" to="21pt,.000015pt" stroked="true" strokeweight=".2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288" from="21pt,868.890015pt" to="21pt,883.89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29"/>
          <w:footerReference w:type="default" r:id="rId230"/>
          <w:pgSz w:w="12750" w:h="17680"/>
          <w:pgMar w:header="0" w:footer="0"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0.375pt;margin-top:.000015pt;width:616.950pt;height:883.9pt;mso-position-horizontal-relative:page;mso-position-vertical-relative:page;z-index:-822016" coordorigin="408,0" coordsize="12339,17678">
            <v:rect style="position:absolute;left:420;top:193;width:12189;height:17349" filled="true" fillcolor="#cedcdf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446,17258" to="12746,17258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420,17378" to="420,17678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326,17378" to="12326,17678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446,17258" to="12746,17258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420,17378" to="420,17678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line style="position:absolute" from="12326,17378" to="12326,17678" stroked="true" strokeweight=".25pt" strokecolor="#231f20">
              <v:stroke dashstyle="solid"/>
            </v:line>
            <w10:wrap type="none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08" w:lineRule="auto" w:before="60"/>
        <w:ind w:left="1837" w:right="3997" w:hanging="1"/>
        <w:jc w:val="left"/>
        <w:rPr>
          <w:rFonts w:ascii="Arial" w:hAnsi="Arial"/>
          <w:b/>
          <w:sz w:val="60"/>
        </w:rPr>
      </w:pPr>
      <w:r>
        <w:rPr/>
        <w:pict>
          <v:shape style="position:absolute;margin-left:187.535004pt;margin-top:-664.531433pt;width:331.8pt;height:718.45pt;mso-position-horizontal-relative:page;mso-position-vertical-relative:paragraph;z-index:-821992" type="#_x0000_t202" filled="false" stroked="false">
            <v:textbox inset="0,0,0,0">
              <w:txbxContent>
                <w:p>
                  <w:pPr>
                    <w:spacing w:before="399"/>
                    <w:ind w:left="0" w:right="0" w:firstLine="0"/>
                    <w:jc w:val="left"/>
                    <w:rPr>
                      <w:rFonts w:ascii="Arial"/>
                      <w:b/>
                      <w:sz w:val="1198"/>
                    </w:rPr>
                  </w:pPr>
                  <w:r>
                    <w:rPr>
                      <w:rFonts w:ascii="Arial"/>
                      <w:b/>
                      <w:color w:val="92B3C0"/>
                      <w:w w:val="99"/>
                      <w:sz w:val="119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spacing w:val="-6"/>
          <w:w w:val="85"/>
          <w:sz w:val="60"/>
        </w:rPr>
        <w:t>Сценарии </w:t>
      </w:r>
      <w:r>
        <w:rPr>
          <w:rFonts w:ascii="Arial" w:hAnsi="Arial"/>
          <w:b/>
          <w:color w:val="33869A"/>
          <w:spacing w:val="-3"/>
          <w:w w:val="85"/>
          <w:sz w:val="60"/>
        </w:rPr>
        <w:t>по </w:t>
      </w:r>
      <w:r>
        <w:rPr>
          <w:rFonts w:ascii="Arial" w:hAnsi="Arial"/>
          <w:b/>
          <w:color w:val="33869A"/>
          <w:spacing w:val="-6"/>
          <w:w w:val="85"/>
          <w:sz w:val="60"/>
        </w:rPr>
        <w:t>реализации </w:t>
      </w:r>
      <w:r>
        <w:rPr>
          <w:rFonts w:ascii="Arial" w:hAnsi="Arial"/>
          <w:b/>
          <w:color w:val="33869A"/>
          <w:spacing w:val="-6"/>
          <w:w w:val="75"/>
          <w:sz w:val="60"/>
        </w:rPr>
        <w:t>национального </w:t>
      </w:r>
      <w:r>
        <w:rPr>
          <w:rFonts w:ascii="Arial" w:hAnsi="Arial"/>
          <w:b/>
          <w:color w:val="33869A"/>
          <w:spacing w:val="-5"/>
          <w:w w:val="75"/>
          <w:sz w:val="60"/>
        </w:rPr>
        <w:t>приоритета</w:t>
      </w:r>
      <w:r>
        <w:rPr>
          <w:rFonts w:ascii="Trebuchet MS" w:hAnsi="Trebuchet MS"/>
          <w:b/>
          <w:color w:val="33869A"/>
          <w:spacing w:val="-5"/>
          <w:w w:val="75"/>
          <w:sz w:val="60"/>
        </w:rPr>
        <w:t>: </w:t>
      </w:r>
      <w:r>
        <w:rPr>
          <w:rFonts w:ascii="Arial" w:hAnsi="Arial"/>
          <w:b/>
          <w:color w:val="33869A"/>
          <w:spacing w:val="-5"/>
          <w:w w:val="80"/>
          <w:sz w:val="60"/>
        </w:rPr>
        <w:t>пособие </w:t>
      </w:r>
      <w:r>
        <w:rPr>
          <w:rFonts w:ascii="Arial" w:hAnsi="Arial"/>
          <w:b/>
          <w:color w:val="33869A"/>
          <w:spacing w:val="-3"/>
          <w:w w:val="80"/>
          <w:sz w:val="60"/>
        </w:rPr>
        <w:t>по </w:t>
      </w:r>
      <w:r>
        <w:rPr>
          <w:rFonts w:ascii="Arial" w:hAnsi="Arial"/>
          <w:b/>
          <w:color w:val="33869A"/>
          <w:spacing w:val="-4"/>
          <w:w w:val="80"/>
          <w:sz w:val="60"/>
        </w:rPr>
        <w:t>беременности</w:t>
      </w:r>
      <w:r>
        <w:rPr>
          <w:rFonts w:ascii="Arial" w:hAnsi="Arial"/>
          <w:b/>
          <w:color w:val="33869A"/>
          <w:spacing w:val="-98"/>
          <w:w w:val="80"/>
          <w:sz w:val="60"/>
        </w:rPr>
        <w:t> </w:t>
      </w:r>
      <w:r>
        <w:rPr>
          <w:rFonts w:ascii="Arial" w:hAnsi="Arial"/>
          <w:b/>
          <w:color w:val="33869A"/>
          <w:w w:val="80"/>
          <w:sz w:val="60"/>
        </w:rPr>
        <w:t>и </w:t>
      </w:r>
      <w:r>
        <w:rPr>
          <w:rFonts w:ascii="Arial" w:hAnsi="Arial"/>
          <w:b/>
          <w:color w:val="33869A"/>
          <w:spacing w:val="-3"/>
          <w:w w:val="90"/>
          <w:sz w:val="60"/>
        </w:rPr>
        <w:t>родам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line="20" w:lineRule="exact"/>
        <w:ind w:left="-3"/>
        <w:rPr>
          <w:rFonts w:ascii="Arial"/>
          <w:sz w:val="2"/>
        </w:rPr>
      </w:pPr>
      <w:r>
        <w:rPr>
          <w:rFonts w:ascii="Arial"/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headerReference w:type="default" r:id="rId231"/>
          <w:footerReference w:type="default" r:id="rId232"/>
          <w:pgSz w:w="12750" w:h="17680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13432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3456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33"/>
          <w:footerReference w:type="default" r:id="rId23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44"/>
        <w:ind w:left="1837"/>
      </w:pPr>
      <w:r>
        <w:rPr/>
        <w:pict>
          <v:group style="position:absolute;margin-left:20.375pt;margin-top:-136.847290pt;width:616.950pt;height:111.95pt;mso-position-horizontal-relative:page;mso-position-vertical-relative:paragraph;z-index:13504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bookmarkStart w:name="_TOC_250010" w:id="2"/>
      <w:bookmarkEnd w:id="2"/>
      <w:r>
        <w:rPr>
          <w:color w:val="33869A"/>
          <w:w w:val="90"/>
        </w:rPr>
        <w:t>Введение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Цель </w:t>
      </w:r>
      <w:r>
        <w:rPr>
          <w:color w:val="231F20"/>
          <w:spacing w:val="-3"/>
        </w:rPr>
        <w:t>второго тома </w:t>
      </w:r>
      <w:r>
        <w:rPr>
          <w:color w:val="231F20"/>
        </w:rPr>
        <w:t>– ознакомить членов рабочей группы ООНД с тремя сценариями расширения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охвата</w:t>
      </w:r>
      <w:r>
        <w:rPr>
          <w:color w:val="231F20"/>
          <w:spacing w:val="-8"/>
        </w:rPr>
        <w:t> </w:t>
      </w:r>
      <w:r>
        <w:rPr>
          <w:color w:val="231F20"/>
        </w:rPr>
        <w:t>охраной</w:t>
      </w:r>
      <w:r>
        <w:rPr>
          <w:color w:val="231F20"/>
          <w:spacing w:val="-9"/>
        </w:rPr>
        <w:t> </w:t>
      </w:r>
      <w:r>
        <w:rPr>
          <w:color w:val="231F20"/>
        </w:rPr>
        <w:t>материнства,</w:t>
      </w:r>
      <w:r>
        <w:rPr>
          <w:color w:val="231F20"/>
          <w:spacing w:val="-8"/>
        </w:rPr>
        <w:t> </w:t>
      </w:r>
      <w:r>
        <w:rPr>
          <w:color w:val="231F20"/>
        </w:rPr>
        <w:t>основанными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расчетах</w:t>
      </w:r>
      <w:r>
        <w:rPr>
          <w:color w:val="231F20"/>
          <w:spacing w:val="-8"/>
        </w:rPr>
        <w:t> </w:t>
      </w:r>
      <w:r>
        <w:rPr>
          <w:color w:val="231F20"/>
        </w:rPr>
        <w:t>Международной организации </w:t>
      </w:r>
      <w:r>
        <w:rPr>
          <w:color w:val="231F20"/>
          <w:spacing w:val="-3"/>
        </w:rPr>
        <w:t>труда.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Расчеты</w:t>
      </w:r>
      <w:r>
        <w:rPr>
          <w:color w:val="231F20"/>
          <w:spacing w:val="-14"/>
        </w:rPr>
        <w:t> </w:t>
      </w:r>
      <w:r>
        <w:rPr>
          <w:color w:val="231F20"/>
        </w:rPr>
        <w:t>базируются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двумерной</w:t>
      </w:r>
      <w:r>
        <w:rPr>
          <w:color w:val="231F20"/>
          <w:spacing w:val="-14"/>
        </w:rPr>
        <w:t> </w:t>
      </w:r>
      <w:r>
        <w:rPr>
          <w:color w:val="231F20"/>
        </w:rPr>
        <w:t>стратегии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МОТ.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Эффективная</w:t>
      </w:r>
      <w:r>
        <w:rPr>
          <w:color w:val="231F20"/>
          <w:spacing w:val="-13"/>
        </w:rPr>
        <w:t> </w:t>
      </w:r>
      <w:r>
        <w:rPr>
          <w:color w:val="231F20"/>
        </w:rPr>
        <w:t>национальная</w:t>
      </w:r>
      <w:r>
        <w:rPr>
          <w:color w:val="231F20"/>
          <w:spacing w:val="-14"/>
        </w:rPr>
        <w:t> </w:t>
      </w:r>
      <w:r>
        <w:rPr>
          <w:color w:val="231F20"/>
        </w:rPr>
        <w:t>стра- тегия по расширению </w:t>
      </w:r>
      <w:r>
        <w:rPr>
          <w:color w:val="231F20"/>
          <w:spacing w:val="-3"/>
        </w:rPr>
        <w:t>охвата </w:t>
      </w:r>
      <w:r>
        <w:rPr>
          <w:color w:val="231F20"/>
        </w:rPr>
        <w:t>охраной материнства, выбранная в качестве ведущего приоритета рабочей группой ООНД (РГ-ООНД) </w:t>
      </w:r>
      <w:r>
        <w:rPr>
          <w:color w:val="231F20"/>
          <w:spacing w:val="-4"/>
        </w:rPr>
        <w:t>исходя </w:t>
      </w:r>
      <w:r>
        <w:rPr>
          <w:color w:val="231F20"/>
        </w:rPr>
        <w:t>из национальных условий, должна быть направлена на всеобщую защиту населения путем предоставления по меньшей мере гарантированного минимального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(горизонтальное измерение) и постепенного увеличения уровня защиты в соответствии с актуальными нормами социального обеспечения МОТ (вертикальное измерение). С учетом национальных приоритетов, ресурсов и условий, данная двумерная стратегия должна быть направ- лена на создание и поддержание всесторонней и соразмерной охраны материнства в Кыргызской Республике. В этой части доклада рассматривается включение в </w:t>
      </w:r>
      <w:r>
        <w:rPr>
          <w:color w:val="231F20"/>
          <w:spacing w:val="-3"/>
        </w:rPr>
        <w:t>охват </w:t>
      </w:r>
      <w:r>
        <w:rPr>
          <w:color w:val="231F20"/>
        </w:rPr>
        <w:t>пособием по беременности и родам женщин, занятых в формальном и неформаль- ном секторе, и </w:t>
      </w:r>
      <w:r>
        <w:rPr>
          <w:color w:val="231F20"/>
          <w:spacing w:val="-3"/>
        </w:rPr>
        <w:t>находящихся </w:t>
      </w:r>
      <w:r>
        <w:rPr>
          <w:color w:val="231F20"/>
        </w:rPr>
        <w:t>вне состава рабочей силы (экономически неактивных) посредством</w:t>
      </w:r>
      <w:r>
        <w:rPr>
          <w:color w:val="231F20"/>
          <w:spacing w:val="-7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> </w:t>
      </w:r>
      <w:r>
        <w:rPr>
          <w:color w:val="231F20"/>
        </w:rPr>
        <w:t>низкозатратных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высокозатратных</w:t>
      </w:r>
      <w:r>
        <w:rPr>
          <w:color w:val="231F20"/>
          <w:spacing w:val="-6"/>
        </w:rPr>
        <w:t> </w:t>
      </w:r>
      <w:r>
        <w:rPr>
          <w:color w:val="231F20"/>
        </w:rPr>
        <w:t>сценариев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2020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года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На базе данных сценариев правительство Кыргызской Республики имеет возмож- ность</w:t>
      </w:r>
      <w:r>
        <w:rPr>
          <w:color w:val="231F20"/>
          <w:spacing w:val="-9"/>
        </w:rPr>
        <w:t> </w:t>
      </w:r>
      <w:r>
        <w:rPr>
          <w:color w:val="231F20"/>
        </w:rPr>
        <w:t>выбрать</w:t>
      </w:r>
      <w:r>
        <w:rPr>
          <w:color w:val="231F20"/>
          <w:spacing w:val="-9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подходы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достижению</w:t>
      </w:r>
      <w:r>
        <w:rPr>
          <w:color w:val="231F20"/>
          <w:spacing w:val="-10"/>
        </w:rPr>
        <w:t> </w:t>
      </w:r>
      <w:r>
        <w:rPr>
          <w:color w:val="231F20"/>
        </w:rPr>
        <w:t>наиболее</w:t>
      </w:r>
      <w:r>
        <w:rPr>
          <w:color w:val="231F20"/>
          <w:spacing w:val="-9"/>
        </w:rPr>
        <w:t> </w:t>
      </w:r>
      <w:r>
        <w:rPr>
          <w:color w:val="231F20"/>
        </w:rPr>
        <w:t>сбалансированной</w:t>
      </w:r>
      <w:r>
        <w:rPr>
          <w:color w:val="231F20"/>
          <w:spacing w:val="-8"/>
        </w:rPr>
        <w:t> </w:t>
      </w:r>
      <w:r>
        <w:rPr>
          <w:color w:val="231F20"/>
        </w:rPr>
        <w:t>схемы охраны материнства с точки зрения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и соразмерности</w:t>
      </w:r>
      <w:r>
        <w:rPr>
          <w:color w:val="231F20"/>
          <w:spacing w:val="-5"/>
        </w:rPr>
        <w:t> </w:t>
      </w:r>
      <w:r>
        <w:rPr>
          <w:color w:val="231F20"/>
        </w:rPr>
        <w:t>пособий.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72"/>
        <w:ind w:left="2697" w:right="1835"/>
        <w:jc w:val="right"/>
      </w:pPr>
      <w:r>
        <w:rPr>
          <w:color w:val="33869A"/>
          <w:w w:val="95"/>
        </w:rPr>
        <w:t>143</w:t>
      </w:r>
    </w:p>
    <w:p>
      <w:pPr>
        <w:spacing w:after="0"/>
        <w:jc w:val="right"/>
        <w:sectPr>
          <w:headerReference w:type="default" r:id="rId235"/>
          <w:footerReference w:type="default" r:id="rId23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13552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3576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37"/>
          <w:footerReference w:type="default" r:id="rId23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4"/>
        <w:ind w:left="2948" w:right="3516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13648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11.711713pt;width:45.65pt;height:100pt;mso-position-horizontal-relative:page;mso-position-vertical-relative:paragraph;z-index:13672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80"/>
          <w:sz w:val="48"/>
        </w:rPr>
        <w:t>Преобразование рекомендаций </w:t>
      </w:r>
      <w:r>
        <w:rPr>
          <w:rFonts w:ascii="Arial" w:hAnsi="Arial"/>
          <w:b/>
          <w:color w:val="33869A"/>
          <w:w w:val="90"/>
          <w:sz w:val="48"/>
        </w:rPr>
        <w:t>в</w:t>
      </w:r>
      <w:r>
        <w:rPr>
          <w:rFonts w:ascii="Arial" w:hAnsi="Arial"/>
          <w:b/>
          <w:color w:val="33869A"/>
          <w:spacing w:val="-62"/>
          <w:w w:val="90"/>
          <w:sz w:val="48"/>
        </w:rPr>
        <w:t> </w:t>
      </w:r>
      <w:r>
        <w:rPr>
          <w:rFonts w:ascii="Arial" w:hAnsi="Arial"/>
          <w:b/>
          <w:color w:val="33869A"/>
          <w:w w:val="90"/>
          <w:sz w:val="48"/>
        </w:rPr>
        <w:t>сценарии</w:t>
      </w:r>
      <w:r>
        <w:rPr>
          <w:rFonts w:ascii="Trebuchet MS" w:hAnsi="Trebuchet MS"/>
          <w:b/>
          <w:color w:val="33869A"/>
          <w:w w:val="90"/>
          <w:sz w:val="48"/>
        </w:rPr>
        <w:t>,</w:t>
      </w:r>
      <w:r>
        <w:rPr>
          <w:rFonts w:ascii="Trebuchet MS" w:hAnsi="Trebuchet MS"/>
          <w:b/>
          <w:color w:val="33869A"/>
          <w:spacing w:val="-71"/>
          <w:w w:val="90"/>
          <w:sz w:val="48"/>
        </w:rPr>
        <w:t> </w:t>
      </w:r>
      <w:r>
        <w:rPr>
          <w:rFonts w:ascii="Arial" w:hAnsi="Arial"/>
          <w:b/>
          <w:color w:val="33869A"/>
          <w:spacing w:val="-3"/>
          <w:w w:val="90"/>
          <w:sz w:val="48"/>
        </w:rPr>
        <w:t>подходящие</w:t>
      </w:r>
    </w:p>
    <w:p>
      <w:pPr>
        <w:spacing w:line="550" w:lineRule="exact" w:before="0"/>
        <w:ind w:left="2948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33869A"/>
          <w:w w:val="85"/>
          <w:sz w:val="48"/>
        </w:rPr>
        <w:t>для расчета стоимости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BodyText"/>
        <w:spacing w:line="249" w:lineRule="auto" w:before="1"/>
        <w:ind w:left="1837" w:right="2968"/>
        <w:jc w:val="both"/>
      </w:pPr>
      <w:r>
        <w:rPr>
          <w:color w:val="231F20"/>
        </w:rPr>
        <w:t>После разработки оценочной матрицы</w:t>
      </w:r>
      <w:r>
        <w:rPr>
          <w:color w:val="231F20"/>
          <w:position w:val="7"/>
          <w:sz w:val="13"/>
        </w:rPr>
        <w:t>38 </w:t>
      </w:r>
      <w:r>
        <w:rPr>
          <w:color w:val="231F20"/>
        </w:rPr>
        <w:t>и выработки рекомендаций, рассмотренные в рамках национального диалога и подлежащие оценки и расчетам, рекомендации были преобразованы в разные пути развития национальной политики и сценарии.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9" w:hanging="1"/>
        <w:jc w:val="both"/>
      </w:pPr>
      <w:r>
        <w:rPr>
          <w:color w:val="231F20"/>
        </w:rPr>
        <w:t>Рекомендации</w:t>
      </w:r>
      <w:r>
        <w:rPr>
          <w:color w:val="231F20"/>
          <w:spacing w:val="-18"/>
        </w:rPr>
        <w:t> </w:t>
      </w:r>
      <w:r>
        <w:rPr>
          <w:color w:val="231F20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7"/>
        </w:rPr>
        <w:t> </w:t>
      </w:r>
      <w:r>
        <w:rPr>
          <w:color w:val="231F20"/>
        </w:rPr>
        <w:t>Республики,</w:t>
      </w:r>
      <w:r>
        <w:rPr>
          <w:color w:val="231F20"/>
          <w:spacing w:val="-18"/>
        </w:rPr>
        <w:t> </w:t>
      </w:r>
      <w:r>
        <w:rPr>
          <w:color w:val="231F2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7"/>
        </w:rPr>
        <w:t> </w:t>
      </w:r>
      <w:r>
        <w:rPr>
          <w:color w:val="231F20"/>
        </w:rPr>
        <w:t>случаев,</w:t>
      </w:r>
      <w:r>
        <w:rPr>
          <w:color w:val="231F20"/>
          <w:spacing w:val="-17"/>
        </w:rPr>
        <w:t> </w:t>
      </w:r>
      <w:r>
        <w:rPr>
          <w:color w:val="231F20"/>
        </w:rPr>
        <w:t>можно</w:t>
      </w:r>
      <w:r>
        <w:rPr>
          <w:color w:val="231F20"/>
          <w:spacing w:val="-18"/>
        </w:rPr>
        <w:t> </w:t>
      </w:r>
      <w:r>
        <w:rPr>
          <w:color w:val="231F20"/>
        </w:rPr>
        <w:t>раз- делить на два</w:t>
      </w:r>
      <w:r>
        <w:rPr>
          <w:color w:val="231F20"/>
          <w:spacing w:val="-3"/>
        </w:rPr>
        <w:t> </w:t>
      </w:r>
      <w:r>
        <w:rPr>
          <w:color w:val="231F20"/>
        </w:rPr>
        <w:t>типа: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4"/>
        </w:numPr>
        <w:tabs>
          <w:tab w:pos="2405" w:val="left" w:leader="none"/>
        </w:tabs>
        <w:spacing w:line="249" w:lineRule="auto" w:before="0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Применительно к повышению минимальных уровней социальной защиты (МУСЗ)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рекомендации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могут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быть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преобразованы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сценарии,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стоимость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ре- ализации </w:t>
      </w:r>
      <w:r>
        <w:rPr>
          <w:color w:val="231F20"/>
          <w:spacing w:val="-3"/>
          <w:sz w:val="22"/>
        </w:rPr>
        <w:t>которых </w:t>
      </w:r>
      <w:r>
        <w:rPr>
          <w:color w:val="231F20"/>
          <w:sz w:val="22"/>
        </w:rPr>
        <w:t>можно рассчитать при помощи модели </w:t>
      </w:r>
      <w:r>
        <w:rPr>
          <w:color w:val="231F20"/>
          <w:spacing w:val="-3"/>
          <w:sz w:val="22"/>
        </w:rPr>
        <w:t>Протокола </w:t>
      </w:r>
      <w:r>
        <w:rPr>
          <w:color w:val="231F20"/>
          <w:sz w:val="22"/>
        </w:rPr>
        <w:t>быстрой оценки (ПБО). Так, ряд разработанных для Кыргызской Республики сценари- ев направлен на расширение </w:t>
      </w:r>
      <w:r>
        <w:rPr>
          <w:color w:val="231F20"/>
          <w:spacing w:val="-3"/>
          <w:sz w:val="22"/>
        </w:rPr>
        <w:t>охвата </w:t>
      </w:r>
      <w:r>
        <w:rPr>
          <w:color w:val="231F20"/>
          <w:sz w:val="22"/>
        </w:rPr>
        <w:t>путем увеличения числа лиц, охваченных действующей программой, увеличение размера (наиболее актуально для стра- ны)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внедрение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новой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государственной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программы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за- щиты.</w:t>
      </w:r>
    </w:p>
    <w:p>
      <w:pPr>
        <w:pStyle w:val="ListParagraph"/>
        <w:numPr>
          <w:ilvl w:val="0"/>
          <w:numId w:val="124"/>
        </w:numPr>
        <w:tabs>
          <w:tab w:pos="2405" w:val="left" w:leader="none"/>
        </w:tabs>
        <w:spacing w:line="249" w:lineRule="auto" w:before="121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Другие рекомендации </w:t>
      </w:r>
      <w:r>
        <w:rPr>
          <w:color w:val="231F20"/>
          <w:spacing w:val="-3"/>
          <w:sz w:val="22"/>
        </w:rPr>
        <w:t>выходят </w:t>
      </w:r>
      <w:r>
        <w:rPr>
          <w:color w:val="231F20"/>
          <w:sz w:val="22"/>
        </w:rPr>
        <w:t>за рамки оценки на основе национального диа- лога (ООНД) и требуют детального анализа (среди них: введение программы социального страхования по безработице, расширение пенсионного социаль- ного страхования, улучшение социального обслуживания и механизма адрес- ной помощи и </w:t>
      </w:r>
      <w:r>
        <w:rPr>
          <w:color w:val="231F20"/>
          <w:spacing w:val="-3"/>
          <w:sz w:val="22"/>
        </w:rPr>
        <w:t>т.д.). </w:t>
      </w:r>
      <w:r>
        <w:rPr>
          <w:color w:val="231F20"/>
          <w:sz w:val="22"/>
        </w:rPr>
        <w:t>По сути, совершенствование социального обслуживания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и увеличение размера пенсионных выплат определены рабочей группой (РГ) в </w:t>
      </w:r>
      <w:r>
        <w:rPr>
          <w:color w:val="231F20"/>
          <w:spacing w:val="-4"/>
          <w:sz w:val="22"/>
        </w:rPr>
        <w:t>ходе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проведения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ООНД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Кыргызской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Республике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качестве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основных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нацио- нальных приоритетов, </w:t>
      </w:r>
      <w:r>
        <w:rPr>
          <w:color w:val="231F20"/>
          <w:spacing w:val="-4"/>
          <w:sz w:val="22"/>
        </w:rPr>
        <w:t>однако </w:t>
      </w:r>
      <w:r>
        <w:rPr>
          <w:color w:val="231F20"/>
          <w:sz w:val="22"/>
        </w:rPr>
        <w:t>для дальнейшей работы требуются их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актуарная оценка и детальный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анализ.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На базе рекомендаций оценочной матрицы для Кыргызской Республики был разра- ботан примерно двадцать один возможный сценарий. </w:t>
      </w:r>
      <w:r>
        <w:rPr>
          <w:color w:val="231F20"/>
          <w:spacing w:val="-3"/>
        </w:rPr>
        <w:t>Однако некоторые </w:t>
      </w:r>
      <w:r>
        <w:rPr>
          <w:color w:val="231F20"/>
        </w:rPr>
        <w:t>сценарии (такие как увеличение размера пенсий, введение программы социального страхо- вания по безработице, улучшение социального обслуживания, повышение качества образования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3"/>
        </w:rPr>
        <w:t> </w:t>
      </w:r>
      <w:r>
        <w:rPr>
          <w:color w:val="231F20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13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13"/>
        </w:rPr>
        <w:t> </w:t>
      </w:r>
      <w:r>
        <w:rPr>
          <w:color w:val="231F20"/>
        </w:rPr>
        <w:t>персонала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т.д.)</w:t>
      </w:r>
      <w:r>
        <w:rPr>
          <w:color w:val="231F20"/>
          <w:spacing w:val="-13"/>
        </w:rPr>
        <w:t> </w:t>
      </w:r>
      <w:r>
        <w:rPr>
          <w:color w:val="231F20"/>
        </w:rPr>
        <w:t>ока- зались</w:t>
      </w:r>
      <w:r>
        <w:rPr>
          <w:color w:val="231F20"/>
          <w:spacing w:val="-11"/>
        </w:rPr>
        <w:t> </w:t>
      </w:r>
      <w:r>
        <w:rPr>
          <w:color w:val="231F20"/>
        </w:rPr>
        <w:t>непригодными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оценки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помощи</w:t>
      </w:r>
      <w:r>
        <w:rPr>
          <w:color w:val="231F20"/>
          <w:spacing w:val="-10"/>
        </w:rPr>
        <w:t> </w:t>
      </w:r>
      <w:r>
        <w:rPr>
          <w:color w:val="231F20"/>
        </w:rPr>
        <w:t>модели</w:t>
      </w:r>
      <w:r>
        <w:rPr>
          <w:color w:val="231F20"/>
          <w:spacing w:val="-11"/>
        </w:rPr>
        <w:t> </w:t>
      </w:r>
      <w:r>
        <w:rPr>
          <w:color w:val="231F20"/>
        </w:rPr>
        <w:t>ПБО,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 требовали</w:t>
      </w:r>
      <w:r>
        <w:rPr>
          <w:color w:val="231F20"/>
          <w:spacing w:val="8"/>
        </w:rPr>
        <w:t> </w:t>
      </w:r>
      <w:r>
        <w:rPr>
          <w:color w:val="231F20"/>
        </w:rPr>
        <w:t>детального</w:t>
      </w:r>
      <w:r>
        <w:rPr>
          <w:color w:val="231F20"/>
          <w:spacing w:val="9"/>
        </w:rPr>
        <w:t> </w:t>
      </w:r>
      <w:r>
        <w:rPr>
          <w:color w:val="231F20"/>
        </w:rPr>
        <w:t>анализа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актуарных</w:t>
      </w:r>
      <w:r>
        <w:rPr>
          <w:color w:val="231F20"/>
          <w:spacing w:val="9"/>
        </w:rPr>
        <w:t> </w:t>
      </w:r>
      <w:r>
        <w:rPr>
          <w:color w:val="231F20"/>
        </w:rPr>
        <w:t>расчетов.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качестве</w:t>
      </w:r>
      <w:r>
        <w:rPr>
          <w:color w:val="231F20"/>
          <w:spacing w:val="9"/>
        </w:rPr>
        <w:t> </w:t>
      </w:r>
      <w:r>
        <w:rPr>
          <w:color w:val="231F20"/>
        </w:rPr>
        <w:t>приоритетов</w:t>
      </w:r>
      <w:r>
        <w:rPr>
          <w:color w:val="231F20"/>
          <w:spacing w:val="10"/>
        </w:rPr>
        <w:t> </w:t>
      </w:r>
      <w:r>
        <w:rPr>
          <w:color w:val="231F20"/>
        </w:rPr>
        <w:t>были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line="20" w:lineRule="exact"/>
        <w:ind w:left="1832"/>
        <w:rPr>
          <w:sz w:val="2"/>
        </w:rPr>
      </w:pPr>
      <w:r>
        <w:rPr>
          <w:sz w:val="2"/>
        </w:rPr>
        <w:pict>
          <v:group style="width:113.4pt;height:.5pt;mso-position-horizontal-relative:char;mso-position-vertical-relative:line" coordorigin="0,0" coordsize="2268,10">
            <v:line style="position:absolute" from="0,5" to="2268,5" stroked="true" strokeweight=".5pt" strokecolor="#33869a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39"/>
          <w:footerReference w:type="default" r:id="rId240"/>
          <w:pgSz w:w="12750" w:h="17680"/>
          <w:pgMar w:header="0" w:footer="223" w:top="0" w:bottom="420" w:left="0" w:right="0"/>
        </w:sectPr>
      </w:pPr>
    </w:p>
    <w:p>
      <w:pPr>
        <w:spacing w:line="249" w:lineRule="auto" w:before="48"/>
        <w:ind w:left="1837" w:right="0" w:firstLine="0"/>
        <w:jc w:val="both"/>
        <w:rPr>
          <w:sz w:val="18"/>
        </w:rPr>
      </w:pPr>
      <w:r>
        <w:rPr>
          <w:color w:val="231F20"/>
          <w:position w:val="6"/>
          <w:sz w:val="10"/>
        </w:rPr>
        <w:t>38 </w:t>
      </w:r>
      <w:r>
        <w:rPr>
          <w:color w:val="231F20"/>
          <w:sz w:val="18"/>
        </w:rPr>
        <w:t>Оценочная матрица описывает действующую систему социальной защиты и выявляет пробелы в за- конодательстве и препятствия на пути реализации систем социальной защиты в отношении каждой из четырех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гарантий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МУСЗ.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гарантированного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минимального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уровня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социаль- ной защиты для всех делается ряд рекомендаций по расширению и совершенствованию положений в сфере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социальной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защиты.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Более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подробная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информация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разработке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оценочной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матрицы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приведена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 </w:t>
      </w:r>
      <w:r>
        <w:rPr>
          <w:color w:val="231F20"/>
          <w:spacing w:val="-3"/>
          <w:sz w:val="18"/>
        </w:rPr>
        <w:t>главе </w:t>
      </w:r>
      <w:r>
        <w:rPr>
          <w:color w:val="231F20"/>
          <w:sz w:val="18"/>
        </w:rPr>
        <w:t>2.2.1. первого </w:t>
      </w:r>
      <w:r>
        <w:rPr>
          <w:color w:val="231F20"/>
          <w:spacing w:val="-3"/>
          <w:sz w:val="18"/>
        </w:rPr>
        <w:t>тома </w:t>
      </w:r>
      <w:r>
        <w:rPr>
          <w:color w:val="231F20"/>
          <w:sz w:val="18"/>
        </w:rPr>
        <w:t>данного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доклада.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2"/>
        <w:rPr>
          <w:sz w:val="45"/>
        </w:rPr>
      </w:pPr>
    </w:p>
    <w:p>
      <w:pPr>
        <w:pStyle w:val="Heading2"/>
        <w:ind w:left="580"/>
      </w:pPr>
      <w:r>
        <w:rPr>
          <w:color w:val="33869A"/>
        </w:rPr>
        <w:t>145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4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3720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избраны</w:t>
      </w:r>
      <w:r>
        <w:rPr>
          <w:color w:val="231F20"/>
          <w:spacing w:val="-14"/>
        </w:rPr>
        <w:t> </w:t>
      </w:r>
      <w:r>
        <w:rPr>
          <w:color w:val="231F20"/>
        </w:rPr>
        <w:t>те</w:t>
      </w:r>
      <w:r>
        <w:rPr>
          <w:color w:val="231F20"/>
          <w:spacing w:val="-14"/>
        </w:rPr>
        <w:t> </w:t>
      </w:r>
      <w:r>
        <w:rPr>
          <w:color w:val="231F20"/>
        </w:rPr>
        <w:t>рекомендации,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</w:rPr>
        <w:t>рассчитать,</w:t>
      </w:r>
      <w:r>
        <w:rPr>
          <w:color w:val="231F20"/>
          <w:spacing w:val="-14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14"/>
        </w:rPr>
        <w:t> </w:t>
      </w:r>
      <w:r>
        <w:rPr>
          <w:color w:val="231F20"/>
        </w:rPr>
        <w:t>модель</w:t>
      </w:r>
      <w:r>
        <w:rPr>
          <w:color w:val="231F20"/>
          <w:spacing w:val="-14"/>
        </w:rPr>
        <w:t> </w:t>
      </w:r>
      <w:r>
        <w:rPr>
          <w:color w:val="231F20"/>
        </w:rPr>
        <w:t>ПБО.</w:t>
      </w:r>
      <w:r>
        <w:rPr>
          <w:color w:val="231F20"/>
          <w:spacing w:val="-14"/>
        </w:rPr>
        <w:t> </w:t>
      </w:r>
      <w:r>
        <w:rPr>
          <w:color w:val="231F20"/>
        </w:rPr>
        <w:t>Среди таких рекомендаций можно выделить пособие по беременности и родам и детские пособия,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определены в качестве двух ведущих национальных приоритетов на основании преимущественно молодого возраста населения страны в целом и вы- </w:t>
      </w:r>
      <w:r>
        <w:rPr>
          <w:color w:val="231F20"/>
          <w:spacing w:val="-3"/>
        </w:rPr>
        <w:t>сокой </w:t>
      </w:r>
      <w:r>
        <w:rPr>
          <w:color w:val="231F20"/>
        </w:rPr>
        <w:t>численности в семьях женщин детородного возраста, работающих в нефор- мальном секторе (см. более подробно Раздел 3 настоящего доклада). Вместе с тем указанные рекомендации и сценарии были выбраны ввиду их соответствия</w:t>
      </w:r>
      <w:r>
        <w:rPr>
          <w:color w:val="231F20"/>
          <w:spacing w:val="-24"/>
        </w:rPr>
        <w:t> </w:t>
      </w:r>
      <w:r>
        <w:rPr>
          <w:color w:val="231F20"/>
        </w:rPr>
        <w:t>действу- ющим государственным приоритетам; они также были активно поддержаны участ- никами</w:t>
      </w:r>
      <w:r>
        <w:rPr>
          <w:color w:val="231F20"/>
          <w:spacing w:val="-1"/>
        </w:rPr>
        <w:t> </w:t>
      </w:r>
      <w:r>
        <w:rPr>
          <w:color w:val="231F20"/>
        </w:rPr>
        <w:t>ООНД.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9"/>
      </w:pPr>
      <w:r>
        <w:rPr>
          <w:color w:val="33869A"/>
        </w:rPr>
        <w:t>146</w:t>
      </w:r>
    </w:p>
    <w:p>
      <w:pPr>
        <w:spacing w:after="0"/>
        <w:sectPr>
          <w:headerReference w:type="default" r:id="rId241"/>
          <w:footerReference w:type="default" r:id="rId24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9" w:lineRule="auto" w:before="10"/>
        <w:ind w:left="2948" w:right="3164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3744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5.011713pt;width:45.65pt;height:100pt;mso-position-horizontal-relative:page;mso-position-vertical-relative:paragraph;z-index:13816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80"/>
          <w:sz w:val="48"/>
        </w:rPr>
        <w:t>Методика измерения финансовой </w:t>
      </w:r>
      <w:r>
        <w:rPr>
          <w:rFonts w:ascii="Arial" w:hAnsi="Arial"/>
          <w:b/>
          <w:color w:val="33869A"/>
          <w:w w:val="85"/>
          <w:sz w:val="48"/>
        </w:rPr>
        <w:t>осуществимости и инструмент </w:t>
      </w:r>
      <w:r>
        <w:rPr>
          <w:rFonts w:ascii="Arial" w:hAnsi="Arial"/>
          <w:b/>
          <w:color w:val="33869A"/>
          <w:w w:val="80"/>
          <w:sz w:val="48"/>
        </w:rPr>
        <w:t>расчета стоимости </w:t>
      </w:r>
      <w:r>
        <w:rPr>
          <w:rFonts w:ascii="Trebuchet MS" w:hAnsi="Trebuchet MS"/>
          <w:b/>
          <w:color w:val="33869A"/>
          <w:w w:val="80"/>
          <w:sz w:val="48"/>
        </w:rPr>
        <w:t>– </w:t>
      </w:r>
      <w:r>
        <w:rPr>
          <w:rFonts w:ascii="Arial" w:hAnsi="Arial"/>
          <w:b/>
          <w:color w:val="33869A"/>
          <w:w w:val="80"/>
          <w:sz w:val="48"/>
        </w:rPr>
        <w:t>модель ПБО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numPr>
          <w:ilvl w:val="1"/>
          <w:numId w:val="125"/>
        </w:numPr>
        <w:tabs>
          <w:tab w:pos="2405" w:val="left" w:leader="none"/>
        </w:tabs>
        <w:spacing w:line="240" w:lineRule="auto" w:before="208" w:after="0"/>
        <w:ind w:left="2404" w:right="0" w:hanging="567"/>
        <w:jc w:val="left"/>
      </w:pPr>
      <w:bookmarkStart w:name="_TOC_250009" w:id="3"/>
      <w:r>
        <w:rPr>
          <w:color w:val="33869A"/>
          <w:w w:val="90"/>
        </w:rPr>
        <w:t>Расчет</w:t>
      </w:r>
      <w:r>
        <w:rPr>
          <w:color w:val="33869A"/>
          <w:spacing w:val="-19"/>
          <w:w w:val="90"/>
        </w:rPr>
        <w:t> </w:t>
      </w:r>
      <w:bookmarkEnd w:id="3"/>
      <w:r>
        <w:rPr>
          <w:color w:val="33869A"/>
          <w:w w:val="90"/>
        </w:rPr>
        <w:t>стоимости</w:t>
      </w:r>
    </w:p>
    <w:p>
      <w:pPr>
        <w:pStyle w:val="BodyText"/>
        <w:spacing w:line="249" w:lineRule="auto" w:before="255"/>
        <w:ind w:left="1837" w:right="2968" w:hanging="1"/>
        <w:jc w:val="both"/>
      </w:pPr>
      <w:r>
        <w:rPr>
          <w:color w:val="231F20"/>
        </w:rPr>
        <w:t>МОТ располагает целым рядом финансовых моделей и инструментов для расчетов,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используются при создании национальных систем статистической отчет- ности, проведении актуарных обзоров схем, </w:t>
      </w:r>
      <w:r>
        <w:rPr>
          <w:color w:val="231F20"/>
          <w:spacing w:val="-3"/>
        </w:rPr>
        <w:t>экономического </w:t>
      </w:r>
      <w:r>
        <w:rPr>
          <w:color w:val="231F20"/>
        </w:rPr>
        <w:t>и </w:t>
      </w:r>
      <w:r>
        <w:rPr>
          <w:color w:val="231F20"/>
          <w:spacing w:val="-3"/>
        </w:rPr>
        <w:t>бюджетного </w:t>
      </w:r>
      <w:r>
        <w:rPr>
          <w:color w:val="231F20"/>
        </w:rPr>
        <w:t>анали- за, разработки моделей социального бюджета, а также в исследованиях концепций социальной защиты, методики и вопросов политики. ПБО является одним из таких инструментов, но, в отличие от других моделей, он не требует особой подготовки и большого</w:t>
      </w:r>
      <w:r>
        <w:rPr>
          <w:color w:val="231F20"/>
          <w:spacing w:val="-13"/>
        </w:rPr>
        <w:t> </w:t>
      </w:r>
      <w:r>
        <w:rPr>
          <w:color w:val="231F20"/>
        </w:rPr>
        <w:t>опыта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использовании.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Модель</w:t>
      </w:r>
      <w:r>
        <w:rPr>
          <w:color w:val="231F20"/>
          <w:spacing w:val="-13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12"/>
        </w:rPr>
        <w:t> </w:t>
      </w:r>
      <w:r>
        <w:rPr>
          <w:color w:val="231F20"/>
        </w:rPr>
        <w:t>быструю</w:t>
      </w:r>
      <w:r>
        <w:rPr>
          <w:color w:val="231F20"/>
          <w:spacing w:val="-13"/>
        </w:rPr>
        <w:t> </w:t>
      </w:r>
      <w:r>
        <w:rPr>
          <w:color w:val="231F20"/>
        </w:rPr>
        <w:t>упрощенную</w:t>
      </w:r>
      <w:r>
        <w:rPr>
          <w:color w:val="231F20"/>
          <w:spacing w:val="-12"/>
        </w:rPr>
        <w:t> </w:t>
      </w:r>
      <w:r>
        <w:rPr>
          <w:color w:val="231F20"/>
        </w:rPr>
        <w:t>оцен- ку</w:t>
      </w:r>
      <w:r>
        <w:rPr>
          <w:color w:val="231F20"/>
          <w:spacing w:val="-13"/>
        </w:rPr>
        <w:t> </w:t>
      </w:r>
      <w:r>
        <w:rPr>
          <w:color w:val="231F20"/>
        </w:rPr>
        <w:t>затрат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13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3"/>
        </w:rPr>
        <w:t> </w:t>
      </w:r>
      <w:r>
        <w:rPr>
          <w:color w:val="231F20"/>
        </w:rPr>
        <w:t>политики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сфере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14"/>
        </w:rPr>
        <w:t> </w:t>
      </w:r>
      <w:r>
        <w:rPr>
          <w:color w:val="231F20"/>
        </w:rPr>
        <w:t>защиты.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Применение модели ПБО является частью </w:t>
      </w:r>
      <w:r>
        <w:rPr>
          <w:color w:val="231F20"/>
          <w:spacing w:val="-3"/>
        </w:rPr>
        <w:t>второго </w:t>
      </w:r>
      <w:r>
        <w:rPr>
          <w:color w:val="231F20"/>
        </w:rPr>
        <w:t>этапа ООНД. После преобразо- вания общих рекомендаций в разные пути развития национальной политики или в сценарии стоимость рекомендованных положений социальной защиты оценивается и прогнозируется на ближайшие пять лет с помощью используемой МОТ модели ПБО. Целью оценочного процесса является определение возможных </w:t>
      </w:r>
      <w:r>
        <w:rPr>
          <w:color w:val="231F20"/>
          <w:spacing w:val="-3"/>
        </w:rPr>
        <w:t>расходов, </w:t>
      </w:r>
      <w:r>
        <w:rPr>
          <w:color w:val="231F20"/>
          <w:spacing w:val="-4"/>
        </w:rPr>
        <w:t>кото- </w:t>
      </w:r>
      <w:r>
        <w:rPr>
          <w:color w:val="231F20"/>
        </w:rPr>
        <w:t>рое </w:t>
      </w:r>
      <w:r>
        <w:rPr>
          <w:color w:val="231F20"/>
          <w:spacing w:val="-5"/>
        </w:rPr>
        <w:t>будет </w:t>
      </w:r>
      <w:r>
        <w:rPr>
          <w:color w:val="231F20"/>
        </w:rPr>
        <w:t>использовано в обсуждении доступных финансовых возможностей и осу- ществляемом правительством перераспределении бюджетных средств, что в свою очередь </w:t>
      </w:r>
      <w:r>
        <w:rPr>
          <w:color w:val="231F20"/>
          <w:spacing w:val="-5"/>
        </w:rPr>
        <w:t>будет </w:t>
      </w:r>
      <w:r>
        <w:rPr>
          <w:color w:val="231F20"/>
        </w:rPr>
        <w:t>способствовать выбору приоритетных вариантов политики в сфере социальной защиты.</w:t>
      </w:r>
    </w:p>
    <w:p>
      <w:pPr>
        <w:pStyle w:val="Heading5"/>
        <w:spacing w:before="183"/>
        <w:ind w:firstLine="0"/>
        <w:jc w:val="both"/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32. </w:t>
      </w:r>
      <w:r>
        <w:rPr>
          <w:color w:val="231F20"/>
          <w:w w:val="90"/>
        </w:rPr>
        <w:t>Структура модели Протокола быстрой оценки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243"/>
          <w:footerReference w:type="default" r:id="rId244"/>
          <w:pgSz w:w="12750" w:h="17680"/>
          <w:pgMar w:header="0" w:footer="223" w:top="0" w:bottom="420" w:left="0" w:right="0"/>
        </w:sectPr>
      </w:pPr>
    </w:p>
    <w:p>
      <w:pPr>
        <w:spacing w:line="195" w:lineRule="exact" w:before="107"/>
        <w:ind w:left="0" w:right="0" w:firstLine="0"/>
        <w:jc w:val="right"/>
        <w:rPr>
          <w:rFonts w:ascii="DejaVu Sans" w:hAnsi="DejaVu Sans"/>
          <w:sz w:val="18"/>
        </w:rPr>
      </w:pPr>
      <w:r>
        <w:rPr/>
        <w:pict>
          <v:group style="position:absolute;margin-left:95.085999pt;margin-top:-2.524002pt;width:352.85pt;height:176.15pt;mso-position-horizontal-relative:page;mso-position-vertical-relative:paragraph;z-index:-821608" coordorigin="1902,-50" coordsize="7057,3523">
            <v:shape style="position:absolute;left:4474;top:-51;width:2031;height:1534" coordorigin="4475,-50" coordsize="2031,1534" path="m6505,1030l6495,977,6465,933,6421,903,6367,892,4613,892,4560,903,4516,933,4486,977,4475,1030,4475,1345,4486,1399,4516,1443,4560,1472,4613,1483,6367,1483,6421,1472,6465,1443,6495,1399,6505,1345,6505,1030m6505,88l6495,34,6465,-10,6421,-40,6367,-50,4613,-50,4560,-40,4516,-10,4486,34,4475,88,4475,402,4486,456,4516,500,4560,530,4613,541,6367,541,6421,530,6465,500,6495,456,6505,402,6505,88e" filled="true" fillcolor="#0089cf" stroked="false">
              <v:path arrowok="t"/>
              <v:fill type="solid"/>
            </v:shape>
            <v:shape style="position:absolute;left:4474;top:1850;width:2031;height:591" coordorigin="4475,1850" coordsize="2031,591" path="m6367,1850l4613,1850,4560,1861,4516,1891,4486,1935,4475,1988,4475,2303,4486,2357,4516,2401,4560,2430,4613,2441,6367,2441,6421,2430,6465,2401,6495,2357,6505,2303,6505,1988,6495,1935,6465,1891,6421,1861,6367,1850xe" filled="true" fillcolor="#00a650" stroked="false">
              <v:path arrowok="t"/>
              <v:fill type="solid"/>
            </v:shape>
            <v:shape style="position:absolute;left:1901;top:503;width:7057;height:1945" coordorigin="1902,504" coordsize="7057,1945" path="m3932,1996l3921,1942,3892,1898,3848,1868,3794,1857,2040,1857,1986,1868,1942,1898,1913,1942,1902,1996,1902,2310,1913,2364,1942,2408,1986,2437,2040,2448,3794,2448,3848,2437,3892,2408,3921,2364,3932,2310,3932,1996m4524,1446l4506,1423,4005,1823,3967,1776,3908,1918,4060,1892,4023,1845,4050,1823,4524,1446m8958,1030l8947,977,8917,933,8873,903,8820,892,7066,892,7012,903,7007,907,6615,598,6587,576,6624,529,6473,504,6533,645,6570,598,6982,923,6968,933,6938,977,6927,1030,6927,1345,6938,1399,6968,1443,6984,1453,6570,1780,6533,1733,6473,1874,6624,1849,6587,1802,6615,1780,7009,1470,7012,1472,7066,1483,8820,1483,8873,1472,8917,1443,8947,1399,8958,1345,8958,1030e" filled="true" fillcolor="#0089cf" stroked="false">
              <v:path arrowok="t"/>
              <v:fill type="solid"/>
            </v:shape>
            <v:shape style="position:absolute;left:4474;top:2881;width:2031;height:592" coordorigin="4475,2881" coordsize="2031,592" path="m6367,2881l4613,2881,4560,2892,4516,2922,4486,2966,4475,3019,4475,3334,4486,3388,4516,3431,4560,3461,4613,3472,6367,3472,6421,3461,6465,3431,6495,3388,6505,3334,6505,3019,6495,2966,6465,2922,6421,2892,6367,2881xe" filled="true" fillcolor="#d0232a" stroked="false">
              <v:path arrowok="t"/>
              <v:fill type="solid"/>
            </v:shape>
            <v:shape style="position:absolute;left:3869;top:2407;width:616;height:497" coordorigin="3870,2408" coordsize="616,497" path="m3887,2408l3870,2430,4371,2831,4334,2878,4485,2904,4446,2809,4389,2809,3887,2408xm4426,2762l4389,2809,4446,2809,4426,2762xe" filled="true" fillcolor="#0089cf" stroked="false">
              <v:path arrowok="t"/>
              <v:fill type="solid"/>
            </v:shape>
            <v:shape style="position:absolute;left:5399;top:545;width:149;height:350" type="#_x0000_t75" stroked="false">
              <v:imagedata r:id="rId245" o:title=""/>
            </v:shape>
            <v:shape style="position:absolute;left:5399;top:1485;width:149;height:350" type="#_x0000_t75" stroked="false">
              <v:imagedata r:id="rId246" o:title=""/>
            </v:shape>
            <v:shape style="position:absolute;left:5399;top:2465;width:149;height:417" coordorigin="5399,2465" coordsize="149,417" path="m5547,2746l5399,2746,5473,2881,5547,2746xm5487,2465l5459,2465,5459,2746,5487,2746,5487,2465xe" filled="true" fillcolor="#0089cf" stroked="false">
              <v:path arrowok="t"/>
              <v:fill type="solid"/>
            </v:shape>
            <w10:wrap type="none"/>
          </v:group>
        </w:pict>
      </w:r>
      <w:r>
        <w:rPr>
          <w:rFonts w:ascii="DejaVu Sans" w:hAnsi="DejaVu Sans"/>
          <w:color w:val="0089CF"/>
          <w:sz w:val="18"/>
        </w:rPr>
        <w:t>̌͘</w:t>
      </w:r>
      <w:r>
        <w:rPr>
          <w:rFonts w:ascii="DejaVu Sans" w:hAnsi="DejaVu Sans"/>
          <w:color w:val="0089CF"/>
          <w:spacing w:val="-17"/>
          <w:sz w:val="18"/>
        </w:rPr>
        <w:t> </w:t>
      </w:r>
      <w:r>
        <w:rPr>
          <w:rFonts w:ascii="DejaVu Sans" w:hAnsi="DejaVu Sans"/>
          <w:color w:val="0089CF"/>
          <w:w w:val="158"/>
          <w:sz w:val="18"/>
        </w:rPr>
        <w:t>ʰ̭</w:t>
      </w:r>
      <w:r>
        <w:rPr>
          <w:rFonts w:ascii="DejaVu Sans" w:hAnsi="DejaVu Sans"/>
          <w:color w:val="0089CF"/>
          <w:spacing w:val="-3"/>
          <w:w w:val="158"/>
          <w:sz w:val="18"/>
        </w:rPr>
        <w:t>̵</w:t>
      </w:r>
      <w:r>
        <w:rPr>
          <w:rFonts w:ascii="DejaVu Sans" w:hAnsi="DejaVu Sans"/>
          <w:color w:val="0089CF"/>
          <w:spacing w:val="-5"/>
          <w:sz w:val="18"/>
        </w:rPr>
        <w:t>̨</w:t>
      </w:r>
      <w:r>
        <w:rPr>
          <w:rFonts w:ascii="DejaVu Sans" w:hAnsi="DejaVu Sans"/>
          <w:color w:val="0089CF"/>
          <w:sz w:val="18"/>
        </w:rPr>
        <w:t>̦̼̖̔</w:t>
      </w:r>
    </w:p>
    <w:p>
      <w:pPr>
        <w:spacing w:line="195" w:lineRule="exact" w:before="0"/>
        <w:ind w:left="0" w:right="181" w:firstLine="0"/>
        <w:jc w:val="right"/>
        <w:rPr>
          <w:rFonts w:ascii="DejaVu Sans" w:hAnsi="DejaVu Sans"/>
          <w:sz w:val="18"/>
        </w:rPr>
      </w:pPr>
      <w:r>
        <w:rPr>
          <w:rFonts w:ascii="DejaVu Sans" w:hAnsi="DejaVu Sans"/>
          <w:color w:val="0089CF"/>
          <w:sz w:val="18"/>
        </w:rPr>
        <w:t>̦̦̼̖̔̌</w:t>
      </w:r>
    </w:p>
    <w:p>
      <w:pPr>
        <w:spacing w:before="139"/>
        <w:ind w:left="2039" w:right="844" w:firstLine="0"/>
        <w:jc w:val="center"/>
        <w:rPr>
          <w:rFonts w:ascii="DejaVu Sans" w:hAnsi="DejaVu Sans"/>
          <w:b/>
          <w:sz w:val="18"/>
        </w:rPr>
      </w:pPr>
      <w:r>
        <w:rPr/>
        <w:br w:type="column"/>
      </w:r>
      <w:r>
        <w:rPr>
          <w:rFonts w:ascii="DejaVu Sans" w:hAnsi="DejaVu Sans"/>
          <w:b/>
          <w:color w:val="FFFFFF"/>
          <w:spacing w:val="-1"/>
          <w:w w:val="172"/>
          <w:sz w:val="18"/>
        </w:rPr>
        <w:t>ʿ̨</w:t>
      </w:r>
      <w:r>
        <w:rPr>
          <w:rFonts w:ascii="DejaVu Sans" w:hAnsi="DejaVu Sans"/>
          <w:b/>
          <w:color w:val="FFFFFF"/>
          <w:spacing w:val="-3"/>
          <w:w w:val="172"/>
          <w:sz w:val="18"/>
        </w:rPr>
        <w:t>̡</w:t>
      </w:r>
      <w:r>
        <w:rPr>
          <w:rFonts w:ascii="DejaVu Sans" w:hAnsi="DejaVu Sans"/>
          <w:b/>
          <w:color w:val="FFFFFF"/>
          <w:spacing w:val="-1"/>
          <w:sz w:val="18"/>
        </w:rPr>
        <w:t>̌̌̚</w:t>
      </w:r>
      <w:r>
        <w:rPr>
          <w:rFonts w:ascii="DejaVu Sans" w:hAnsi="DejaVu Sans"/>
          <w:b/>
          <w:color w:val="FFFFFF"/>
          <w:spacing w:val="-2"/>
          <w:sz w:val="18"/>
        </w:rPr>
        <w:t>̯</w:t>
      </w:r>
      <w:r>
        <w:rPr>
          <w:rFonts w:ascii="DejaVu Sans" w:hAnsi="DejaVu Sans"/>
          <w:b/>
          <w:color w:val="FFFFFF"/>
          <w:spacing w:val="-3"/>
          <w:sz w:val="18"/>
        </w:rPr>
        <w:t>̖</w:t>
      </w:r>
      <w:r>
        <w:rPr>
          <w:rFonts w:ascii="DejaVu Sans" w:hAnsi="DejaVu Sans"/>
          <w:b/>
          <w:color w:val="FFFFFF"/>
          <w:spacing w:val="-1"/>
          <w:sz w:val="18"/>
        </w:rPr>
        <w:t>̣</w:t>
      </w:r>
      <w:r>
        <w:rPr>
          <w:rFonts w:ascii="DejaVu Sans" w:hAnsi="DejaVu Sans"/>
          <w:b/>
          <w:color w:val="FFFFFF"/>
          <w:sz w:val="18"/>
        </w:rPr>
        <w:t>̛</w:t>
      </w:r>
      <w:r>
        <w:rPr>
          <w:rFonts w:ascii="DejaVu Sans" w:hAnsi="DejaVu Sans"/>
          <w:b/>
          <w:color w:val="FFFFFF"/>
          <w:spacing w:val="-23"/>
          <w:sz w:val="18"/>
        </w:rPr>
        <w:t> </w:t>
      </w:r>
      <w:r>
        <w:rPr>
          <w:rFonts w:ascii="DejaVu Sans" w:hAnsi="DejaVu Sans"/>
          <w:b/>
          <w:color w:val="FFFFFF"/>
          <w:spacing w:val="-1"/>
          <w:sz w:val="18"/>
        </w:rPr>
        <w:t>̬̼̦</w:t>
      </w:r>
      <w:r>
        <w:rPr>
          <w:rFonts w:ascii="DejaVu Sans" w:hAnsi="DejaVu Sans"/>
          <w:b/>
          <w:color w:val="FFFFFF"/>
          <w:spacing w:val="-3"/>
          <w:sz w:val="18"/>
        </w:rPr>
        <w:t>̡</w:t>
      </w:r>
      <w:r>
        <w:rPr>
          <w:rFonts w:ascii="DejaVu Sans" w:hAnsi="DejaVu Sans"/>
          <w:b/>
          <w:color w:val="FFFFFF"/>
          <w:sz w:val="18"/>
        </w:rPr>
        <w:t>̌</w:t>
      </w:r>
      <w:r>
        <w:rPr>
          <w:rFonts w:ascii="DejaVu Sans" w:hAnsi="DejaVu Sans"/>
          <w:b/>
          <w:color w:val="FFFFFF"/>
          <w:spacing w:val="-23"/>
          <w:sz w:val="18"/>
        </w:rPr>
        <w:t> </w:t>
      </w:r>
      <w:r>
        <w:rPr>
          <w:rFonts w:ascii="DejaVu Sans" w:hAnsi="DejaVu Sans"/>
          <w:b/>
          <w:color w:val="FFFFFF"/>
          <w:spacing w:val="-1"/>
          <w:sz w:val="18"/>
        </w:rPr>
        <w:t>̯</w:t>
      </w:r>
      <w:r>
        <w:rPr>
          <w:rFonts w:ascii="DejaVu Sans" w:hAnsi="DejaVu Sans"/>
          <w:b/>
          <w:color w:val="FFFFFF"/>
          <w:spacing w:val="-2"/>
          <w:sz w:val="18"/>
        </w:rPr>
        <w:t>̬</w:t>
      </w:r>
      <w:r>
        <w:rPr>
          <w:rFonts w:ascii="DejaVu Sans" w:hAnsi="DejaVu Sans"/>
          <w:b/>
          <w:color w:val="FFFFFF"/>
          <w:spacing w:val="-7"/>
          <w:sz w:val="18"/>
        </w:rPr>
        <w:t>̱</w:t>
      </w:r>
      <w:r>
        <w:rPr>
          <w:rFonts w:ascii="DejaVu Sans" w:hAnsi="DejaVu Sans"/>
          <w:b/>
          <w:color w:val="FFFFFF"/>
          <w:sz w:val="18"/>
        </w:rPr>
        <w:t>̔̌</w:t>
      </w:r>
    </w:p>
    <w:p>
      <w:pPr>
        <w:pStyle w:val="BodyText"/>
        <w:rPr>
          <w:rFonts w:ascii="DejaVu Sans"/>
          <w:b/>
        </w:rPr>
      </w:pPr>
    </w:p>
    <w:p>
      <w:pPr>
        <w:pStyle w:val="BodyText"/>
        <w:spacing w:before="9"/>
        <w:rPr>
          <w:rFonts w:ascii="DejaVu Sans"/>
          <w:b/>
          <w:sz w:val="32"/>
        </w:rPr>
      </w:pPr>
    </w:p>
    <w:p>
      <w:pPr>
        <w:spacing w:line="195" w:lineRule="exact" w:before="0"/>
        <w:ind w:left="2035" w:right="844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w w:val="170"/>
          <w:sz w:val="18"/>
        </w:rPr>
        <w:t>ʺ̸̡̨̡̨̨̡̛̛̬̦̥̖̭̖̌̾</w:t>
      </w:r>
    </w:p>
    <w:p>
      <w:pPr>
        <w:spacing w:line="195" w:lineRule="exact" w:before="0"/>
        <w:ind w:left="2035" w:right="844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pacing w:val="-1"/>
          <w:sz w:val="18"/>
        </w:rPr>
        <w:t>̨̪</w:t>
      </w:r>
      <w:r>
        <w:rPr>
          <w:rFonts w:ascii="DejaVu Sans" w:hAnsi="DejaVu Sans"/>
          <w:b/>
          <w:color w:val="FFFFFF"/>
          <w:spacing w:val="-3"/>
          <w:sz w:val="18"/>
        </w:rPr>
        <w:t>̡</w:t>
      </w:r>
      <w:r>
        <w:rPr>
          <w:rFonts w:ascii="DejaVu Sans" w:hAnsi="DejaVu Sans"/>
          <w:b/>
          <w:color w:val="FFFFFF"/>
          <w:spacing w:val="-1"/>
          <w:sz w:val="18"/>
        </w:rPr>
        <w:t>̌̌̚</w:t>
      </w:r>
      <w:r>
        <w:rPr>
          <w:rFonts w:ascii="DejaVu Sans" w:hAnsi="DejaVu Sans"/>
          <w:b/>
          <w:color w:val="FFFFFF"/>
          <w:spacing w:val="-2"/>
          <w:sz w:val="18"/>
        </w:rPr>
        <w:t>̯</w:t>
      </w:r>
      <w:r>
        <w:rPr>
          <w:rFonts w:ascii="DejaVu Sans" w:hAnsi="DejaVu Sans"/>
          <w:b/>
          <w:color w:val="FFFFFF"/>
          <w:spacing w:val="-3"/>
          <w:sz w:val="18"/>
        </w:rPr>
        <w:t>̖</w:t>
      </w:r>
      <w:r>
        <w:rPr>
          <w:rFonts w:ascii="DejaVu Sans" w:hAnsi="DejaVu Sans"/>
          <w:b/>
          <w:color w:val="FFFFFF"/>
          <w:spacing w:val="-1"/>
          <w:sz w:val="18"/>
        </w:rPr>
        <w:t>̛̣</w:t>
      </w:r>
    </w:p>
    <w:p>
      <w:pPr>
        <w:pStyle w:val="BodyText"/>
        <w:rPr>
          <w:rFonts w:ascii="DejaVu Sans"/>
          <w:b/>
        </w:rPr>
      </w:pPr>
      <w:r>
        <w:rPr/>
        <w:br w:type="column"/>
      </w:r>
      <w:r>
        <w:rPr>
          <w:rFonts w:ascii="DejaVu Sans"/>
          <w:b/>
        </w:rPr>
      </w: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spacing w:before="9"/>
        <w:rPr>
          <w:rFonts w:ascii="DejaVu Sans"/>
          <w:b/>
          <w:sz w:val="18"/>
        </w:rPr>
      </w:pPr>
    </w:p>
    <w:p>
      <w:pPr>
        <w:spacing w:line="195" w:lineRule="exact" w:before="0"/>
        <w:ind w:left="738" w:right="0" w:firstLine="0"/>
        <w:jc w:val="left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w w:val="90"/>
          <w:sz w:val="18"/>
        </w:rPr>
        <w:t>ʪ̴̸̨̡̛̖̥̬̖̭̐̌̌́</w:t>
      </w:r>
    </w:p>
    <w:p>
      <w:pPr>
        <w:spacing w:line="195" w:lineRule="exact" w:before="0"/>
        <w:ind w:left="641" w:right="0" w:firstLine="0"/>
        <w:jc w:val="left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z w:val="18"/>
        </w:rPr>
        <w:t>̭̯</w:t>
      </w:r>
      <w:r>
        <w:rPr>
          <w:rFonts w:ascii="DejaVu Sans" w:hAnsi="DejaVu Sans"/>
          <w:b/>
          <w:color w:val="FFFFFF"/>
          <w:spacing w:val="-2"/>
          <w:sz w:val="18"/>
        </w:rPr>
        <w:t>̬</w:t>
      </w:r>
      <w:r>
        <w:rPr>
          <w:rFonts w:ascii="DejaVu Sans" w:hAnsi="DejaVu Sans"/>
          <w:b/>
          <w:color w:val="FFFFFF"/>
          <w:sz w:val="18"/>
        </w:rPr>
        <w:t>̡̱̯̱̬̌</w:t>
      </w:r>
      <w:r>
        <w:rPr>
          <w:rFonts w:ascii="DejaVu Sans" w:hAnsi="DejaVu Sans"/>
          <w:b/>
          <w:color w:val="FFFFFF"/>
          <w:spacing w:val="-22"/>
          <w:sz w:val="18"/>
        </w:rPr>
        <w:t> </w:t>
      </w:r>
      <w:r>
        <w:rPr>
          <w:rFonts w:ascii="DejaVu Sans" w:hAnsi="DejaVu Sans"/>
          <w:b/>
          <w:color w:val="FFFFFF"/>
          <w:sz w:val="18"/>
        </w:rPr>
        <w:t>̦̭̌</w:t>
      </w:r>
      <w:r>
        <w:rPr>
          <w:rFonts w:ascii="DejaVu Sans" w:hAnsi="DejaVu Sans"/>
          <w:b/>
          <w:color w:val="FFFFFF"/>
          <w:spacing w:val="-3"/>
          <w:sz w:val="18"/>
        </w:rPr>
        <w:t>̖</w:t>
      </w:r>
      <w:r>
        <w:rPr>
          <w:rFonts w:ascii="DejaVu Sans" w:hAnsi="DejaVu Sans"/>
          <w:b/>
          <w:color w:val="FFFFFF"/>
          <w:sz w:val="18"/>
        </w:rPr>
        <w:t>̛̣̖̦́</w:t>
      </w:r>
    </w:p>
    <w:p>
      <w:pPr>
        <w:spacing w:after="0" w:line="195" w:lineRule="exact"/>
        <w:jc w:val="left"/>
        <w:rPr>
          <w:rFonts w:ascii="DejaVu Sans" w:hAnsi="DejaVu Sans"/>
          <w:sz w:val="18"/>
        </w:rPr>
        <w:sectPr>
          <w:type w:val="continuous"/>
          <w:pgSz w:w="12750" w:h="17680"/>
          <w:pgMar w:top="420" w:bottom="420" w:left="0" w:right="0"/>
          <w:cols w:num="3" w:equalWidth="0">
            <w:col w:w="3295" w:space="40"/>
            <w:col w:w="3116" w:space="39"/>
            <w:col w:w="6260"/>
          </w:cols>
        </w:sectPr>
      </w:pPr>
    </w:p>
    <w:p>
      <w:pPr>
        <w:pStyle w:val="BodyText"/>
        <w:spacing w:before="3"/>
        <w:rPr>
          <w:rFonts w:ascii="DejaVu Sans"/>
          <w:b/>
          <w:sz w:val="20"/>
        </w:rPr>
      </w:pPr>
    </w:p>
    <w:p>
      <w:pPr>
        <w:spacing w:after="0"/>
        <w:rPr>
          <w:rFonts w:ascii="DejaVu Sans"/>
          <w:sz w:val="20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spacing w:before="4"/>
        <w:rPr>
          <w:rFonts w:ascii="DejaVu Sans"/>
          <w:b/>
          <w:sz w:val="28"/>
        </w:rPr>
      </w:pPr>
    </w:p>
    <w:p>
      <w:pPr>
        <w:spacing w:line="195" w:lineRule="exact" w:before="0"/>
        <w:ind w:left="2816" w:right="866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w w:val="177"/>
          <w:sz w:val="18"/>
        </w:rPr>
        <w:t>ʽ̛̺̖̍</w:t>
      </w:r>
      <w:r>
        <w:rPr>
          <w:rFonts w:ascii="DejaVu Sans" w:hAnsi="DejaVu Sans"/>
          <w:b/>
          <w:color w:val="FFFFFF"/>
          <w:spacing w:val="-22"/>
          <w:sz w:val="18"/>
        </w:rPr>
        <w:t> </w:t>
      </w:r>
      <w:r>
        <w:rPr>
          <w:rFonts w:ascii="DejaVu Sans" w:hAnsi="DejaVu Sans"/>
          <w:b/>
          <w:color w:val="FFFFFF"/>
          <w:spacing w:val="-2"/>
          <w:sz w:val="18"/>
        </w:rPr>
        <w:t>̐</w:t>
      </w:r>
      <w:r>
        <w:rPr>
          <w:rFonts w:ascii="DejaVu Sans" w:hAnsi="DejaVu Sans"/>
          <w:b/>
          <w:color w:val="FFFFFF"/>
          <w:sz w:val="18"/>
        </w:rPr>
        <w:t>̨̭</w:t>
      </w:r>
      <w:r>
        <w:rPr>
          <w:rFonts w:ascii="DejaVu Sans" w:hAnsi="DejaVu Sans"/>
          <w:b/>
          <w:color w:val="FFFFFF"/>
          <w:spacing w:val="-7"/>
          <w:sz w:val="18"/>
        </w:rPr>
        <w:t>̱</w:t>
      </w:r>
      <w:r>
        <w:rPr>
          <w:rFonts w:ascii="DejaVu Sans" w:hAnsi="DejaVu Sans"/>
          <w:b/>
          <w:color w:val="FFFFFF"/>
          <w:sz w:val="18"/>
        </w:rPr>
        <w:t>̬̭̯̖̦̦̼̖̔̌̏</w:t>
      </w:r>
    </w:p>
    <w:p>
      <w:pPr>
        <w:spacing w:line="195" w:lineRule="exact" w:before="0"/>
        <w:ind w:left="2816" w:right="866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z w:val="18"/>
        </w:rPr>
        <w:t>̶̨̛̛̪̖̬̌</w:t>
      </w: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spacing w:before="9"/>
        <w:rPr>
          <w:rFonts w:ascii="DejaVu Sans"/>
          <w:b/>
          <w:sz w:val="17"/>
        </w:rPr>
      </w:pPr>
    </w:p>
    <w:p>
      <w:pPr>
        <w:spacing w:before="0"/>
        <w:ind w:left="1837" w:right="0" w:firstLine="0"/>
        <w:jc w:val="left"/>
        <w:rPr>
          <w:rFonts w:ascii="Arial" w:hAnsi="Arial"/>
          <w:sz w:val="16"/>
        </w:rPr>
      </w:pPr>
      <w:r>
        <w:rPr/>
        <w:pict>
          <v:shape style="position:absolute;margin-left:91.866096pt;margin-top:-8.096095pt;width:396.9pt;height:8pt;mso-position-horizontal-relative:page;mso-position-vertical-relative:paragraph;z-index:1379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Verdana" w:hAnsi="Verdana"/>
                      <w:i/>
                      <w:color w:val="231F20"/>
                      <w:w w:val="95"/>
                      <w:sz w:val="16"/>
                    </w:rPr>
                    <w:t>Источник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: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Оценка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на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основе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национального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диалога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по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вопросам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социальной</w:t>
                  </w:r>
                  <w:r>
                    <w:rPr>
                      <w:rFonts w:ascii="Arial" w:hAnsi="Arial"/>
                      <w:color w:val="231F20"/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защиты: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глобальное</w:t>
                  </w:r>
                  <w:r>
                    <w:rPr>
                      <w:rFonts w:ascii="Arial" w:hAnsi="Arial"/>
                      <w:color w:val="231F20"/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95"/>
                      <w:sz w:val="16"/>
                    </w:rPr>
                    <w:t>руководство,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февраль 2016 года.</w:t>
      </w:r>
    </w:p>
    <w:p>
      <w:pPr>
        <w:pStyle w:val="BodyText"/>
        <w:spacing w:before="10"/>
        <w:rPr>
          <w:rFonts w:ascii="Arial"/>
          <w:sz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195" w:lineRule="exact" w:before="0"/>
        <w:ind w:left="1438" w:right="653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pacing w:val="-1"/>
          <w:w w:val="163"/>
          <w:sz w:val="18"/>
        </w:rPr>
        <w:t>ˀ̸̭̖̌</w:t>
      </w:r>
      <w:r>
        <w:rPr>
          <w:rFonts w:ascii="DejaVu Sans" w:hAnsi="DejaVu Sans"/>
          <w:b/>
          <w:color w:val="FFFFFF"/>
          <w:w w:val="163"/>
          <w:sz w:val="18"/>
        </w:rPr>
        <w:t>̯</w:t>
      </w:r>
      <w:r>
        <w:rPr>
          <w:rFonts w:ascii="DejaVu Sans" w:hAnsi="DejaVu Sans"/>
          <w:b/>
          <w:color w:val="FFFFFF"/>
          <w:spacing w:val="-23"/>
          <w:sz w:val="18"/>
        </w:rPr>
        <w:t> </w:t>
      </w:r>
      <w:r>
        <w:rPr>
          <w:rFonts w:ascii="DejaVu Sans" w:hAnsi="DejaVu Sans"/>
          <w:b/>
          <w:color w:val="FFFFFF"/>
          <w:spacing w:val="-1"/>
          <w:sz w:val="18"/>
        </w:rPr>
        <w:t>̬̭̌</w:t>
      </w:r>
      <w:r>
        <w:rPr>
          <w:rFonts w:ascii="DejaVu Sans" w:hAnsi="DejaVu Sans"/>
          <w:b/>
          <w:color w:val="FFFFFF"/>
          <w:spacing w:val="-4"/>
          <w:sz w:val="18"/>
        </w:rPr>
        <w:t>̵</w:t>
      </w:r>
      <w:r>
        <w:rPr>
          <w:rFonts w:ascii="DejaVu Sans" w:hAnsi="DejaVu Sans"/>
          <w:b/>
          <w:color w:val="FFFFFF"/>
          <w:spacing w:val="-5"/>
          <w:sz w:val="18"/>
        </w:rPr>
        <w:t>̨</w:t>
      </w:r>
      <w:r>
        <w:rPr>
          <w:rFonts w:ascii="DejaVu Sans" w:hAnsi="DejaVu Sans"/>
          <w:b/>
          <w:color w:val="FFFFFF"/>
          <w:spacing w:val="-2"/>
          <w:sz w:val="18"/>
        </w:rPr>
        <w:t>̔</w:t>
      </w:r>
      <w:r>
        <w:rPr>
          <w:rFonts w:ascii="DejaVu Sans" w:hAnsi="DejaVu Sans"/>
          <w:b/>
          <w:color w:val="FFFFFF"/>
          <w:spacing w:val="-1"/>
          <w:sz w:val="18"/>
        </w:rPr>
        <w:t>̨̏</w:t>
      </w:r>
    </w:p>
    <w:p>
      <w:pPr>
        <w:spacing w:line="195" w:lineRule="exact" w:before="0"/>
        <w:ind w:left="1438" w:right="653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z w:val="18"/>
        </w:rPr>
        <w:t>̦̌</w:t>
      </w:r>
      <w:r>
        <w:rPr>
          <w:rFonts w:ascii="DejaVu Sans" w:hAnsi="DejaVu Sans"/>
          <w:b/>
          <w:color w:val="FFFFFF"/>
          <w:spacing w:val="-22"/>
          <w:sz w:val="18"/>
        </w:rPr>
        <w:t> </w:t>
      </w:r>
      <w:r>
        <w:rPr>
          <w:rFonts w:ascii="DejaVu Sans" w:hAnsi="DejaVu Sans"/>
          <w:b/>
          <w:color w:val="FFFFFF"/>
          <w:sz w:val="18"/>
        </w:rPr>
        <w:t>̨̨̛̪̭̍́</w:t>
      </w:r>
    </w:p>
    <w:p>
      <w:pPr>
        <w:pStyle w:val="BodyText"/>
        <w:rPr>
          <w:rFonts w:ascii="DejaVu Sans"/>
          <w:b/>
        </w:rPr>
      </w:pPr>
    </w:p>
    <w:p>
      <w:pPr>
        <w:pStyle w:val="BodyText"/>
        <w:rPr>
          <w:rFonts w:ascii="DejaVu Sans"/>
          <w:b/>
        </w:rPr>
      </w:pPr>
    </w:p>
    <w:p>
      <w:pPr>
        <w:pStyle w:val="BodyText"/>
        <w:spacing w:before="8"/>
        <w:rPr>
          <w:rFonts w:ascii="DejaVu Sans"/>
          <w:b/>
          <w:sz w:val="19"/>
        </w:rPr>
      </w:pPr>
    </w:p>
    <w:p>
      <w:pPr>
        <w:spacing w:before="0"/>
        <w:ind w:left="1448" w:right="653" w:firstLine="0"/>
        <w:jc w:val="center"/>
        <w:rPr>
          <w:rFonts w:ascii="DejaVu Sans" w:hAnsi="DejaVu Sans"/>
          <w:b/>
          <w:sz w:val="18"/>
        </w:rPr>
      </w:pPr>
      <w:r>
        <w:rPr>
          <w:rFonts w:ascii="DejaVu Sans" w:hAnsi="DejaVu Sans"/>
          <w:b/>
          <w:color w:val="FFFFFF"/>
          <w:spacing w:val="-1"/>
          <w:w w:val="177"/>
          <w:sz w:val="18"/>
        </w:rPr>
        <w:t>ʽ̨̍̚</w:t>
      </w:r>
      <w:r>
        <w:rPr>
          <w:rFonts w:ascii="DejaVu Sans" w:hAnsi="DejaVu Sans"/>
          <w:b/>
          <w:color w:val="FFFFFF"/>
          <w:w w:val="177"/>
          <w:sz w:val="18"/>
        </w:rPr>
        <w:t>̬</w:t>
      </w:r>
      <w:r>
        <w:rPr>
          <w:rFonts w:ascii="DejaVu Sans" w:hAnsi="DejaVu Sans"/>
          <w:b/>
          <w:color w:val="FFFFFF"/>
          <w:spacing w:val="-23"/>
          <w:sz w:val="18"/>
        </w:rPr>
        <w:t> </w:t>
      </w:r>
      <w:r>
        <w:rPr>
          <w:rFonts w:ascii="DejaVu Sans" w:hAnsi="DejaVu Sans"/>
          <w:b/>
          <w:color w:val="FFFFFF"/>
          <w:sz w:val="18"/>
        </w:rPr>
        <w:t>̛</w:t>
      </w:r>
      <w:r>
        <w:rPr>
          <w:rFonts w:ascii="DejaVu Sans" w:hAnsi="DejaVu Sans"/>
          <w:b/>
          <w:color w:val="FFFFFF"/>
          <w:spacing w:val="-23"/>
          <w:sz w:val="18"/>
        </w:rPr>
        <w:t> </w:t>
      </w:r>
      <w:r>
        <w:rPr>
          <w:rFonts w:ascii="DejaVu Sans" w:hAnsi="DejaVu Sans"/>
          <w:b/>
          <w:color w:val="FFFFFF"/>
          <w:spacing w:val="-1"/>
          <w:sz w:val="18"/>
        </w:rPr>
        <w:t>̬̖</w:t>
      </w:r>
      <w:r>
        <w:rPr>
          <w:rFonts w:ascii="DejaVu Sans" w:hAnsi="DejaVu Sans"/>
          <w:b/>
          <w:color w:val="FFFFFF"/>
          <w:spacing w:val="-2"/>
          <w:sz w:val="18"/>
        </w:rPr>
        <w:t>̚</w:t>
      </w:r>
      <w:r>
        <w:rPr>
          <w:rFonts w:ascii="DejaVu Sans" w:hAnsi="DejaVu Sans"/>
          <w:b/>
          <w:color w:val="FFFFFF"/>
          <w:spacing w:val="-7"/>
          <w:sz w:val="18"/>
        </w:rPr>
        <w:t>̱</w:t>
      </w:r>
      <w:r>
        <w:rPr>
          <w:rFonts w:ascii="DejaVu Sans" w:hAnsi="DejaVu Sans"/>
          <w:b/>
          <w:color w:val="FFFFFF"/>
          <w:sz w:val="18"/>
        </w:rPr>
        <w:t>̣</w:t>
      </w:r>
      <w:r>
        <w:rPr>
          <w:rFonts w:ascii="DejaVu Sans" w:hAnsi="DejaVu Sans"/>
          <w:b/>
          <w:color w:val="FFFFFF"/>
          <w:spacing w:val="-6"/>
          <w:sz w:val="18"/>
        </w:rPr>
        <w:t>̽</w:t>
      </w:r>
      <w:r>
        <w:rPr>
          <w:rFonts w:ascii="DejaVu Sans" w:hAnsi="DejaVu Sans"/>
          <w:b/>
          <w:color w:val="FFFFFF"/>
          <w:sz w:val="18"/>
        </w:rPr>
        <w:t>̯</w:t>
      </w:r>
      <w:r>
        <w:rPr>
          <w:rFonts w:ascii="DejaVu Sans" w:hAnsi="DejaVu Sans"/>
          <w:b/>
          <w:color w:val="FFFFFF"/>
          <w:spacing w:val="-1"/>
          <w:sz w:val="18"/>
        </w:rPr>
        <w:t>̯̼̌</w:t>
      </w:r>
    </w:p>
    <w:p>
      <w:pPr>
        <w:spacing w:line="195" w:lineRule="exact" w:before="106"/>
        <w:ind w:left="1777" w:right="1414" w:firstLine="0"/>
        <w:jc w:val="center"/>
        <w:rPr>
          <w:rFonts w:ascii="DejaVu Sans" w:hAnsi="DejaVu Sans"/>
          <w:sz w:val="18"/>
        </w:rPr>
      </w:pPr>
      <w:r>
        <w:rPr/>
        <w:br w:type="column"/>
      </w:r>
      <w:r>
        <w:rPr>
          <w:rFonts w:ascii="DejaVu Sans" w:hAnsi="DejaVu Sans"/>
          <w:color w:val="00A650"/>
          <w:sz w:val="18"/>
        </w:rPr>
        <w:t>̍͘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w w:val="202"/>
          <w:sz w:val="18"/>
        </w:rPr>
        <w:t>ʿ̨̨̛̬̦̐̚</w:t>
      </w:r>
      <w:r>
        <w:rPr>
          <w:rFonts w:ascii="DejaVu Sans" w:hAnsi="DejaVu Sans"/>
          <w:color w:val="00A650"/>
          <w:spacing w:val="-2"/>
          <w:w w:val="202"/>
          <w:sz w:val="18"/>
        </w:rPr>
        <w:t>̬</w:t>
      </w:r>
      <w:r>
        <w:rPr>
          <w:rFonts w:ascii="DejaVu Sans" w:hAnsi="DejaVu Sans"/>
          <w:color w:val="00A650"/>
          <w:spacing w:val="-2"/>
          <w:sz w:val="18"/>
        </w:rPr>
        <w:t>̱̖</w:t>
      </w:r>
      <w:r>
        <w:rPr>
          <w:rFonts w:ascii="DejaVu Sans" w:hAnsi="DejaVu Sans"/>
          <w:color w:val="00A650"/>
          <w:sz w:val="18"/>
        </w:rPr>
        <w:t>̥̌́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̭</w:t>
      </w:r>
      <w:r>
        <w:rPr>
          <w:rFonts w:ascii="DejaVu Sans" w:hAnsi="DejaVu Sans"/>
          <w:color w:val="00A650"/>
          <w:spacing w:val="-2"/>
          <w:sz w:val="18"/>
        </w:rPr>
        <w:t>̯</w:t>
      </w:r>
      <w:r>
        <w:rPr>
          <w:rFonts w:ascii="DejaVu Sans" w:hAnsi="DejaVu Sans"/>
          <w:color w:val="00A650"/>
          <w:sz w:val="18"/>
        </w:rPr>
        <w:t>̨̨̛̥̭̯̽</w:t>
      </w:r>
    </w:p>
    <w:p>
      <w:pPr>
        <w:spacing w:line="180" w:lineRule="exact" w:before="0"/>
        <w:ind w:left="942" w:right="0" w:firstLine="0"/>
        <w:jc w:val="left"/>
        <w:rPr>
          <w:rFonts w:ascii="DejaVu Sans" w:hAnsi="DejaVu Sans"/>
          <w:sz w:val="18"/>
        </w:rPr>
      </w:pPr>
      <w:r>
        <w:rPr>
          <w:rFonts w:ascii="DejaVu Sans" w:hAnsi="DejaVu Sans"/>
          <w:color w:val="00A650"/>
          <w:sz w:val="18"/>
        </w:rPr>
        <w:t>̥̖̬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̶̨̨̛̭̣̦̜̌̽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̛̺̯̼̌̚</w:t>
      </w:r>
    </w:p>
    <w:p>
      <w:pPr>
        <w:spacing w:line="180" w:lineRule="exact" w:before="0"/>
        <w:ind w:left="942" w:right="0" w:firstLine="0"/>
        <w:jc w:val="left"/>
        <w:rPr>
          <w:rFonts w:ascii="DejaVu Sans" w:hAnsi="DejaVu Sans"/>
          <w:sz w:val="18"/>
        </w:rPr>
      </w:pPr>
      <w:r>
        <w:rPr>
          <w:rFonts w:ascii="DejaVu Sans" w:hAnsi="DejaVu Sans"/>
          <w:color w:val="00A650"/>
          <w:sz w:val="18"/>
        </w:rPr>
        <w:t>̏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pacing w:val="-1"/>
          <w:sz w:val="18"/>
        </w:rPr>
        <w:t>̭̌̍</w:t>
      </w:r>
      <w:r>
        <w:rPr>
          <w:rFonts w:ascii="DejaVu Sans" w:hAnsi="DejaVu Sans"/>
          <w:color w:val="00A650"/>
          <w:spacing w:val="-4"/>
          <w:sz w:val="18"/>
        </w:rPr>
        <w:t>̨</w:t>
      </w:r>
      <w:r>
        <w:rPr>
          <w:rFonts w:ascii="DejaVu Sans" w:hAnsi="DejaVu Sans"/>
          <w:color w:val="00A650"/>
          <w:spacing w:val="-1"/>
          <w:sz w:val="18"/>
        </w:rPr>
        <w:t>̣</w:t>
      </w:r>
      <w:r>
        <w:rPr>
          <w:rFonts w:ascii="DejaVu Sans" w:hAnsi="DejaVu Sans"/>
          <w:color w:val="00A650"/>
          <w:spacing w:val="-2"/>
          <w:sz w:val="18"/>
        </w:rPr>
        <w:t>̀</w:t>
      </w:r>
      <w:r>
        <w:rPr>
          <w:rFonts w:ascii="DejaVu Sans" w:hAnsi="DejaVu Sans"/>
          <w:color w:val="00A650"/>
          <w:spacing w:val="-1"/>
          <w:sz w:val="18"/>
        </w:rPr>
        <w:t>̨̯̦</w:t>
      </w:r>
      <w:r>
        <w:rPr>
          <w:rFonts w:ascii="DejaVu Sans" w:hAnsi="DejaVu Sans"/>
          <w:color w:val="00A650"/>
          <w:sz w:val="18"/>
        </w:rPr>
        <w:t>̥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pacing w:val="-1"/>
          <w:sz w:val="18"/>
        </w:rPr>
        <w:t>̼̬̏̌</w:t>
      </w:r>
      <w:r>
        <w:rPr>
          <w:rFonts w:ascii="DejaVu Sans" w:hAnsi="DejaVu Sans"/>
          <w:color w:val="00A650"/>
          <w:spacing w:val="-3"/>
          <w:sz w:val="18"/>
        </w:rPr>
        <w:t>̙</w:t>
      </w:r>
      <w:r>
        <w:rPr>
          <w:rFonts w:ascii="DejaVu Sans" w:hAnsi="DejaVu Sans"/>
          <w:color w:val="00A650"/>
          <w:spacing w:val="-1"/>
          <w:sz w:val="18"/>
        </w:rPr>
        <w:t>̖</w:t>
      </w:r>
      <w:r>
        <w:rPr>
          <w:rFonts w:ascii="DejaVu Sans" w:hAnsi="DejaVu Sans"/>
          <w:color w:val="00A650"/>
          <w:spacing w:val="-1"/>
          <w:w w:val="41"/>
          <w:sz w:val="18"/>
        </w:rPr>
        <w:t>̛̛̦͕</w:t>
      </w:r>
    </w:p>
    <w:p>
      <w:pPr>
        <w:spacing w:line="180" w:lineRule="exact" w:before="0"/>
        <w:ind w:left="942" w:right="0" w:firstLine="0"/>
        <w:jc w:val="left"/>
        <w:rPr>
          <w:rFonts w:ascii="DejaVu Sans" w:hAnsi="DejaVu Sans"/>
          <w:sz w:val="18"/>
        </w:rPr>
      </w:pPr>
      <w:r>
        <w:rPr>
          <w:rFonts w:ascii="DejaVu Sans" w:hAnsi="DejaVu Sans"/>
          <w:color w:val="00A650"/>
          <w:sz w:val="18"/>
        </w:rPr>
        <w:t>̏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w w:val="110"/>
          <w:sz w:val="18"/>
        </w:rPr>
        <w:t>й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pacing w:val="-2"/>
          <w:sz w:val="18"/>
        </w:rPr>
        <w:t>̨</w:t>
      </w:r>
      <w:r>
        <w:rPr>
          <w:rFonts w:ascii="DejaVu Sans" w:hAnsi="DejaVu Sans"/>
          <w:color w:val="00A650"/>
          <w:sz w:val="18"/>
        </w:rPr>
        <w:t>̯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w w:val="86"/>
          <w:sz w:val="18"/>
        </w:rPr>
        <w:t>ʦʦʿ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̛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̏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w w:val="110"/>
          <w:sz w:val="18"/>
        </w:rPr>
        <w:t>й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pacing w:val="-2"/>
          <w:sz w:val="18"/>
        </w:rPr>
        <w:t>̨</w:t>
      </w:r>
      <w:r>
        <w:rPr>
          <w:rFonts w:ascii="DejaVu Sans" w:hAnsi="DejaVu Sans"/>
          <w:color w:val="00A650"/>
          <w:sz w:val="18"/>
        </w:rPr>
        <w:t>̯</w:t>
      </w:r>
    </w:p>
    <w:p>
      <w:pPr>
        <w:spacing w:line="195" w:lineRule="exact" w:before="0"/>
        <w:ind w:left="942" w:right="0" w:firstLine="0"/>
        <w:jc w:val="left"/>
        <w:rPr>
          <w:rFonts w:ascii="DejaVu Sans" w:hAnsi="DejaVu Sans"/>
          <w:sz w:val="18"/>
        </w:rPr>
      </w:pPr>
      <w:r>
        <w:rPr>
          <w:rFonts w:ascii="DejaVu Sans" w:hAnsi="DejaVu Sans"/>
          <w:color w:val="00A650"/>
          <w:spacing w:val="-3"/>
          <w:sz w:val="18"/>
        </w:rPr>
        <w:t>̐</w:t>
      </w:r>
      <w:r>
        <w:rPr>
          <w:rFonts w:ascii="DejaVu Sans" w:hAnsi="DejaVu Sans"/>
          <w:color w:val="00A650"/>
          <w:sz w:val="18"/>
        </w:rPr>
        <w:t>̨̭</w:t>
      </w:r>
      <w:r>
        <w:rPr>
          <w:rFonts w:ascii="DejaVu Sans" w:hAnsi="DejaVu Sans"/>
          <w:color w:val="00A650"/>
          <w:spacing w:val="-7"/>
          <w:sz w:val="18"/>
        </w:rPr>
        <w:t>̱</w:t>
      </w:r>
      <w:r>
        <w:rPr>
          <w:rFonts w:ascii="DejaVu Sans" w:hAnsi="DejaVu Sans"/>
          <w:color w:val="00A650"/>
          <w:sz w:val="18"/>
        </w:rPr>
        <w:t>̵̬̭̯̖̦̦̼̔̌̏</w:t>
      </w:r>
      <w:r>
        <w:rPr>
          <w:rFonts w:ascii="DejaVu Sans" w:hAnsi="DejaVu Sans"/>
          <w:color w:val="00A650"/>
          <w:spacing w:val="-17"/>
          <w:sz w:val="18"/>
        </w:rPr>
        <w:t> </w:t>
      </w:r>
      <w:r>
        <w:rPr>
          <w:rFonts w:ascii="DejaVu Sans" w:hAnsi="DejaVu Sans"/>
          <w:color w:val="00A650"/>
          <w:sz w:val="18"/>
        </w:rPr>
        <w:t>̬̭̌</w:t>
      </w:r>
      <w:r>
        <w:rPr>
          <w:rFonts w:ascii="DejaVu Sans" w:hAnsi="DejaVu Sans"/>
          <w:color w:val="00A650"/>
          <w:spacing w:val="-3"/>
          <w:sz w:val="18"/>
        </w:rPr>
        <w:t>̵</w:t>
      </w:r>
      <w:r>
        <w:rPr>
          <w:rFonts w:ascii="DejaVu Sans" w:hAnsi="DejaVu Sans"/>
          <w:color w:val="00A650"/>
          <w:spacing w:val="-5"/>
          <w:sz w:val="18"/>
        </w:rPr>
        <w:t>̨</w:t>
      </w:r>
      <w:r>
        <w:rPr>
          <w:rFonts w:ascii="DejaVu Sans" w:hAnsi="DejaVu Sans"/>
          <w:color w:val="00A650"/>
          <w:spacing w:val="-2"/>
          <w:sz w:val="18"/>
        </w:rPr>
        <w:t>̔</w:t>
      </w:r>
      <w:r>
        <w:rPr>
          <w:rFonts w:ascii="DejaVu Sans" w:hAnsi="DejaVu Sans"/>
          <w:color w:val="00A650"/>
          <w:sz w:val="18"/>
        </w:rPr>
        <w:t>̨̏</w:t>
      </w:r>
    </w:p>
    <w:p>
      <w:pPr>
        <w:spacing w:line="195" w:lineRule="exact" w:before="151"/>
        <w:ind w:left="1767" w:right="1424" w:firstLine="0"/>
        <w:jc w:val="center"/>
        <w:rPr>
          <w:rFonts w:ascii="DejaVu Sans" w:hAnsi="DejaVu Sans"/>
          <w:sz w:val="18"/>
        </w:rPr>
      </w:pPr>
      <w:r>
        <w:rPr>
          <w:rFonts w:ascii="DejaVu Sans" w:hAnsi="DejaVu Sans"/>
          <w:color w:val="D0232A"/>
          <w:sz w:val="18"/>
        </w:rPr>
        <w:t>̭͘</w:t>
      </w:r>
      <w:r>
        <w:rPr>
          <w:rFonts w:ascii="DejaVu Sans" w:hAnsi="DejaVu Sans"/>
          <w:color w:val="D0232A"/>
          <w:spacing w:val="-17"/>
          <w:sz w:val="18"/>
        </w:rPr>
        <w:t> </w:t>
      </w:r>
      <w:r>
        <w:rPr>
          <w:rFonts w:ascii="DejaVu Sans" w:hAnsi="DejaVu Sans"/>
          <w:color w:val="D0232A"/>
          <w:w w:val="202"/>
          <w:sz w:val="18"/>
        </w:rPr>
        <w:t>ʿ̨̨̛̬̦̐̚</w:t>
      </w:r>
      <w:r>
        <w:rPr>
          <w:rFonts w:ascii="DejaVu Sans" w:hAnsi="DejaVu Sans"/>
          <w:color w:val="D0232A"/>
          <w:spacing w:val="-2"/>
          <w:w w:val="202"/>
          <w:sz w:val="18"/>
        </w:rPr>
        <w:t>̬</w:t>
      </w:r>
      <w:r>
        <w:rPr>
          <w:rFonts w:ascii="DejaVu Sans" w:hAnsi="DejaVu Sans"/>
          <w:color w:val="D0232A"/>
          <w:spacing w:val="-2"/>
          <w:sz w:val="18"/>
        </w:rPr>
        <w:t>̱̖</w:t>
      </w:r>
      <w:r>
        <w:rPr>
          <w:rFonts w:ascii="DejaVu Sans" w:hAnsi="DejaVu Sans"/>
          <w:color w:val="D0232A"/>
          <w:sz w:val="18"/>
        </w:rPr>
        <w:t>̥̌́</w:t>
      </w:r>
      <w:r>
        <w:rPr>
          <w:rFonts w:ascii="DejaVu Sans" w:hAnsi="DejaVu Sans"/>
          <w:color w:val="D0232A"/>
          <w:spacing w:val="-17"/>
          <w:sz w:val="18"/>
        </w:rPr>
        <w:t> </w:t>
      </w:r>
      <w:r>
        <w:rPr>
          <w:rFonts w:ascii="DejaVu Sans" w:hAnsi="DejaVu Sans"/>
          <w:color w:val="D0232A"/>
          <w:sz w:val="18"/>
        </w:rPr>
        <w:t>̭</w:t>
      </w:r>
      <w:r>
        <w:rPr>
          <w:rFonts w:ascii="DejaVu Sans" w:hAnsi="DejaVu Sans"/>
          <w:color w:val="D0232A"/>
          <w:spacing w:val="-2"/>
          <w:sz w:val="18"/>
        </w:rPr>
        <w:t>̯</w:t>
      </w:r>
      <w:r>
        <w:rPr>
          <w:rFonts w:ascii="DejaVu Sans" w:hAnsi="DejaVu Sans"/>
          <w:color w:val="D0232A"/>
          <w:sz w:val="18"/>
        </w:rPr>
        <w:t>̨̨̛̥̭̯̽</w:t>
      </w:r>
    </w:p>
    <w:p>
      <w:pPr>
        <w:spacing w:line="195" w:lineRule="exact" w:before="0"/>
        <w:ind w:left="901" w:right="0" w:firstLine="0"/>
        <w:jc w:val="left"/>
        <w:rPr>
          <w:rFonts w:ascii="DejaVu Sans" w:hAnsi="DejaVu Sans"/>
          <w:sz w:val="18"/>
        </w:rPr>
      </w:pPr>
      <w:r>
        <w:rPr>
          <w:rFonts w:ascii="DejaVu Sans" w:hAnsi="DejaVu Sans"/>
          <w:color w:val="D0232A"/>
          <w:spacing w:val="-1"/>
          <w:sz w:val="18"/>
        </w:rPr>
        <w:t>̪̌</w:t>
      </w:r>
      <w:r>
        <w:rPr>
          <w:rFonts w:ascii="DejaVu Sans" w:hAnsi="DejaVu Sans"/>
          <w:color w:val="D0232A"/>
          <w:spacing w:val="-3"/>
          <w:sz w:val="18"/>
        </w:rPr>
        <w:t>̡</w:t>
      </w:r>
      <w:r>
        <w:rPr>
          <w:rFonts w:ascii="DejaVu Sans" w:hAnsi="DejaVu Sans"/>
          <w:color w:val="D0232A"/>
          <w:spacing w:val="-1"/>
          <w:sz w:val="18"/>
        </w:rPr>
        <w:t>̖</w:t>
      </w:r>
      <w:r>
        <w:rPr>
          <w:rFonts w:ascii="DejaVu Sans" w:hAnsi="DejaVu Sans"/>
          <w:color w:val="D0232A"/>
          <w:spacing w:val="-2"/>
          <w:sz w:val="18"/>
        </w:rPr>
        <w:t>̯</w:t>
      </w:r>
      <w:r>
        <w:rPr>
          <w:rFonts w:ascii="DejaVu Sans" w:hAnsi="DejaVu Sans"/>
          <w:color w:val="D0232A"/>
          <w:spacing w:val="-1"/>
          <w:sz w:val="18"/>
        </w:rPr>
        <w:t>̨</w:t>
      </w:r>
      <w:r>
        <w:rPr>
          <w:rFonts w:ascii="DejaVu Sans" w:hAnsi="DejaVu Sans"/>
          <w:color w:val="D0232A"/>
          <w:sz w:val="18"/>
        </w:rPr>
        <w:t>̏</w:t>
      </w:r>
      <w:r>
        <w:rPr>
          <w:rFonts w:ascii="DejaVu Sans" w:hAnsi="DejaVu Sans"/>
          <w:color w:val="D0232A"/>
          <w:spacing w:val="-17"/>
          <w:sz w:val="18"/>
        </w:rPr>
        <w:t> </w:t>
      </w:r>
      <w:r>
        <w:rPr>
          <w:rFonts w:ascii="DejaVu Sans" w:hAnsi="DejaVu Sans"/>
          <w:color w:val="D0232A"/>
          <w:spacing w:val="-1"/>
          <w:sz w:val="18"/>
        </w:rPr>
        <w:t>̨̨̛̪̭̍</w:t>
      </w:r>
      <w:r>
        <w:rPr>
          <w:rFonts w:ascii="DejaVu Sans" w:hAnsi="DejaVu Sans"/>
          <w:color w:val="D0232A"/>
          <w:sz w:val="18"/>
        </w:rPr>
        <w:t>̜</w:t>
      </w:r>
      <w:r>
        <w:rPr>
          <w:rFonts w:ascii="DejaVu Sans" w:hAnsi="DejaVu Sans"/>
          <w:color w:val="D0232A"/>
          <w:spacing w:val="-17"/>
          <w:sz w:val="18"/>
        </w:rPr>
        <w:t> </w:t>
      </w:r>
      <w:r>
        <w:rPr>
          <w:rFonts w:ascii="DejaVu Sans" w:hAnsi="DejaVu Sans"/>
          <w:color w:val="D0232A"/>
          <w:sz w:val="18"/>
        </w:rPr>
        <w:t>̏</w:t>
      </w:r>
      <w:r>
        <w:rPr>
          <w:rFonts w:ascii="DejaVu Sans" w:hAnsi="DejaVu Sans"/>
          <w:color w:val="D0232A"/>
          <w:spacing w:val="-17"/>
          <w:sz w:val="18"/>
        </w:rPr>
        <w:t> </w:t>
      </w:r>
      <w:r>
        <w:rPr>
          <w:rFonts w:ascii="DejaVu Sans" w:hAnsi="DejaVu Sans"/>
          <w:color w:val="D0232A"/>
          <w:spacing w:val="-1"/>
          <w:sz w:val="18"/>
        </w:rPr>
        <w:t>̨̨̡̨̛̭̱̪̦̭̯̏</w:t>
      </w:r>
    </w:p>
    <w:p>
      <w:pPr>
        <w:pStyle w:val="BodyText"/>
        <w:rPr>
          <w:rFonts w:ascii="DejaVu Sans"/>
          <w:sz w:val="42"/>
        </w:rPr>
      </w:pPr>
      <w:r>
        <w:rPr/>
        <w:br w:type="column"/>
      </w:r>
      <w:r>
        <w:rPr>
          <w:rFonts w:ascii="DejaVu Sans"/>
          <w:sz w:val="42"/>
        </w:rPr>
      </w:r>
    </w:p>
    <w:p>
      <w:pPr>
        <w:pStyle w:val="BodyText"/>
        <w:rPr>
          <w:rFonts w:ascii="DejaVu Sans"/>
          <w:sz w:val="42"/>
        </w:rPr>
      </w:pPr>
    </w:p>
    <w:p>
      <w:pPr>
        <w:pStyle w:val="BodyText"/>
        <w:rPr>
          <w:rFonts w:ascii="DejaVu Sans"/>
          <w:sz w:val="42"/>
        </w:rPr>
      </w:pPr>
    </w:p>
    <w:p>
      <w:pPr>
        <w:pStyle w:val="BodyText"/>
        <w:spacing w:before="2"/>
        <w:rPr>
          <w:rFonts w:ascii="DejaVu Sans"/>
          <w:sz w:val="48"/>
        </w:rPr>
      </w:pPr>
    </w:p>
    <w:p>
      <w:pPr>
        <w:pStyle w:val="Heading2"/>
        <w:ind w:left="657"/>
      </w:pPr>
      <w:r>
        <w:rPr>
          <w:color w:val="33869A"/>
        </w:rPr>
        <w:t>147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4" w:equalWidth="0">
            <w:col w:w="3885" w:space="40"/>
            <w:col w:w="2342" w:space="39"/>
            <w:col w:w="3404" w:space="39"/>
            <w:col w:w="3001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before="91"/>
        <w:ind w:left="2971"/>
      </w:pPr>
      <w:r>
        <w:rPr/>
        <w:pict>
          <v:group style="position:absolute;margin-left:0pt;margin-top:-141.366486pt;width:637.3pt;height:111.95pt;mso-position-horizontal-relative:page;mso-position-vertical-relative:paragraph;z-index:13984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Преимущества модели ПБО: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49" w:lineRule="auto" w:before="0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простая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модель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демонстрации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различных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стратегических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вариантов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разви- тия;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40" w:lineRule="auto" w:before="2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создает основу для инициирования национального диалога и содействия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ему;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устойчивость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программы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долгосрочной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перспективе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можно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проверить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путем сравнения стоимости ее реализации с экономическими показателями, такими как ВВП и государственные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3"/>
          <w:sz w:val="22"/>
        </w:rPr>
        <w:t>расходы;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501" w:lineRule="auto" w:before="3" w:after="0"/>
        <w:ind w:left="2971" w:right="3479" w:firstLine="283"/>
        <w:jc w:val="left"/>
        <w:rPr>
          <w:sz w:val="22"/>
        </w:rPr>
      </w:pPr>
      <w:r>
        <w:rPr>
          <w:color w:val="231F20"/>
          <w:sz w:val="22"/>
        </w:rPr>
        <w:t>служит отправной </w:t>
      </w:r>
      <w:r>
        <w:rPr>
          <w:color w:val="231F20"/>
          <w:spacing w:val="-4"/>
          <w:sz w:val="22"/>
        </w:rPr>
        <w:t>точкой </w:t>
      </w:r>
      <w:r>
        <w:rPr>
          <w:color w:val="231F20"/>
          <w:sz w:val="22"/>
        </w:rPr>
        <w:t>расширения национальных МУЗС. Недостатки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модели: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52" w:lineRule="exact" w:before="0" w:after="0"/>
        <w:ind w:left="3538" w:right="0" w:hanging="284"/>
        <w:jc w:val="left"/>
        <w:rPr>
          <w:sz w:val="22"/>
        </w:rPr>
      </w:pPr>
      <w:r>
        <w:rPr>
          <w:color w:val="231F20"/>
          <w:spacing w:val="-3"/>
          <w:sz w:val="22"/>
        </w:rPr>
        <w:t>результаты </w:t>
      </w:r>
      <w:r>
        <w:rPr>
          <w:color w:val="231F20"/>
          <w:sz w:val="22"/>
        </w:rPr>
        <w:t>являются упрощенными и приблизительными (много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допущений);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для разработки новой программы, как правило, требуются более подробные и актуарные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исследования;</w:t>
      </w:r>
    </w:p>
    <w:p>
      <w:pPr>
        <w:pStyle w:val="ListParagraph"/>
        <w:numPr>
          <w:ilvl w:val="0"/>
          <w:numId w:val="126"/>
        </w:numPr>
        <w:tabs>
          <w:tab w:pos="3539" w:val="left" w:leader="none"/>
        </w:tabs>
        <w:spacing w:line="249" w:lineRule="auto" w:before="2" w:after="0"/>
        <w:ind w:left="3538" w:right="1835" w:hanging="284"/>
        <w:jc w:val="left"/>
        <w:rPr>
          <w:sz w:val="22"/>
        </w:rPr>
      </w:pPr>
      <w:r>
        <w:rPr>
          <w:color w:val="231F20"/>
          <w:sz w:val="22"/>
        </w:rPr>
        <w:t>для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дальнейшей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ратификации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международных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трудовых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норм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необходимы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до- полнительные юридические исследования и финансовые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расчеты.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1"/>
          <w:numId w:val="125"/>
        </w:numPr>
        <w:tabs>
          <w:tab w:pos="3474" w:val="left" w:leader="none"/>
        </w:tabs>
        <w:spacing w:line="240" w:lineRule="auto" w:before="0" w:after="0"/>
        <w:ind w:left="3473" w:right="0" w:hanging="502"/>
        <w:jc w:val="left"/>
      </w:pPr>
      <w:bookmarkStart w:name="_TOC_250008" w:id="4"/>
      <w:r>
        <w:rPr>
          <w:color w:val="33869A"/>
          <w:w w:val="90"/>
        </w:rPr>
        <w:t>Этапы</w:t>
      </w:r>
      <w:r>
        <w:rPr>
          <w:color w:val="33869A"/>
          <w:spacing w:val="-26"/>
          <w:w w:val="90"/>
        </w:rPr>
        <w:t> </w:t>
      </w:r>
      <w:r>
        <w:rPr>
          <w:color w:val="33869A"/>
          <w:w w:val="90"/>
        </w:rPr>
        <w:t>расчета</w:t>
      </w:r>
      <w:r>
        <w:rPr>
          <w:color w:val="33869A"/>
          <w:spacing w:val="-26"/>
          <w:w w:val="90"/>
        </w:rPr>
        <w:t> </w:t>
      </w:r>
      <w:r>
        <w:rPr>
          <w:color w:val="33869A"/>
          <w:w w:val="90"/>
        </w:rPr>
        <w:t>МУСЗ</w:t>
      </w:r>
      <w:r>
        <w:rPr>
          <w:color w:val="33869A"/>
          <w:spacing w:val="-26"/>
          <w:w w:val="90"/>
        </w:rPr>
        <w:t> </w:t>
      </w:r>
      <w:r>
        <w:rPr>
          <w:color w:val="33869A"/>
          <w:w w:val="90"/>
        </w:rPr>
        <w:t>в</w:t>
      </w:r>
      <w:r>
        <w:rPr>
          <w:color w:val="33869A"/>
          <w:spacing w:val="-26"/>
          <w:w w:val="90"/>
        </w:rPr>
        <w:t> </w:t>
      </w:r>
      <w:r>
        <w:rPr>
          <w:color w:val="33869A"/>
          <w:w w:val="90"/>
        </w:rPr>
        <w:t>Кыргызской</w:t>
      </w:r>
      <w:r>
        <w:rPr>
          <w:color w:val="33869A"/>
          <w:spacing w:val="-26"/>
          <w:w w:val="90"/>
        </w:rPr>
        <w:t> </w:t>
      </w:r>
      <w:bookmarkEnd w:id="4"/>
      <w:r>
        <w:rPr>
          <w:color w:val="33869A"/>
          <w:w w:val="90"/>
        </w:rPr>
        <w:t>Республике</w:t>
      </w:r>
    </w:p>
    <w:p>
      <w:pPr>
        <w:pStyle w:val="BodyText"/>
        <w:spacing w:line="249" w:lineRule="auto" w:before="255"/>
        <w:ind w:left="2971" w:right="1835"/>
        <w:jc w:val="both"/>
      </w:pPr>
      <w:r>
        <w:rPr>
          <w:color w:val="231F20"/>
        </w:rPr>
        <w:t>Для расчета МУСЗ в Кыргызской Республике использовался приведенный ниже </w:t>
      </w:r>
      <w:r>
        <w:rPr>
          <w:color w:val="231F20"/>
          <w:spacing w:val="-4"/>
        </w:rPr>
        <w:t>подход, </w:t>
      </w:r>
      <w:r>
        <w:rPr>
          <w:color w:val="231F20"/>
        </w:rPr>
        <w:t>состоящий из четырех этапов. Этапы могут дублироваться в зависимости </w:t>
      </w:r>
      <w:r>
        <w:rPr>
          <w:color w:val="231F20"/>
          <w:spacing w:val="-3"/>
        </w:rPr>
        <w:t>от </w:t>
      </w:r>
      <w:r>
        <w:rPr>
          <w:color w:val="231F20"/>
        </w:rPr>
        <w:t>предложенных в </w:t>
      </w:r>
      <w:r>
        <w:rPr>
          <w:color w:val="231F20"/>
          <w:spacing w:val="-4"/>
        </w:rPr>
        <w:t>ходе </w:t>
      </w:r>
      <w:r>
        <w:rPr>
          <w:color w:val="231F20"/>
        </w:rPr>
        <w:t>национального диалога рекомендаций и проведенных обсуж- дений в рамках заседаний технической рабочей группы.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ind w:left="2971" w:firstLine="0"/>
        <w:jc w:val="both"/>
      </w:pPr>
      <w:r>
        <w:rPr>
          <w:color w:val="231F20"/>
          <w:w w:val="90"/>
        </w:rPr>
        <w:t>Рисунок </w:t>
      </w:r>
      <w:r>
        <w:rPr>
          <w:rFonts w:ascii="Trebuchet MS" w:hAnsi="Trebuchet MS"/>
          <w:color w:val="231F20"/>
          <w:w w:val="90"/>
        </w:rPr>
        <w:t>33. </w:t>
      </w:r>
      <w:r>
        <w:rPr>
          <w:color w:val="231F20"/>
          <w:w w:val="90"/>
        </w:rPr>
        <w:t>Этапы по определению доступных для Кыргызской Республики МУСЗ</w:t>
      </w:r>
    </w:p>
    <w:p>
      <w:pPr>
        <w:pStyle w:val="BodyText"/>
        <w:spacing w:before="2"/>
        <w:rPr>
          <w:rFonts w:ascii="Arial"/>
          <w:b/>
          <w:sz w:val="24"/>
        </w:rPr>
      </w:pPr>
      <w:r>
        <w:rPr/>
        <w:pict>
          <v:group style="position:absolute;margin-left:150.503006pt;margin-top:15.854813pt;width:395.6pt;height:232.6pt;mso-position-horizontal-relative:page;mso-position-vertical-relative:paragraph;z-index:11888;mso-wrap-distance-left:0;mso-wrap-distance-right:0" coordorigin="3010,317" coordsize="7912,4652">
            <v:shape style="position:absolute;left:7802;top:3558;width:873;height:1410" coordorigin="7802,3559" coordsize="873,1410" path="m7802,3559l7802,4697,8675,4968,8675,3711,7802,3559xe" filled="true" fillcolor="#8dbbdf" stroked="false">
              <v:path arrowok="t"/>
              <v:fill type="solid"/>
            </v:shape>
            <v:shape style="position:absolute;left:8674;top:3296;width:1928;height:1650" coordorigin="8674,3296" coordsize="1928,1650" path="m10601,3296l8674,3725,8674,4946,10601,4122,10601,3296xe" filled="true" fillcolor="#5499d3" stroked="false">
              <v:path arrowok="t"/>
              <v:fill type="solid"/>
            </v:shape>
            <v:shape style="position:absolute;left:7803;top:3237;width:2798;height:461" coordorigin="7803,3238" coordsize="2798,461" path="m9640,3238l7803,3559,8675,3698,10601,3297,9640,3238xe" filled="true" fillcolor="#3079b7" stroked="false">
              <v:path arrowok="t"/>
              <v:fill type="solid"/>
            </v:shape>
            <v:shape style="position:absolute;left:7803;top:2532;width:872;height:1043" coordorigin="7803,2532" coordsize="872,1043" path="m8675,2532l7803,2532,7803,3460,8675,3575,8675,2532xe" filled="true" fillcolor="#81a4d6" stroked="false">
              <v:path arrowok="t"/>
              <v:fill type="solid"/>
            </v:shape>
            <v:shape style="position:absolute;left:8674;top:2532;width:1927;height:1043" coordorigin="8675,2532" coordsize="1927,1043" path="m10601,2532l8675,2532,8675,3575,10601,3232,10601,2532xe" filled="true" fillcolor="#4474b9" stroked="false">
              <v:path arrowok="t"/>
              <v:fill type="solid"/>
            </v:shape>
            <v:shape style="position:absolute;left:7803;top:1162;width:2798;height:493" coordorigin="7803,1163" coordsize="2798,493" path="m8675,1163l7803,1342,9746,1655,10601,1646,8675,1163xe" filled="true" fillcolor="#b98c27" stroked="false">
              <v:path arrowok="t"/>
              <v:fill type="solid"/>
            </v:shape>
            <v:shape style="position:absolute;left:7803;top:317;width:872;height:1026" coordorigin="7803,317" coordsize="872,1026" path="m8675,317l7803,549,7803,1342,8675,1163,8675,317xe" filled="true" fillcolor="#ffd76c" stroked="false">
              <v:path arrowok="t"/>
              <v:fill type="solid"/>
            </v:shape>
            <v:shape style="position:absolute;left:8674;top:317;width:1927;height:1329" coordorigin="8675,317" coordsize="1927,1329" path="m8675,317l8675,1162,10601,1646,10601,1090,8675,317xe" filled="true" fillcolor="#febe29" stroked="false">
              <v:path arrowok="t"/>
              <v:fill type="solid"/>
            </v:shape>
            <v:shape style="position:absolute;left:7803;top:1283;width:872;height:1158" coordorigin="7803,1283" coordsize="872,1158" path="m8675,1283l7803,1409,7803,2441,8675,2423,8675,1283xe" filled="true" fillcolor="#f3ab80" stroked="false">
              <v:path arrowok="t"/>
              <v:fill type="solid"/>
            </v:shape>
            <v:shape style="position:absolute;left:8674;top:1283;width:1927;height:1214" coordorigin="8675,1283" coordsize="1927,1214" path="m8675,1283l8675,2423,10601,2496,10601,1706,8675,1283xe" filled="true" fillcolor="#f1813d" stroked="false">
              <v:path arrowok="t"/>
              <v:fill type="solid"/>
            </v:shape>
            <v:shape style="position:absolute;left:7803;top:2402;width:2798;height:94" coordorigin="7803,2403" coordsize="2798,94" path="m8675,2403l7803,2441,10043,2496,10601,2496,8675,2403xe" filled="true" fillcolor="#c26027" stroked="false">
              <v:path arrowok="t"/>
              <v:fill type="solid"/>
            </v:shape>
            <v:shape style="position:absolute;left:7968;top:3915;width:424;height:594" coordorigin="7969,3916" coordsize="424,594" path="m8242,3916l8206,3921,8169,3943,8137,3977,8115,4016,8102,4063,8096,4110,8096,4158,8107,4207,8124,4250,8096,4290,8089,4290,8080,4293,8073,4295,8067,4302,7980,4426,7969,4450,7969,4475,7980,4497,7996,4509,8012,4509,8029,4497,8115,4372,8120,4365,8124,4354,8126,4344,8126,4333,8153,4293,8213,4293,8184,4277,8157,4247,8135,4209,8124,4169,8120,4124,8124,4081,8135,4038,8157,4000,8184,3971,8213,3955,8242,3950,8324,3950,8317,3943,8281,3921,8242,3916xm8213,4293l8153,4293,8186,4317,8219,4329,8253,4333,8286,4324,8319,4302,8324,4297,8242,4297,8213,4293xm8324,3950l8242,3950,8275,3955,8306,3971,8330,4000,8352,4038,8363,4081,8368,4124,8363,4169,8352,4209,8330,4247,8306,4277,8275,4293,8242,4297,8324,4297,8348,4272,8374,4229,8386,4178,8392,4124,8386,4070,8374,4020,8348,3977,8324,3950xe" filled="true" fillcolor="#ffffff" stroked="false">
              <v:path arrowok="t"/>
              <v:fill type="solid"/>
            </v:shape>
            <v:shape style="position:absolute;left:8306;top:4074;width:36;height:149" coordorigin="8306,4074" coordsize="36,149" path="m8333,4074l8330,4074,8324,4076,8322,4080,8319,4083,8319,4089,8324,4108,8324,4137,8322,4173,8308,4203,8306,4207,8306,4212,8308,4214,8313,4223,8322,4223,8335,4189,8342,4157,8342,4124,8340,4098,8339,4080,8333,4074xe" filled="true" fillcolor="#ffffff" stroked="false">
              <v:path arrowok="t"/>
              <v:fill type="solid"/>
            </v:shape>
            <v:line style="position:absolute" from="8291,2847" to="8291,3109" stroked="true" strokeweight="1.169pt" strokecolor="#ffffff">
              <v:stroke dashstyle="solid"/>
            </v:line>
            <v:shape style="position:absolute;left:8322;top:2906;width:24;height:203" coordorigin="8323,2907" coordsize="24,203" path="m8339,2907l8330,2907,8328,2912,8325,2918,8323,2925,8323,3091,8325,3098,8328,3104,8330,3109,8339,3109,8346,3098,8346,2918,8343,2912,8339,2907xe" filled="true" fillcolor="#ffffff" stroked="false">
              <v:path arrowok="t"/>
              <v:fill type="solid"/>
            </v:shape>
            <v:shape style="position:absolute;left:8083;top:2911;width:113;height:182" type="#_x0000_t75" stroked="false">
              <v:imagedata r:id="rId249" o:title=""/>
            </v:shape>
            <v:line style="position:absolute" from="8181,2774" to="8398,2774" stroked="true" strokeweight="1.069pt" strokecolor="#ffffff">
              <v:stroke dashstyle="solid"/>
            </v:line>
            <v:shape style="position:absolute;left:8025;top:3143;width:373;height:182" type="#_x0000_t75" stroked="false">
              <v:imagedata r:id="rId250" o:title=""/>
            </v:shape>
            <v:shape style="position:absolute;left:8229;top:3002;width:25;height:108" coordorigin="8229,3002" coordsize="25,108" path="m8243,3002l8237,3006,8231,3008,8231,3013,8229,3022,8229,3091,8231,3098,8231,3104,8237,3109,8246,3109,8252,3104,8254,3098,8254,3013,8252,3008,8246,3006,8243,3002xe" filled="true" fillcolor="#ffffff" stroked="false">
              <v:path arrowok="t"/>
              <v:fill type="solid"/>
            </v:shape>
            <v:shape style="position:absolute;left:8014;top:547;width:436;height:406" coordorigin="8014,548" coordsize="436,406" path="m8237,689l8014,941,8025,953,8235,716,8279,716,8237,689xm8450,548l8403,569,8408,576,8279,716,8235,716,8275,742,8423,591,8431,591,8450,548xm8431,591l8423,591,8428,596,8431,591xe" filled="true" fillcolor="#ffffff" stroked="false">
              <v:path arrowok="t"/>
              <v:fill type="solid"/>
            </v:shape>
            <v:shape style="position:absolute;left:8003;top:755;width:414;height:401" coordorigin="8004,756" coordsize="414,401" path="m8108,982l8097,982,8089,986,8084,991,8080,999,8078,1007,8073,1069,8073,1076,8009,1097,8004,1157,8331,1069,8104,1069,8108,1060,8113,999,8113,988,8108,982xm8237,849l8231,851,8224,855,8219,860,8217,867,8213,873,8200,1034,8202,1040,8104,1069,8331,1069,8412,1047,8413,1029,8235,1029,8235,1020,8248,862,8248,856,8242,851,8237,849xm8364,756l8359,756,8352,761,8341,772,8341,779,8322,993,8324,999,8235,1029,8413,1029,8416,991,8357,991,8357,982,8373,768,8373,763,8370,758,8364,756xm8417,970l8357,991,8416,991,8417,970xe" filled="true" fillcolor="#ffffff" stroked="false">
              <v:path arrowok="t"/>
              <v:fill type="solid"/>
            </v:shape>
            <v:shape style="position:absolute;left:8018;top:1750;width:389;height:416" coordorigin="8018,1750" coordsize="389,416" path="m8109,2146l8099,2146,8099,2160,8102,2162,8104,2166,8109,2162,8109,2146xm8146,2144l8135,2144,8135,2155,8137,2160,8140,2160,8146,2157,8146,2144xm8181,2140l8170,2140,8170,2155,8173,2157,8175,2157,8181,2155,8184,2149,8181,2140xm8219,2139l8206,2139,8206,2146,8208,2151,8211,2155,8217,2151,8219,2146,8219,2139xm8061,2013l8040,2013,8040,2040,8026,2041,8024,2041,8020,2047,8020,2050,8024,2052,8042,2052,8042,2079,8026,2079,8024,2083,8020,2088,8024,2090,8024,2094,8042,2094,8042,2140,8046,2146,8047,2151,8053,2151,8099,2146,8109,2146,8135,2144,8146,2144,8170,2140,8181,2140,8206,2139,8219,2139,8219,2135,8241,2133,8253,2133,8275,2131,8290,2131,8325,2128,8068,2128,8088,2106,8062,2106,8061,2013xm8253,2133l8241,2133,8241,2144,8242,2149,8252,2149,8252,2146,8253,2144,8253,2133xm8290,2131l8275,2131,8275,2140,8281,2146,8284,2146,8286,2144,8290,2140,8290,2131xm8401,2099l8396,2099,8068,2128,8325,2128,8396,2121,8401,2117,8403,2115,8407,2110,8403,2104,8401,2099xm8221,1935l8062,2106,8088,2106,8221,1964,8255,1964,8221,1935xm8059,1896l8040,1896,8040,1921,8024,1925,8020,1925,8018,1930,8020,1932,8020,1935,8040,1935,8040,1962,8026,1962,8020,1964,8020,1973,8024,1975,8040,1975,8040,2000,8026,2002,8020,2005,8020,2013,8026,2016,8040,2013,8061,2013,8059,1896xm8255,1964l8221,1964,8257,1996,8288,1968,8259,1968,8255,1964xm8365,1863l8259,1968,8288,1968,8379,1881,8365,1863xm8058,1827l8037,1827,8037,1854,8024,1854,8020,1858,8018,1863,8018,1865,8020,1869,8037,1869,8037,1881,8024,1885,8020,1887,8018,1890,8020,1896,8024,1898,8040,1896,8059,1896,8058,1827xm8046,1750l8037,1759,8037,1815,8024,1817,8018,1817,8018,1827,8024,1831,8037,1827,8058,1827,8057,1761,8057,1755,8051,1754,8046,1750xe" filled="true" fillcolor="#ffffff" stroked="false">
              <v:path arrowok="t"/>
              <v:fill type="solid"/>
            </v:shape>
            <v:shape style="position:absolute;left:9718;top:1113;width:428;height:170" coordorigin="9719,1114" coordsize="428,170" path="m9719,1114l9737,1197,10007,1283,10146,1262,9719,1114xe" filled="true" fillcolor="#c6c8ca" stroked="false">
              <v:path arrowok="t"/>
              <v:fill type="solid"/>
            </v:shape>
            <v:shape style="position:absolute;left:9897;top:2016;width:424;height:79" coordorigin="9898,2017" coordsize="424,79" path="m9898,2017l9905,2056,10161,2095,10321,2085,9898,2017xe" filled="true" fillcolor="#c6c8ca" stroked="false">
              <v:path arrowok="t"/>
              <v:fill type="solid"/>
            </v:shape>
            <v:line style="position:absolute" from="10080,2929" to="10490,2929" stroked="true" strokeweight="1.508pt" strokecolor="#c6c8ca">
              <v:stroke dashstyle="solid"/>
            </v:line>
            <v:shape style="position:absolute;left:10231;top:3619;width:405;height:121" coordorigin="10232,3620" coordsize="405,121" path="m10636,3620l10470,3636,10232,3706,10241,3741,10636,3620xe" filled="true" fillcolor="#c6c8ca" stroked="false">
              <v:path arrowok="t"/>
              <v:fill type="solid"/>
            </v:shape>
            <v:shape style="position:absolute;left:9270;top:407;width:1196;height:4249" coordorigin="9270,408" coordsize="1196,4249" path="m9364,408l9285,408,9270,409,10235,4623,10466,4656,9416,409,9391,409,9364,408xe" filled="true" fillcolor="#c6c8ca" stroked="false">
              <v:path arrowok="t"/>
              <v:fill type="solid"/>
            </v:shape>
            <v:shape style="position:absolute;left:9803;top:665;width:1118;height:3764" coordorigin="9804,665" coordsize="1118,3764" path="m9804,665l10733,4417,10921,4429,9928,668,9857,668,9804,665xe" filled="true" fillcolor="#c6c8ca" stroked="false">
              <v:path arrowok="t"/>
              <v:fill type="solid"/>
            </v:shape>
            <v:shape style="position:absolute;left:9382;top:408;width:1539;height:4248" coordorigin="9382,409" coordsize="1539,4248" path="m9382,409l9526,989,9544,1066,10432,4656,10495,4610,10315,3894,10605,3813,10298,3813,10142,3190,10541,3178,10598,3178,10581,3113,10120,3113,9964,2489,10418,2489,10417,2485,10413,2485,10410,2474,10354,2474,9946,2410,9790,1795,10029,1795,9771,1718,9615,1092,9796,1092,9595,1015,9451,438,9382,409xm10759,3787l10700,3787,10871,4429,10920,4399,10759,3787xm10598,3178l10541,3178,10683,3721,10298,3813,10605,3813,10700,3787,10759,3787,10598,3178xm10418,2489l9964,2489,10370,2541,10521,3113,10581,3113,10432,2550,10418,2489xm10029,1795l9790,1795,10205,1909,10354,2474,10410,2474,10244,1842,10186,1842,10029,1795xm9796,1092l9615,1092,10028,1241,10186,1842,10244,1842,10088,1253,10072,1197,10067,1175,10012,1175,9796,1092xm9877,668l10012,1175,10067,1175,9941,692,9877,668xe" filled="true" fillcolor="#f1f1f2" stroked="false">
              <v:path arrowok="t"/>
              <v:fill type="solid"/>
            </v:shape>
            <v:shape style="position:absolute;left:3010;top:3558;width:4826;height:1356" type="#_x0000_t202" filled="true" fillcolor="#5499d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spacing w:line="229" w:lineRule="exact" w:before="0"/>
                      <w:ind w:left="59" w:right="0" w:firstLine="0"/>
                      <w:jc w:val="left"/>
                      <w:rPr>
                        <w:rFonts w:ascii="DejaVu Sans" w:hAnsi="DejaVu Sans" w:cs="DejaVu Sans" w:eastAsia="DejaVu Sans"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color w:val="231F20"/>
                        <w:w w:val="162"/>
                        <w:sz w:val="20"/>
                        <w:szCs w:val="20"/>
                      </w:rPr>
                      <w:t>ˑ̯̪̌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82"/>
                        <w:sz w:val="20"/>
                        <w:szCs w:val="20"/>
                      </w:rPr>
                      <w:t>ϭ͗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65"/>
                        <w:sz w:val="20"/>
                        <w:szCs w:val="20"/>
                      </w:rPr>
                      <w:t>ʦ̏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6"/>
                        <w:w w:val="65"/>
                        <w:sz w:val="20"/>
                        <w:szCs w:val="20"/>
                      </w:rPr>
                      <w:t>̨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̔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̛̭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4"/>
                        <w:w w:val="99"/>
                        <w:sz w:val="20"/>
                        <w:szCs w:val="20"/>
                      </w:rPr>
                      <w:t>̵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6"/>
                        <w:w w:val="99"/>
                        <w:sz w:val="20"/>
                        <w:szCs w:val="20"/>
                      </w:rPr>
                      <w:t>̨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̵̦̼̔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̵̦̦̼̔̌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89"/>
                        <w:sz w:val="20"/>
                        <w:szCs w:val="20"/>
                      </w:rPr>
                      <w:t>;̡̨̥̬̌̾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89"/>
                        <w:sz w:val="20"/>
                        <w:szCs w:val="20"/>
                      </w:rPr>
                      <w:t>̡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̸̨̨̡̛̛̦̥̖̭̖</w:t>
                    </w:r>
                  </w:p>
                  <w:p>
                    <w:pPr>
                      <w:spacing w:line="224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̨̪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̌̌̚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̯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99"/>
                        <w:sz w:val="20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41"/>
                        <w:sz w:val="20"/>
                      </w:rPr>
                      <w:t>̛̣</w:t>
                    </w:r>
                    <w:r>
                      <w:rPr>
                        <w:rFonts w:ascii="DejaVu Sans" w:hAnsi="DejaVu Sans"/>
                        <w:color w:val="231F20"/>
                        <w:w w:val="41"/>
                        <w:sz w:val="20"/>
                      </w:rPr>
                      <w:t>͕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̖̔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̴̸̨̡̛̛̥̬̖̭̐̌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41"/>
                        <w:sz w:val="20"/>
                      </w:rPr>
                      <w:t>̦̦̼̖̔̌</w:t>
                    </w:r>
                    <w:r>
                      <w:rPr>
                        <w:rFonts w:ascii="DejaVu Sans" w:hAnsi="DejaVu Sans"/>
                        <w:color w:val="231F20"/>
                        <w:w w:val="41"/>
                        <w:sz w:val="20"/>
                      </w:rPr>
                      <w:t>͕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̨̬̼̦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̯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̬</w:t>
                    </w:r>
                    <w:r>
                      <w:rPr>
                        <w:rFonts w:ascii="DejaVu Sans" w:hAnsi="DejaVu Sans"/>
                        <w:color w:val="231F20"/>
                        <w:spacing w:val="-8"/>
                        <w:w w:val="99"/>
                        <w:sz w:val="20"/>
                      </w:rPr>
                      <w:t>̱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41"/>
                        <w:sz w:val="20"/>
                      </w:rPr>
                      <w:t>͕̔̌</w:t>
                    </w:r>
                  </w:p>
                  <w:p>
                    <w:pPr>
                      <w:spacing w:line="224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̨̭</w:t>
                    </w:r>
                    <w:r>
                      <w:rPr>
                        <w:rFonts w:ascii="DejaVu Sans" w:hAnsi="DejaVu Sans"/>
                        <w:color w:val="231F20"/>
                        <w:spacing w:val="-8"/>
                        <w:w w:val="99"/>
                        <w:sz w:val="20"/>
                      </w:rPr>
                      <w:t>̱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̬̭̯̖̦̦̼̖̔̌̏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̬̭̌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99"/>
                        <w:sz w:val="20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6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w w:val="41"/>
                        <w:sz w:val="20"/>
                      </w:rPr>
                      <w:t>̼͕̔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̴̶̨̛̛̦̬̥̌́</w:t>
                    </w:r>
                  </w:p>
                  <w:p>
                    <w:pPr>
                      <w:spacing w:line="229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̔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̖̜̭̯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̛̱̺̀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41"/>
                        <w:sz w:val="20"/>
                      </w:rPr>
                      <w:t>̵̨̪̬̬̥̥̐̌̌</w:t>
                    </w:r>
                    <w:r>
                      <w:rPr>
                        <w:rFonts w:ascii="DejaVu Sans" w:hAnsi="DejaVu Sans"/>
                        <w:color w:val="231F20"/>
                        <w:w w:val="41"/>
                        <w:sz w:val="20"/>
                      </w:rPr>
                      <w:t>͕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02"/>
                        <w:sz w:val="20"/>
                      </w:rPr>
                      <w:t≯̨̪̬̖̖</w:t>
                    </w:r>
                    <w:r>
                      <w:rPr>
                        <w:rFonts w:ascii="DejaVu Sans" w:hAnsi="DejaVu Sans"/>
                        <w:color w:val="231F20"/>
                        <w:w w:val="102"/>
                        <w:sz w:val="20"/>
                      </w:rPr>
                      <w:t>Ϳ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̥</w:t>
                    </w:r>
                    <w:r>
                      <w:rPr>
                        <w:rFonts w:ascii="DejaVu Sans" w:hAnsi="DejaVu Sans"/>
                        <w:color w:val="231F20"/>
                        <w:spacing w:val="-6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̔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99"/>
                        <w:sz w:val="20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99"/>
                        <w:sz w:val="20"/>
                      </w:rPr>
                      <w:t>̣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̽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1"/>
                        <w:w w:val="111"/>
                        <w:sz w:val="20"/>
                      </w:rPr>
                      <w:t>ʿʥʽ</w:t>
                    </w:r>
                  </w:p>
                </w:txbxContent>
              </v:textbox>
              <v:fill type="solid"/>
              <w10:wrap type="none"/>
            </v:shape>
            <v:shape style="position:absolute;left:3010;top:2532;width:4826;height:935" type="#_x0000_t202" filled="true" fillcolor="#4474b9" stroked="false">
              <v:textbox inset="0,0,0,0">
                <w:txbxContent>
                  <w:p>
                    <w:pPr>
                      <w:spacing w:line="229" w:lineRule="exact" w:before="131"/>
                      <w:ind w:left="59" w:right="0" w:firstLine="0"/>
                      <w:jc w:val="left"/>
                      <w:rPr>
                        <w:rFonts w:ascii="DejaVu Sans" w:hAnsi="DejaVu Sans" w:cs="DejaVu Sans" w:eastAsia="DejaVu Sans"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color w:val="231F20"/>
                        <w:w w:val="162"/>
                        <w:sz w:val="20"/>
                        <w:szCs w:val="20"/>
                      </w:rPr>
                      <w:t>ˑ̯̪̌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82"/>
                        <w:sz w:val="20"/>
                        <w:szCs w:val="20"/>
                      </w:rPr>
                      <w:t>Ϯ͗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139"/>
                        <w:sz w:val="20"/>
                        <w:szCs w:val="20"/>
                      </w:rPr>
                      <w:t>ˀ̸̭̌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139"/>
                        <w:sz w:val="20"/>
                        <w:szCs w:val="20"/>
                      </w:rPr>
                      <w:t>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̭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̨̨̛̛̥̭̯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̬̌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99"/>
                        <w:sz w:val="20"/>
                        <w:szCs w:val="20"/>
                      </w:rPr>
                      <w:t>̚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̸̵̛̣̦̼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̭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99"/>
                        <w:sz w:val="20"/>
                        <w:szCs w:val="20"/>
                      </w:rPr>
                      <w:t>̶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̛̖̦̬̖̌̏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̛</w:t>
                    </w:r>
                  </w:p>
                  <w:p>
                    <w:pPr>
                      <w:spacing w:line="224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̶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̖̦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99"/>
                        <w:sz w:val="20"/>
                      </w:rPr>
                      <w:t>̡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̌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̭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̯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̨̨̛̛̥̭̯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̪̬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̖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̔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̨̭̯̌</w:t>
                    </w:r>
                    <w:r>
                      <w:rPr>
                        <w:rFonts w:ascii="DejaVu Sans" w:hAnsi="DejaVu Sans"/>
                        <w:color w:val="231F20"/>
                        <w:spacing w:val="-2"/>
                        <w:w w:val="99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̛̣̖̦́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̨̨̛̪̭̜̍</w:t>
                    </w:r>
                  </w:p>
                  <w:p>
                    <w:pPr>
                      <w:spacing w:line="229" w:lineRule="exact" w:before="0"/>
                      <w:ind w:left="59" w:right="0" w:firstLine="0"/>
                      <w:jc w:val="left"/>
                      <w:rPr>
                        <w:rFonts w:ascii="DejaVu Sans" w:hAnsi="DejaVu Sans" w:cs="DejaVu Sans" w:eastAsia="DejaVu Sans"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̦̌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4"/>
                        <w:w w:val="99"/>
                        <w:sz w:val="20"/>
                        <w:szCs w:val="20"/>
                      </w:rPr>
                      <w:t>̍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̛̣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99"/>
                        <w:sz w:val="20"/>
                        <w:szCs w:val="20"/>
                      </w:rPr>
                      <w:t>̙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̛̜̹̖̌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79"/>
                        <w:sz w:val="20"/>
                        <w:szCs w:val="20"/>
                      </w:rPr>
                      <w:t>ϱ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̣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99"/>
                        <w:sz w:val="20"/>
                        <w:szCs w:val="20"/>
                      </w:rPr>
                      <w:t>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̯</w:t>
                    </w:r>
                  </w:p>
                </w:txbxContent>
              </v:textbox>
              <v:fill type="solid"/>
              <w10:wrap type="none"/>
            </v:shape>
            <v:shape style="position:absolute;left:3010;top:1408;width:4826;height:1033" type="#_x0000_t202" filled="true" fillcolor="#f1813d" stroked="false">
              <v:textbox inset="0,0,0,0">
                <w:txbxContent>
                  <w:p>
                    <w:pPr>
                      <w:spacing w:line="229" w:lineRule="exact" w:before="199"/>
                      <w:ind w:left="59" w:right="0" w:firstLine="0"/>
                      <w:jc w:val="left"/>
                      <w:rPr>
                        <w:rFonts w:ascii="DejaVu Sans" w:hAnsi="DejaVu Sans" w:cs="DejaVu Sans" w:eastAsia="DejaVu Sans"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162"/>
                        <w:sz w:val="20"/>
                        <w:szCs w:val="20"/>
                      </w:rPr>
                      <w:t>ˑ̯̌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162"/>
                        <w:sz w:val="20"/>
                        <w:szCs w:val="20"/>
                      </w:rPr>
                      <w:t>̪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4"/>
                        <w:sz w:val="20"/>
                        <w:szCs w:val="20"/>
                      </w:rPr>
                      <w:t>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4"/>
                        <w:sz w:val="20"/>
                        <w:szCs w:val="20"/>
                      </w:rPr>
                      <w:t>͗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26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202"/>
                        <w:sz w:val="20"/>
                        <w:szCs w:val="20"/>
                      </w:rPr>
                      <w:t>ʿ̬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202"/>
                        <w:sz w:val="20"/>
                        <w:szCs w:val="20"/>
                      </w:rPr>
                      <w:t>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99"/>
                        <w:sz w:val="20"/>
                        <w:szCs w:val="20"/>
                      </w:rPr>
                      <w:t>̔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̭̯̌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99"/>
                        <w:sz w:val="20"/>
                        <w:szCs w:val="20"/>
                      </w:rPr>
                      <w:t>̏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̛̣̖̦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̨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4"/>
                        <w:w w:val="99"/>
                        <w:sz w:val="20"/>
                        <w:szCs w:val="20"/>
                      </w:rPr>
                      <w:t>̡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̸̨̦̌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4"/>
                        <w:w w:val="99"/>
                        <w:sz w:val="20"/>
                        <w:szCs w:val="20"/>
                      </w:rPr>
                      <w:t>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̣̦̼̽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̵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̬̖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2"/>
                        <w:w w:val="99"/>
                        <w:sz w:val="20"/>
                        <w:szCs w:val="20"/>
                      </w:rPr>
                      <w:t>̚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7"/>
                        <w:w w:val="99"/>
                        <w:sz w:val="20"/>
                        <w:szCs w:val="20"/>
                      </w:rPr>
                      <w:t>̱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̣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8"/>
                        <w:w w:val="99"/>
                        <w:sz w:val="20"/>
                        <w:szCs w:val="20"/>
                      </w:rPr>
                      <w:t>̽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̌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3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color w:val="231F20"/>
                        <w:spacing w:val="-1"/>
                        <w:w w:val="99"/>
                        <w:sz w:val="20"/>
                        <w:szCs w:val="20"/>
                      </w:rPr>
                      <w:t>̨̏</w:t>
                    </w:r>
                  </w:p>
                  <w:p>
                    <w:pPr>
                      <w:spacing w:line="224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̏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̛̛̭̬̦̖̦̌̏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̭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86"/>
                        <w:sz w:val="20"/>
                      </w:rPr>
                      <w:t>ʦʦʿ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̛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̯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̡̛̛̖̱̺̥</w:t>
                    </w:r>
                    <w:r>
                      <w:rPr>
                        <w:rFonts w:ascii="DejaVu Sans" w:hAnsi="DejaVu Sans"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color w:val="231F20"/>
                        <w:spacing w:val="-3"/>
                        <w:w w:val="99"/>
                        <w:sz w:val="20"/>
                      </w:rPr>
                      <w:t>̐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̨̭</w:t>
                    </w:r>
                    <w:r>
                      <w:rPr>
                        <w:rFonts w:ascii="DejaVu Sans" w:hAnsi="DejaVu Sans"/>
                        <w:color w:val="231F20"/>
                        <w:spacing w:val="-8"/>
                        <w:w w:val="99"/>
                        <w:sz w:val="20"/>
                      </w:rPr>
                      <w:t>̱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̛̬̭̯̖̦̦̼̥̔̌̏</w:t>
                    </w:r>
                  </w:p>
                  <w:p>
                    <w:pPr>
                      <w:spacing w:line="229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̬̭̌</w:t>
                    </w:r>
                    <w:r>
                      <w:rPr>
                        <w:rFonts w:ascii="DejaVu Sans" w:hAnsi="DejaVu Sans"/>
                        <w:color w:val="231F20"/>
                        <w:spacing w:val="-4"/>
                        <w:w w:val="99"/>
                        <w:sz w:val="20"/>
                      </w:rPr>
                      <w:t>̵</w:t>
                    </w:r>
                    <w:r>
                      <w:rPr>
                        <w:rFonts w:ascii="DejaVu Sans" w:hAnsi="DejaVu Sans"/>
                        <w:color w:val="231F20"/>
                        <w:spacing w:val="-6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color w:val="231F20"/>
                        <w:w w:val="99"/>
                        <w:sz w:val="20"/>
                      </w:rPr>
                      <w:t>̛̥̔̌</w:t>
                    </w:r>
                  </w:p>
                </w:txbxContent>
              </v:textbox>
              <v:fill type="solid"/>
              <w10:wrap type="none"/>
            </v:shape>
            <v:shape style="position:absolute;left:3010;top:548;width:4826;height:794" type="#_x0000_t202" filled="true" fillcolor="#febe29" stroked="false">
              <v:textbox inset="0,0,0,0">
                <w:txbxContent>
                  <w:p>
                    <w:pPr>
                      <w:spacing w:line="229" w:lineRule="exact" w:before="69"/>
                      <w:ind w:left="59" w:right="0" w:firstLine="0"/>
                      <w:jc w:val="left"/>
                      <w:rPr>
                        <w:rFonts w:ascii="DejaVu Sans" w:hAnsi="DejaVu Sans" w:cs="DejaVu Sans" w:eastAsia="DejaVu Sans"/>
                        <w:sz w:val="20"/>
                        <w:szCs w:val="20"/>
                      </w:rPr>
                    </w:pPr>
                    <w:r>
                      <w:rPr>
                        <w:rFonts w:ascii="DejaVu Sans" w:hAnsi="DejaVu Sans" w:cs="DejaVu Sans" w:eastAsia="DejaVu Sans"/>
                        <w:spacing w:val="-1"/>
                        <w:w w:val="162"/>
                        <w:sz w:val="20"/>
                        <w:szCs w:val="20"/>
                      </w:rPr>
                      <w:t>ˑ̯̌</w:t>
                    </w:r>
                    <w:r>
                      <w:rPr>
                        <w:rFonts w:ascii="DejaVu Sans" w:hAnsi="DejaVu Sans" w:cs="DejaVu Sans" w:eastAsia="DejaVu Sans"/>
                        <w:w w:val="162"/>
                        <w:sz w:val="20"/>
                        <w:szCs w:val="20"/>
                      </w:rPr>
                      <w:t>̪</w:t>
                    </w:r>
                    <w:r>
                      <w:rPr>
                        <w:rFonts w:ascii="DejaVu Sans" w:hAnsi="DejaVu Sans" w:cs="DejaVu Sans" w:eastAsia="DejaVu Sans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76"/>
                        <w:sz w:val="20"/>
                        <w:szCs w:val="20"/>
                      </w:rPr>
                      <w:t>ϰ</w:t>
                    </w:r>
                    <w:r>
                      <w:rPr>
                        <w:rFonts w:ascii="DejaVu Sans" w:hAnsi="DejaVu Sans" w:cs="DejaVu Sans" w:eastAsia="DejaVu Sans"/>
                        <w:w w:val="76"/>
                        <w:sz w:val="20"/>
                        <w:szCs w:val="20"/>
                      </w:rPr>
                      <w:t>͗</w:t>
                    </w:r>
                    <w:r>
                      <w:rPr>
                        <w:rFonts w:ascii="DejaVu Sans" w:hAnsi="DejaVu Sans" w:cs="DejaVu Sans" w:eastAsia="DejaVu Sans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65"/>
                        <w:sz w:val="20"/>
                        <w:szCs w:val="20"/>
                      </w:rPr>
                      <w:t>ʦ̨̼̍</w:t>
                    </w:r>
                    <w:r>
                      <w:rPr>
                        <w:rFonts w:ascii="DejaVu Sans" w:hAnsi="DejaVu Sans" w:cs="DejaVu Sans" w:eastAsia="DejaVu Sans"/>
                        <w:w w:val="65"/>
                        <w:sz w:val="20"/>
                        <w:szCs w:val="20"/>
                      </w:rPr>
                      <w:t>̬</w:t>
                    </w:r>
                    <w:r>
                      <w:rPr>
                        <w:rFonts w:ascii="DejaVu Sans" w:hAnsi="DejaVu Sans" w:cs="DejaVu Sans" w:eastAsia="DejaVu Sans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99"/>
                        <w:sz w:val="20"/>
                        <w:szCs w:val="20"/>
                      </w:rPr>
                      <w:t>̨̛̛̪̬̬</w:t>
                    </w:r>
                    <w:r>
                      <w:rPr>
                        <w:rFonts w:ascii="DejaVu Sans" w:hAnsi="DejaVu Sans" w:cs="DejaVu Sans" w:eastAsia="DejaVu Sans"/>
                        <w:spacing w:val="-2"/>
                        <w:w w:val="99"/>
                        <w:sz w:val="20"/>
                        <w:szCs w:val="20"/>
                      </w:rPr>
                      <w:t>̯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99"/>
                        <w:sz w:val="20"/>
                        <w:szCs w:val="20"/>
                      </w:rPr>
                      <w:t>̖̯̦̼</w:t>
                    </w:r>
                    <w:r>
                      <w:rPr>
                        <w:rFonts w:ascii="DejaVu Sans" w:hAnsi="DejaVu Sans" w:cs="DejaVu Sans" w:eastAsia="DejaVu Sans"/>
                        <w:w w:val="99"/>
                        <w:sz w:val="20"/>
                        <w:szCs w:val="20"/>
                      </w:rPr>
                      <w:t>̵</w:t>
                    </w:r>
                    <w:r>
                      <w:rPr>
                        <w:rFonts w:ascii="DejaVu Sans" w:hAnsi="DejaVu Sans" w:cs="DejaVu Sans" w:eastAsia="DejaVu Sans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99"/>
                        <w:sz w:val="20"/>
                        <w:szCs w:val="20"/>
                      </w:rPr>
                      <w:t>̭</w:t>
                    </w:r>
                    <w:r>
                      <w:rPr>
                        <w:rFonts w:ascii="DejaVu Sans" w:hAnsi="DejaVu Sans" w:cs="DejaVu Sans" w:eastAsia="DejaVu Sans"/>
                        <w:spacing w:val="-2"/>
                        <w:w w:val="99"/>
                        <w:sz w:val="20"/>
                        <w:szCs w:val="20"/>
                      </w:rPr>
                      <w:t>̶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41"/>
                        <w:sz w:val="20"/>
                        <w:szCs w:val="20"/>
                      </w:rPr>
                      <w:t>̛̖̦̬̖̌̏</w:t>
                    </w:r>
                    <w:r>
                      <w:rPr>
                        <w:rFonts w:ascii="DejaVu Sans" w:hAnsi="DejaVu Sans" w:cs="DejaVu Sans" w:eastAsia="DejaVu Sans"/>
                        <w:w w:val="41"/>
                        <w:sz w:val="20"/>
                        <w:szCs w:val="20"/>
                      </w:rPr>
                      <w:t>͕</w:t>
                    </w:r>
                    <w:r>
                      <w:rPr>
                        <w:rFonts w:ascii="DejaVu Sans" w:hAnsi="DejaVu Sans" w:cs="DejaVu Sans" w:eastAsia="DejaVu Sans"/>
                        <w:spacing w:val="-19"/>
                        <w:sz w:val="20"/>
                        <w:szCs w:val="20"/>
                      </w:rPr>
                      <w:t> </w:t>
                    </w:r>
                    <w:r>
                      <w:rPr>
                        <w:rFonts w:ascii="DejaVu Sans" w:hAnsi="DejaVu Sans" w:cs="DejaVu Sans" w:eastAsia="DejaVu Sans"/>
                        <w:spacing w:val="-1"/>
                        <w:w w:val="99"/>
                        <w:sz w:val="20"/>
                        <w:szCs w:val="20"/>
                      </w:rPr>
                      <w:t>̛̦̣̌̌̚</w:t>
                    </w:r>
                  </w:p>
                  <w:p>
                    <w:pPr>
                      <w:spacing w:line="224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spacing w:val="-2"/>
                        <w:w w:val="99"/>
                        <w:sz w:val="20"/>
                      </w:rPr>
                      <w:t>̶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̨̨̖̦̜̏</w:t>
                    </w:r>
                    <w:r>
                      <w:rPr>
                        <w:rFonts w:ascii="DejaVu Sans" w:hAnsi="DejaVu Sans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spacing w:val="-3"/>
                        <w:w w:val="99"/>
                        <w:sz w:val="20"/>
                      </w:rPr>
                      <w:t>̔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̨̨̛̭̯̱̪̦̭̯</w:t>
                    </w:r>
                    <w:r>
                      <w:rPr>
                        <w:rFonts w:ascii="DejaVu Sans" w:hAnsi="DejaVu Sans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̪̬</w:t>
                    </w:r>
                    <w:r>
                      <w:rPr>
                        <w:rFonts w:ascii="DejaVu Sans" w:hAnsi="DejaVu Sans"/>
                        <w:spacing w:val="-3"/>
                        <w:w w:val="99"/>
                        <w:sz w:val="20"/>
                      </w:rPr>
                      <w:t>̖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̣̔</w:t>
                    </w:r>
                    <w:r>
                      <w:rPr>
                        <w:rFonts w:ascii="DejaVu Sans" w:hAnsi="DejaVu Sans"/>
                        <w:spacing w:val="-2"/>
                        <w:w w:val="99"/>
                        <w:sz w:val="20"/>
                      </w:rPr>
                      <w:t>̨</w:t>
                    </w:r>
                    <w:r>
                      <w:rPr>
                        <w:rFonts w:ascii="DejaVu Sans" w:hAnsi="DejaVu Sans"/>
                        <w:spacing w:val="-3"/>
                        <w:w w:val="99"/>
                        <w:sz w:val="20"/>
                      </w:rPr>
                      <w:t>̙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̵̖̦̦̼</w:t>
                    </w:r>
                    <w:r>
                      <w:rPr>
                        <w:rFonts w:ascii="DejaVu Sans" w:hAnsi="DejaVu Sans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̬̖</w:t>
                    </w:r>
                    <w:r>
                      <w:rPr>
                        <w:rFonts w:ascii="DejaVu Sans" w:hAnsi="DejaVu Sans"/>
                        <w:spacing w:val="-4"/>
                        <w:w w:val="99"/>
                        <w:sz w:val="20"/>
                      </w:rPr>
                      <w:t>̡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̶̨̛̥̖̦̜̔̌</w:t>
                    </w:r>
                    <w:r>
                      <w:rPr>
                        <w:rFonts w:ascii="DejaVu Sans" w:hAnsi="DejaVu Sans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̛</w:t>
                    </w:r>
                  </w:p>
                  <w:p>
                    <w:pPr>
                      <w:spacing w:line="229" w:lineRule="exact" w:before="0"/>
                      <w:ind w:left="59" w:right="0" w:firstLine="0"/>
                      <w:jc w:val="left"/>
                      <w:rPr>
                        <w:rFonts w:ascii="DejaVu Sans" w:hAnsi="DejaVu Sans"/>
                        <w:sz w:val="20"/>
                      </w:rPr>
                    </w:pP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̭</w:t>
                    </w:r>
                    <w:r>
                      <w:rPr>
                        <w:rFonts w:ascii="DejaVu Sans" w:hAnsi="DejaVu Sans"/>
                        <w:spacing w:val="-2"/>
                        <w:w w:val="99"/>
                        <w:sz w:val="20"/>
                      </w:rPr>
                      <w:t>̶</w:t>
                    </w:r>
                    <w:r>
                      <w:rPr>
                        <w:rFonts w:ascii="DejaVu Sans" w:hAnsi="DejaVu Sans"/>
                        <w:w w:val="99"/>
                        <w:sz w:val="20"/>
                      </w:rPr>
                      <w:t>̛̖̦̬̖̌̏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2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148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247"/>
          <w:footerReference w:type="default" r:id="rId24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4"/>
        <w:numPr>
          <w:ilvl w:val="2"/>
          <w:numId w:val="127"/>
        </w:numPr>
        <w:tabs>
          <w:tab w:pos="2424" w:val="left" w:leader="none"/>
        </w:tabs>
        <w:spacing w:line="240" w:lineRule="auto" w:before="51" w:after="0"/>
        <w:ind w:left="2423" w:right="0" w:hanging="586"/>
        <w:jc w:val="left"/>
      </w:pPr>
      <w:r>
        <w:rPr/>
        <w:pict>
          <v:group style="position:absolute;margin-left:0pt;margin-top:-143.565155pt;width:637.3pt;height:111.95pt;mso-position-horizontal-relative:page;mso-position-vertical-relative:paragraph;z-index:14032" coordorigin="0,-2871" coordsize="12746,2239">
            <v:shape style="position:absolute;left:136;top:-2735;width:12473;height:2102" coordorigin="137,-2735" coordsize="12473,2102" path="m12609,-2735l420,-2735,137,-2735,137,-633,420,-633,11593,-633,12183,-649,12486,-760,12597,-1063,12609,-1499,12609,-2735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2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2336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2. Методика измерения финансовой осуществимости и инструмент расчета стоимости – модель ПБО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7" w:id="5"/>
      <w:r>
        <w:rPr>
          <w:color w:val="33869A"/>
          <w:w w:val="90"/>
        </w:rPr>
        <w:t>Этап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1: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Ввод</w:t>
      </w:r>
      <w:r>
        <w:rPr>
          <w:color w:val="33869A"/>
          <w:spacing w:val="-16"/>
          <w:w w:val="90"/>
        </w:rPr>
        <w:t> </w:t>
      </w:r>
      <w:r>
        <w:rPr>
          <w:color w:val="33869A"/>
          <w:w w:val="90"/>
        </w:rPr>
        <w:t>исходных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данных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в</w:t>
      </w:r>
      <w:r>
        <w:rPr>
          <w:color w:val="33869A"/>
          <w:spacing w:val="-16"/>
          <w:w w:val="90"/>
        </w:rPr>
        <w:t> </w:t>
      </w:r>
      <w:r>
        <w:rPr>
          <w:color w:val="33869A"/>
          <w:spacing w:val="-3"/>
          <w:w w:val="90"/>
        </w:rPr>
        <w:t>модель</w:t>
      </w:r>
      <w:r>
        <w:rPr>
          <w:color w:val="33869A"/>
          <w:spacing w:val="-17"/>
          <w:w w:val="90"/>
        </w:rPr>
        <w:t> </w:t>
      </w:r>
      <w:bookmarkEnd w:id="5"/>
      <w:r>
        <w:rPr>
          <w:color w:val="33869A"/>
          <w:w w:val="90"/>
        </w:rPr>
        <w:t>ПБО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Для разработки модели ПБО были составлены пять таблиц со статистическими дан- ными о Кыргызской Республике: население, рынок </w:t>
      </w:r>
      <w:r>
        <w:rPr>
          <w:color w:val="231F20"/>
          <w:spacing w:val="-3"/>
        </w:rPr>
        <w:t>труда, </w:t>
      </w:r>
      <w:r>
        <w:rPr>
          <w:color w:val="231F20"/>
        </w:rPr>
        <w:t>экономическая ситуация и прогнозы, а также государственные </w:t>
      </w:r>
      <w:r>
        <w:rPr>
          <w:color w:val="231F20"/>
          <w:spacing w:val="-3"/>
        </w:rPr>
        <w:t>расходы. </w:t>
      </w:r>
      <w:r>
        <w:rPr>
          <w:color w:val="231F20"/>
        </w:rPr>
        <w:t>Ниже приводится более подробное описание содержания указанных пяти таблиц плюс дополнительный пункт с</w:t>
      </w:r>
      <w:r>
        <w:rPr>
          <w:color w:val="231F20"/>
          <w:spacing w:val="-31"/>
        </w:rPr>
        <w:t> </w:t>
      </w:r>
      <w:r>
        <w:rPr>
          <w:color w:val="231F20"/>
        </w:rPr>
        <w:t>инфор- мацией в отношении четырех гарантий</w:t>
      </w:r>
      <w:r>
        <w:rPr>
          <w:color w:val="231F20"/>
          <w:spacing w:val="-4"/>
        </w:rPr>
        <w:t> </w:t>
      </w:r>
      <w:r>
        <w:rPr>
          <w:color w:val="231F20"/>
        </w:rPr>
        <w:t>МУСЗ: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(1) Демографическая структура – данные о численности населения в разбивке по отдельному взятому </w:t>
      </w:r>
      <w:r>
        <w:rPr>
          <w:color w:val="231F20"/>
          <w:spacing w:val="-3"/>
          <w:sz w:val="22"/>
        </w:rPr>
        <w:t>возрасту, </w:t>
      </w:r>
      <w:r>
        <w:rPr>
          <w:color w:val="231F20"/>
          <w:sz w:val="22"/>
        </w:rPr>
        <w:t>полу и демографические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прогнозы.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(2) Доля рабочей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силы.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(3) число лиц в составе рабочей силы вместе с демографическими прогнозами были введены в модель ПБО в разбивке по полу 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возрасту.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9" w:lineRule="auto" w:before="0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(4) Макроэкономические параметры – таблица содержит информацию о ряде зафиксированных и прогнозируемых экономических индикаторов, таких как уровень инфляции, среднемесячная заработная плата, размер минимальной оплаты </w:t>
      </w:r>
      <w:r>
        <w:rPr>
          <w:color w:val="231F20"/>
          <w:spacing w:val="-3"/>
          <w:sz w:val="22"/>
        </w:rPr>
        <w:t>труда, </w:t>
      </w:r>
      <w:r>
        <w:rPr>
          <w:color w:val="231F20"/>
          <w:sz w:val="22"/>
        </w:rPr>
        <w:t>черта бедности, уровень бедности, темпы роста валового вну- треннего продукта (ВВП), ВВП в неизменных ценах, ВВП в текущих ценах, дефлятор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ВВП,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производительность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труда,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безработицы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5"/>
          <w:sz w:val="22"/>
        </w:rPr>
        <w:t>т.д.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Данные показатели использовались при расчете и прогнозировании мер по расшире- нию социальной защиты и выражения данных стоимостных оценок в процен- тах от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ВВП.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(5)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Общие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государственные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операции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таблица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содержит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данные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налоговых и неналоговых государственных </w:t>
      </w:r>
      <w:r>
        <w:rPr>
          <w:color w:val="231F20"/>
          <w:spacing w:val="-4"/>
          <w:sz w:val="22"/>
        </w:rPr>
        <w:t>доходах </w:t>
      </w:r>
      <w:r>
        <w:rPr>
          <w:color w:val="231F20"/>
          <w:sz w:val="22"/>
        </w:rPr>
        <w:t>и </w:t>
      </w:r>
      <w:r>
        <w:rPr>
          <w:color w:val="231F20"/>
          <w:spacing w:val="-3"/>
          <w:sz w:val="22"/>
        </w:rPr>
        <w:t>расходах. Указанная </w:t>
      </w:r>
      <w:r>
        <w:rPr>
          <w:color w:val="231F20"/>
          <w:sz w:val="22"/>
        </w:rPr>
        <w:t>информация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использована для представления оценки стоимости предлагаемых вари- антов политики в процентах от государственных </w:t>
      </w:r>
      <w:r>
        <w:rPr>
          <w:color w:val="231F20"/>
          <w:spacing w:val="-3"/>
          <w:sz w:val="22"/>
        </w:rPr>
        <w:t>расходов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ВВП.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9" w:lineRule="auto" w:before="0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(6)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Подготовлена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представлена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информация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различных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национальных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про- граммах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социальной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защиты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контексте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четырех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гарантий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МУЗС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(здравоохра- нение для всех, социальная защита детей, женщин и мужчин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трудоспособного и пожилого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возраста).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</w:pPr>
      <w:r>
        <w:rPr>
          <w:color w:val="231F20"/>
          <w:w w:val="95"/>
        </w:rPr>
        <w:t>а</w:t>
      </w:r>
      <w:r>
        <w:rPr>
          <w:rFonts w:ascii="Trebuchet MS" w:hAnsi="Trebuchet MS"/>
          <w:color w:val="231F20"/>
          <w:w w:val="95"/>
        </w:rPr>
        <w:t>. </w:t>
      </w:r>
      <w:r>
        <w:rPr>
          <w:color w:val="231F20"/>
          <w:w w:val="95"/>
        </w:rPr>
        <w:t>Источники данных</w:t>
      </w:r>
    </w:p>
    <w:p>
      <w:pPr>
        <w:pStyle w:val="BodyText"/>
        <w:spacing w:line="249" w:lineRule="auto" w:before="10"/>
        <w:ind w:left="1837" w:right="2968"/>
        <w:jc w:val="both"/>
      </w:pPr>
      <w:r>
        <w:rPr>
          <w:color w:val="231F20"/>
        </w:rPr>
        <w:t>Объем использованных для ООНД в Кыргызской Республике данных является до- вольно обширным и получен из разных источников. Среди них: административные отчеты министерств, данные переписи населения и обследований домашних хо- зяйств, национальные счета, прогнозы ВВП, инфляция, уровень бедности, числен- ность рабочей силы, статистика населения и заработной платы. Использовалось большое количество источников информации с привлечением многочисленных на- циональных и международных организаций: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51"/>
          <w:footerReference w:type="default" r:id="rId252"/>
          <w:pgSz w:w="12750" w:h="17680"/>
          <w:pgMar w:header="0" w:footer="223" w:top="0" w:bottom="420" w:left="0" w:right="0"/>
        </w:sectPr>
      </w:pP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0" w:lineRule="auto" w:before="93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Национальный статистический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3"/>
          <w:sz w:val="22"/>
        </w:rPr>
        <w:t>комитет;</w:t>
      </w: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Данные переписи и обследований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населения;</w:t>
      </w: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Министерства и другие правительственные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учреждения;</w:t>
      </w:r>
    </w:p>
    <w:p>
      <w:pPr>
        <w:pStyle w:val="ListParagraph"/>
        <w:numPr>
          <w:ilvl w:val="3"/>
          <w:numId w:val="127"/>
        </w:numPr>
        <w:tabs>
          <w:tab w:pos="2405" w:val="left" w:leader="none"/>
        </w:tabs>
        <w:spacing w:line="240" w:lineRule="auto" w:before="1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Национальный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банк;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Heading2"/>
        <w:spacing w:before="245"/>
        <w:ind w:left="2075" w:right="1792"/>
        <w:jc w:val="center"/>
      </w:pPr>
      <w:r>
        <w:rPr>
          <w:color w:val="33869A"/>
        </w:rPr>
        <w:t>149</w:t>
      </w:r>
    </w:p>
    <w:p>
      <w:pPr>
        <w:spacing w:after="0"/>
        <w:jc w:val="center"/>
        <w:sectPr>
          <w:type w:val="continuous"/>
          <w:pgSz w:w="12750" w:h="17680"/>
          <w:pgMar w:top="420" w:bottom="420" w:left="0" w:right="0"/>
          <w:cols w:num="2" w:equalWidth="0">
            <w:col w:w="7773" w:space="502"/>
            <w:col w:w="447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ListParagraph"/>
        <w:numPr>
          <w:ilvl w:val="0"/>
          <w:numId w:val="128"/>
        </w:numPr>
        <w:tabs>
          <w:tab w:pos="3539" w:val="left" w:leader="none"/>
        </w:tabs>
        <w:spacing w:line="240" w:lineRule="auto" w:before="93" w:after="0"/>
        <w:ind w:left="3538" w:right="0" w:hanging="284"/>
        <w:jc w:val="left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14104" coordorigin="0,-2842" coordsize="12746,2239">
            <v:shape style="position:absolute;left:136;top:-2706;width:12473;height:2102" coordorigin="137,-2706" coordsize="12473,2102" path="m12609,-2706l12326,-2706,137,-2706,137,-1099,138,-1034,250,-732,553,-620,1142,-604,12326,-604,12609,-604,12609,-2706e" filled="true" fillcolor="#33869a" stroked="false">
              <v:path arrowok="t"/>
              <v:fill type="solid"/>
            </v:shape>
            <v:line style="position:absolute" from="2470,-1175" to="2470,-778" stroked="true" strokeweight=".5pt" strokecolor="#33869a">
              <v:stroke dashstyle="solid"/>
            </v:lin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Научно-исследовательские учреждения, университеты и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4"/>
          <w:sz w:val="22"/>
        </w:rPr>
        <w:t>т.д.;</w:t>
      </w:r>
    </w:p>
    <w:p>
      <w:pPr>
        <w:pStyle w:val="ListParagraph"/>
        <w:numPr>
          <w:ilvl w:val="0"/>
          <w:numId w:val="128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Прогнозы и показатели рождаемости взяты из материалов Министерства </w:t>
      </w:r>
      <w:r>
        <w:rPr>
          <w:color w:val="231F20"/>
          <w:spacing w:val="-4"/>
          <w:sz w:val="22"/>
        </w:rPr>
        <w:t>эко- </w:t>
      </w:r>
      <w:r>
        <w:rPr>
          <w:color w:val="231F20"/>
          <w:sz w:val="22"/>
        </w:rPr>
        <w:t>номики Кыргызской Республики, Мировых демографических прогнозов ООН (МДП ООН) и Международного валютного фонда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(МВФ).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  <w:spacing w:val="-3"/>
        </w:rPr>
        <w:t>Входные</w:t>
      </w:r>
      <w:r>
        <w:rPr>
          <w:color w:val="231F20"/>
          <w:spacing w:val="-8"/>
        </w:rPr>
        <w:t> </w:t>
      </w:r>
      <w:r>
        <w:rPr>
          <w:color w:val="231F20"/>
        </w:rPr>
        <w:t>данные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модели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собраны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ходе</w:t>
      </w:r>
      <w:r>
        <w:rPr>
          <w:color w:val="231F20"/>
          <w:spacing w:val="-8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консультаций</w:t>
      </w:r>
      <w:r>
        <w:rPr>
          <w:color w:val="231F20"/>
          <w:spacing w:val="-8"/>
        </w:rPr>
        <w:t> </w:t>
      </w:r>
      <w:r>
        <w:rPr>
          <w:color w:val="231F20"/>
        </w:rPr>
        <w:t>со</w:t>
      </w:r>
      <w:r>
        <w:rPr>
          <w:color w:val="231F20"/>
          <w:spacing w:val="-8"/>
        </w:rPr>
        <w:t> </w:t>
      </w:r>
      <w:r>
        <w:rPr>
          <w:color w:val="231F20"/>
        </w:rPr>
        <w:t>мно- гими национальными институтами и учреждениями. 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окончательно собрать все </w:t>
      </w:r>
      <w:r>
        <w:rPr>
          <w:color w:val="231F20"/>
          <w:spacing w:val="-3"/>
        </w:rPr>
        <w:t>необходимые </w:t>
      </w:r>
      <w:r>
        <w:rPr>
          <w:color w:val="231F20"/>
        </w:rPr>
        <w:t>данные, была использована дополнительная информация из ряда других </w:t>
      </w:r>
      <w:r>
        <w:rPr>
          <w:color w:val="231F20"/>
          <w:spacing w:val="-3"/>
        </w:rPr>
        <w:t>источников. </w:t>
      </w:r>
      <w:r>
        <w:rPr>
          <w:color w:val="231F20"/>
        </w:rPr>
        <w:t>В подобных случаях приоритет отдавался официальным данным Национального статистического</w:t>
      </w:r>
      <w:r>
        <w:rPr>
          <w:color w:val="231F20"/>
          <w:spacing w:val="-5"/>
        </w:rPr>
        <w:t> </w:t>
      </w:r>
      <w:r>
        <w:rPr>
          <w:color w:val="231F20"/>
        </w:rPr>
        <w:t>комитета.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Некоторые сценарии были выбраны исходя из наличия данных для проведения рас- четной оценки. В тех случаях, когда данные были недоступны, делались разумные допущения с тем, чтобы покрыть их отсутствие.</w:t>
      </w:r>
    </w:p>
    <w:p>
      <w:pPr>
        <w:pStyle w:val="BodyText"/>
        <w:spacing w:before="1"/>
        <w:rPr>
          <w:sz w:val="23"/>
        </w:rPr>
      </w:pPr>
    </w:p>
    <w:p>
      <w:pPr>
        <w:pStyle w:val="Heading8"/>
        <w:ind w:left="2971"/>
        <w:jc w:val="both"/>
      </w:pPr>
      <w:r>
        <w:rPr>
          <w:color w:val="231F20"/>
          <w:w w:val="95"/>
        </w:rPr>
        <w:t>б</w:t>
      </w:r>
      <w:r>
        <w:rPr>
          <w:rFonts w:ascii="Trebuchet MS" w:hAnsi="Trebuchet MS"/>
          <w:color w:val="231F20"/>
          <w:w w:val="95"/>
        </w:rPr>
        <w:t>. </w:t>
      </w:r>
      <w:r>
        <w:rPr>
          <w:color w:val="231F20"/>
          <w:w w:val="95"/>
        </w:rPr>
        <w:t>Допущения</w:t>
      </w:r>
    </w:p>
    <w:p>
      <w:pPr>
        <w:pStyle w:val="BodyText"/>
        <w:spacing w:line="249" w:lineRule="auto" w:before="10"/>
        <w:ind w:left="2971" w:right="1835"/>
        <w:jc w:val="both"/>
      </w:pP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5"/>
        </w:rPr>
        <w:t> </w:t>
      </w:r>
      <w:r>
        <w:rPr>
          <w:color w:val="231F20"/>
        </w:rPr>
        <w:t>сценариев</w:t>
      </w:r>
      <w:r>
        <w:rPr>
          <w:color w:val="231F20"/>
          <w:spacing w:val="-7"/>
        </w:rPr>
        <w:t> </w:t>
      </w:r>
      <w:r>
        <w:rPr>
          <w:color w:val="231F20"/>
        </w:rPr>
        <w:t>сбор</w:t>
      </w:r>
      <w:r>
        <w:rPr>
          <w:color w:val="231F20"/>
          <w:spacing w:val="-6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принятие</w:t>
      </w:r>
      <w:r>
        <w:rPr>
          <w:color w:val="231F20"/>
          <w:spacing w:val="-5"/>
        </w:rPr>
        <w:t> </w:t>
      </w:r>
      <w:r>
        <w:rPr>
          <w:color w:val="231F20"/>
        </w:rPr>
        <w:t>допущений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расчетов</w:t>
      </w:r>
      <w:r>
        <w:rPr>
          <w:color w:val="231F20"/>
          <w:spacing w:val="-7"/>
        </w:rPr>
        <w:t> </w:t>
      </w:r>
      <w:r>
        <w:rPr>
          <w:color w:val="231F20"/>
        </w:rPr>
        <w:t>их стоимости осуществлялись на базе </w:t>
      </w:r>
      <w:r>
        <w:rPr>
          <w:color w:val="231F20"/>
          <w:spacing w:val="-3"/>
        </w:rPr>
        <w:t>консультаций </w:t>
      </w:r>
      <w:r>
        <w:rPr>
          <w:color w:val="231F20"/>
        </w:rPr>
        <w:t>с актуариями и другими специали- стами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-9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8"/>
        </w:rPr>
        <w:t> </w:t>
      </w:r>
      <w:r>
        <w:rPr>
          <w:color w:val="231F20"/>
        </w:rPr>
        <w:t>областях.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принятии</w:t>
      </w:r>
      <w:r>
        <w:rPr>
          <w:color w:val="231F20"/>
          <w:spacing w:val="-7"/>
        </w:rPr>
        <w:t> </w:t>
      </w:r>
      <w:r>
        <w:rPr>
          <w:color w:val="231F20"/>
        </w:rPr>
        <w:t>допущений</w:t>
      </w:r>
      <w:r>
        <w:rPr>
          <w:color w:val="231F20"/>
          <w:spacing w:val="-9"/>
        </w:rPr>
        <w:t> </w:t>
      </w:r>
      <w:r>
        <w:rPr>
          <w:color w:val="231F20"/>
        </w:rPr>
        <w:t>размеры пособий в разумной степени соотносились с национальной чертой бедности, сред- ней</w:t>
      </w:r>
      <w:r>
        <w:rPr>
          <w:color w:val="231F20"/>
          <w:spacing w:val="-11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-11"/>
        </w:rPr>
        <w:t> </w:t>
      </w:r>
      <w:r>
        <w:rPr>
          <w:color w:val="231F20"/>
        </w:rPr>
        <w:t>платой,</w:t>
      </w:r>
      <w:r>
        <w:rPr>
          <w:color w:val="231F20"/>
          <w:spacing w:val="-11"/>
        </w:rPr>
        <w:t> </w:t>
      </w:r>
      <w:r>
        <w:rPr>
          <w:color w:val="231F20"/>
        </w:rPr>
        <w:t>прожиточным</w:t>
      </w:r>
      <w:r>
        <w:rPr>
          <w:color w:val="231F20"/>
          <w:spacing w:val="-11"/>
        </w:rPr>
        <w:t> </w:t>
      </w:r>
      <w:r>
        <w:rPr>
          <w:color w:val="231F20"/>
        </w:rPr>
        <w:t>минимумом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другими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показателями.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Уровень </w:t>
      </w:r>
      <w:r>
        <w:rPr>
          <w:color w:val="231F20"/>
          <w:spacing w:val="-3"/>
        </w:rPr>
        <w:t>охвата </w:t>
      </w:r>
      <w:r>
        <w:rPr>
          <w:color w:val="231F20"/>
        </w:rPr>
        <w:t>соотносился с процентом и приростом соответствующей выборки</w:t>
      </w:r>
      <w:r>
        <w:rPr>
          <w:color w:val="231F20"/>
          <w:spacing w:val="-30"/>
        </w:rPr>
        <w:t> </w:t>
      </w:r>
      <w:r>
        <w:rPr>
          <w:color w:val="231F20"/>
        </w:rPr>
        <w:t>населения.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4"/>
        <w:numPr>
          <w:ilvl w:val="2"/>
          <w:numId w:val="127"/>
        </w:numPr>
        <w:tabs>
          <w:tab w:pos="3558" w:val="left" w:leader="none"/>
        </w:tabs>
        <w:spacing w:line="240" w:lineRule="auto" w:before="0" w:after="0"/>
        <w:ind w:left="3557" w:right="0" w:hanging="586"/>
        <w:jc w:val="both"/>
      </w:pPr>
      <w:bookmarkStart w:name="_TOC_250006" w:id="6"/>
      <w:r>
        <w:rPr>
          <w:color w:val="33869A"/>
          <w:w w:val="90"/>
        </w:rPr>
        <w:t>Этап</w:t>
      </w:r>
      <w:r>
        <w:rPr>
          <w:color w:val="33869A"/>
          <w:spacing w:val="-19"/>
          <w:w w:val="90"/>
        </w:rPr>
        <w:t> </w:t>
      </w:r>
      <w:r>
        <w:rPr>
          <w:color w:val="33869A"/>
          <w:w w:val="90"/>
        </w:rPr>
        <w:t>2:</w:t>
      </w:r>
      <w:r>
        <w:rPr>
          <w:color w:val="33869A"/>
          <w:spacing w:val="-19"/>
          <w:w w:val="90"/>
        </w:rPr>
        <w:t> </w:t>
      </w:r>
      <w:r>
        <w:rPr>
          <w:color w:val="33869A"/>
          <w:w w:val="90"/>
        </w:rPr>
        <w:t>Расчет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стоимости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различных</w:t>
      </w:r>
      <w:r>
        <w:rPr>
          <w:color w:val="33869A"/>
          <w:spacing w:val="-17"/>
          <w:w w:val="90"/>
        </w:rPr>
        <w:t> </w:t>
      </w:r>
      <w:bookmarkEnd w:id="6"/>
      <w:r>
        <w:rPr>
          <w:color w:val="33869A"/>
          <w:w w:val="90"/>
        </w:rPr>
        <w:t>сценариев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Расчет стоимости различных сценариев для установления и расширения разных МУСЗ был произведен после завершения сбора </w:t>
      </w:r>
      <w:r>
        <w:rPr>
          <w:color w:val="231F20"/>
          <w:spacing w:val="-3"/>
        </w:rPr>
        <w:t>необходимых </w:t>
      </w:r>
      <w:r>
        <w:rPr>
          <w:color w:val="231F20"/>
        </w:rPr>
        <w:t>данных. Стоимость каждого</w:t>
      </w:r>
      <w:r>
        <w:rPr>
          <w:color w:val="231F20"/>
          <w:spacing w:val="-9"/>
        </w:rPr>
        <w:t> </w:t>
      </w:r>
      <w:r>
        <w:rPr>
          <w:color w:val="231F20"/>
        </w:rPr>
        <w:t>сценария</w:t>
      </w:r>
      <w:r>
        <w:rPr>
          <w:color w:val="231F20"/>
          <w:spacing w:val="-8"/>
        </w:rPr>
        <w:t> </w:t>
      </w:r>
      <w:r>
        <w:rPr>
          <w:color w:val="231F20"/>
        </w:rPr>
        <w:t>рассчитывалась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абсолютном</w:t>
      </w:r>
      <w:r>
        <w:rPr>
          <w:color w:val="231F20"/>
          <w:spacing w:val="-8"/>
        </w:rPr>
        <w:t> </w:t>
      </w:r>
      <w:r>
        <w:rPr>
          <w:color w:val="231F20"/>
        </w:rPr>
        <w:t>выражении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8"/>
        </w:rPr>
        <w:t> </w:t>
      </w:r>
      <w:r>
        <w:rPr>
          <w:color w:val="231F20"/>
        </w:rPr>
        <w:t>валюте Кыргызской Республики (киргизский сом), далее составлялся прогноз на период до 2020 </w:t>
      </w:r>
      <w:r>
        <w:rPr>
          <w:color w:val="231F20"/>
          <w:spacing w:val="-3"/>
        </w:rPr>
        <w:t>года. </w:t>
      </w:r>
      <w:r>
        <w:rPr>
          <w:color w:val="231F20"/>
        </w:rPr>
        <w:t>Расчет стоимости реализации каждого сценария осуществлялся по следу- ющей</w:t>
      </w:r>
      <w:r>
        <w:rPr>
          <w:color w:val="231F20"/>
          <w:spacing w:val="-1"/>
        </w:rPr>
        <w:t> </w:t>
      </w:r>
      <w:r>
        <w:rPr>
          <w:color w:val="231F20"/>
        </w:rPr>
        <w:t>формуле: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53"/>
          <w:footerReference w:type="default" r:id="rId254"/>
          <w:pgSz w:w="12750" w:h="17680"/>
          <w:pgMar w:header="0" w:footer="223" w:top="0" w:bottom="420" w:left="0" w:right="0"/>
        </w:sectPr>
      </w:pPr>
    </w:p>
    <w:p>
      <w:pPr>
        <w:spacing w:line="249" w:lineRule="auto" w:before="91"/>
        <w:ind w:left="3211" w:right="-16" w:hanging="142"/>
        <w:jc w:val="left"/>
        <w:rPr>
          <w:i/>
          <w:sz w:val="22"/>
        </w:rPr>
      </w:pPr>
      <w:r>
        <w:rPr>
          <w:i/>
          <w:color w:val="231F20"/>
          <w:sz w:val="22"/>
        </w:rPr>
        <w:t>Стоимость </w:t>
      </w:r>
      <w:r>
        <w:rPr>
          <w:i/>
          <w:color w:val="231F20"/>
          <w:sz w:val="22"/>
        </w:rPr>
        <w:t>сценария</w:t>
      </w:r>
    </w:p>
    <w:p>
      <w:pPr>
        <w:tabs>
          <w:tab w:pos="742" w:val="left" w:leader="none"/>
        </w:tabs>
        <w:spacing w:line="165" w:lineRule="auto" w:before="114"/>
        <w:ind w:left="624" w:right="0" w:hanging="430"/>
        <w:jc w:val="left"/>
        <w:rPr>
          <w:i/>
          <w:sz w:val="22"/>
        </w:rPr>
      </w:pPr>
      <w:r>
        <w:rPr/>
        <w:br w:type="column"/>
      </w:r>
      <w:r>
        <w:rPr>
          <w:color w:val="231F20"/>
          <w:position w:val="-12"/>
          <w:sz w:val="22"/>
        </w:rPr>
        <w:t>=</w:t>
        <w:tab/>
        <w:tab/>
      </w:r>
      <w:r>
        <w:rPr>
          <w:i/>
          <w:color w:val="231F20"/>
          <w:sz w:val="22"/>
        </w:rPr>
        <w:t>численность </w:t>
      </w:r>
      <w:r>
        <w:rPr>
          <w:i/>
          <w:color w:val="231F20"/>
          <w:sz w:val="22"/>
        </w:rPr>
        <w:t>целевой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группы</w:t>
      </w:r>
    </w:p>
    <w:p>
      <w:pPr>
        <w:tabs>
          <w:tab w:pos="813" w:val="left" w:leader="none"/>
        </w:tabs>
        <w:spacing w:line="156" w:lineRule="auto" w:before="114"/>
        <w:ind w:left="243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Arial" w:hAnsi="Arial"/>
          <w:color w:val="231F20"/>
          <w:position w:val="-13"/>
          <w:sz w:val="22"/>
        </w:rPr>
        <w:t></w:t>
        <w:tab/>
      </w:r>
      <w:r>
        <w:rPr>
          <w:i/>
          <w:color w:val="231F20"/>
          <w:sz w:val="22"/>
        </w:rPr>
        <w:t>(размер пособия на одного человека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+</w:t>
      </w:r>
    </w:p>
    <w:p>
      <w:pPr>
        <w:spacing w:line="188" w:lineRule="exact" w:before="0"/>
        <w:ind w:left="1100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административные расходы</w:t>
      </w:r>
      <w:r>
        <w:rPr>
          <w:color w:val="231F20"/>
          <w:position w:val="7"/>
          <w:sz w:val="13"/>
        </w:rPr>
        <w:t>39</w:t>
      </w:r>
      <w:r>
        <w:rPr>
          <w:i/>
          <w:color w:val="231F20"/>
          <w:sz w:val="22"/>
        </w:rPr>
        <w:t>)</w:t>
      </w:r>
    </w:p>
    <w:p>
      <w:pPr>
        <w:spacing w:after="0" w:line="188" w:lineRule="exact"/>
        <w:jc w:val="left"/>
        <w:rPr>
          <w:sz w:val="22"/>
        </w:rPr>
        <w:sectPr>
          <w:type w:val="continuous"/>
          <w:pgSz w:w="12750" w:h="17680"/>
          <w:pgMar w:top="420" w:bottom="420" w:left="0" w:right="0"/>
          <w:cols w:num="3" w:equalWidth="0">
            <w:col w:w="4206" w:space="40"/>
            <w:col w:w="2059" w:space="39"/>
            <w:col w:w="6406"/>
          </w:cols>
        </w:sectPr>
      </w:pPr>
    </w:p>
    <w:p>
      <w:pPr>
        <w:pStyle w:val="BodyText"/>
        <w:spacing w:before="1"/>
        <w:rPr>
          <w:i/>
          <w:sz w:val="25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В целевую группу входят лица, охваченные конкретной схемой, в процентном со- отношении от общей численности населения страны (например, лица, живущие в бедности, занятые в неформальном секторе женщины, роженицы и т.д.). В процессе определения целевой группы на период до 2020 года использовались данные об об- щем приросте населения и уровнях занятости и рождаемости.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Размер пособия на душу населения рассчитывался с использованием различных ми- нимальных пороговых значений («минимальных уровней»), установленных в соот-</w:t>
      </w:r>
    </w:p>
    <w:p>
      <w:pPr>
        <w:pStyle w:val="BodyText"/>
        <w:spacing w:before="6"/>
        <w:rPr>
          <w:sz w:val="21"/>
        </w:rPr>
      </w:pPr>
      <w:r>
        <w:rPr/>
        <w:pict>
          <v:line style="position:absolute;mso-position-horizontal-relative:page;mso-position-vertical-relative:paragraph;z-index:12008;mso-wrap-distance-left:0;mso-wrap-distance-right:0" from="148.559006pt,14.60925pt" to="261.945006pt,14.60925pt" stroked="true" strokeweight=".5pt" strokecolor="#33869a">
            <v:stroke dashstyle="solid"/>
            <w10:wrap type="topAndBottom"/>
          </v:line>
        </w:pict>
      </w:r>
    </w:p>
    <w:p>
      <w:pPr>
        <w:spacing w:before="29"/>
        <w:ind w:left="2971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39 </w:t>
      </w:r>
      <w:r>
        <w:rPr>
          <w:color w:val="231F20"/>
          <w:sz w:val="18"/>
        </w:rPr>
        <w:t>В то время как МОТ использует 15 процентов от общей стоимости пособий в качестве показателя</w:t>
      </w:r>
    </w:p>
    <w:p>
      <w:pPr>
        <w:tabs>
          <w:tab w:pos="2971" w:val="left" w:leader="none"/>
        </w:tabs>
        <w:spacing w:line="110" w:lineRule="auto" w:before="73"/>
        <w:ind w:left="2971" w:right="1835" w:hanging="1134"/>
        <w:jc w:val="left"/>
        <w:rPr>
          <w:sz w:val="18"/>
        </w:rPr>
      </w:pPr>
      <w:r>
        <w:rPr>
          <w:rFonts w:ascii="Trebuchet MS" w:hAnsi="Trebuchet MS"/>
          <w:color w:val="33869A"/>
          <w:spacing w:val="-5"/>
          <w:position w:val="-21"/>
          <w:sz w:val="36"/>
        </w:rPr>
        <w:t>150</w:t>
        <w:tab/>
      </w:r>
      <w:r>
        <w:rPr>
          <w:color w:val="231F20"/>
          <w:sz w:val="18"/>
        </w:rPr>
        <w:t>административных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расходов,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правительство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может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изменить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данный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показатель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наци- ональной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практикой.</w:t>
      </w:r>
    </w:p>
    <w:p>
      <w:pPr>
        <w:spacing w:after="0" w:line="110" w:lineRule="auto"/>
        <w:jc w:val="left"/>
        <w:rPr>
          <w:sz w:val="18"/>
        </w:rPr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 w:before="90"/>
        <w:ind w:left="1837" w:right="2687"/>
      </w:pPr>
      <w:r>
        <w:rPr/>
        <w:pict>
          <v:group style="position:absolute;margin-left:0pt;margin-top:-141.416489pt;width:637.3pt;height:111.95pt;mso-position-horizontal-relative:page;mso-position-vertical-relative:paragraph;z-index:14176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0;top:-2829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2336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2. Методика измерения финансовой осуществимости и инструмент расчета стоимости – модель ПБО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ветствии с национальными показателями, которые являются доступными и исполь- зуются в различных национальных программах.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871"/>
      </w:pPr>
      <w:r>
        <w:rPr>
          <w:color w:val="231F20"/>
        </w:rPr>
        <w:t>Национальные показатели, используемые в качестве минимальных пороговых значе- ний («минимальных уровней»):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9"/>
        </w:numPr>
        <w:tabs>
          <w:tab w:pos="2405" w:val="left" w:leader="none"/>
        </w:tabs>
        <w:spacing w:line="249" w:lineRule="auto" w:before="0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Гарантированный минимальный </w:t>
      </w:r>
      <w:r>
        <w:rPr>
          <w:color w:val="231F20"/>
          <w:spacing w:val="-5"/>
          <w:sz w:val="22"/>
        </w:rPr>
        <w:t>доход </w:t>
      </w:r>
      <w:r>
        <w:rPr>
          <w:color w:val="231F20"/>
          <w:sz w:val="22"/>
        </w:rPr>
        <w:t>(ГМД) – ежегодно корректируемый правительством в соответствии с финансово-бюджетной ситуацией, </w:t>
      </w:r>
      <w:r>
        <w:rPr>
          <w:color w:val="231F20"/>
          <w:spacing w:val="-3"/>
          <w:sz w:val="22"/>
        </w:rPr>
        <w:t>экономи- </w:t>
      </w:r>
      <w:r>
        <w:rPr>
          <w:color w:val="231F20"/>
          <w:sz w:val="22"/>
        </w:rPr>
        <w:t>ческими условиями и прожиточным минимумом показатель, гарантирующий основной </w:t>
      </w:r>
      <w:r>
        <w:rPr>
          <w:color w:val="231F20"/>
          <w:spacing w:val="-5"/>
          <w:sz w:val="22"/>
        </w:rPr>
        <w:t>доход </w:t>
      </w:r>
      <w:r>
        <w:rPr>
          <w:color w:val="231F20"/>
          <w:sz w:val="22"/>
        </w:rPr>
        <w:t>малообеспеченным семьям с детьми. Учитывая уязвимость и потребности семей, ГМД используется при корректировке размеров пособий, подлежащих выплате малообеспеченным семьям с детьми. Гарантированный минимальный </w:t>
      </w:r>
      <w:r>
        <w:rPr>
          <w:color w:val="231F20"/>
          <w:spacing w:val="-5"/>
          <w:sz w:val="22"/>
        </w:rPr>
        <w:t>доход </w:t>
      </w:r>
      <w:r>
        <w:rPr>
          <w:color w:val="231F20"/>
          <w:sz w:val="22"/>
        </w:rPr>
        <w:t>должен приближаться к установленному законодатель- ством прожиточному минимуму (Источник: Постановление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Правительства</w:t>
      </w:r>
    </w:p>
    <w:p>
      <w:pPr>
        <w:pStyle w:val="BodyText"/>
        <w:spacing w:line="249" w:lineRule="auto" w:before="7"/>
        <w:ind w:left="2404" w:right="2687" w:hanging="1"/>
      </w:pPr>
      <w:r>
        <w:rPr>
          <w:color w:val="231F20"/>
        </w:rPr>
        <w:t>№ 825, декабрь 2009 года). Уровень ГМД по состоянию на июнь 2016 года со- ставляет 805 киргизских сомов, что равно 11,29 доллара США</w:t>
      </w:r>
      <w:r>
        <w:rPr>
          <w:color w:val="231F20"/>
          <w:position w:val="7"/>
          <w:sz w:val="13"/>
        </w:rPr>
        <w:t>40</w:t>
      </w:r>
      <w:r>
        <w:rPr>
          <w:color w:val="231F20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9"/>
        </w:numPr>
        <w:tabs>
          <w:tab w:pos="2405" w:val="left" w:leader="none"/>
        </w:tabs>
        <w:spacing w:line="249" w:lineRule="auto" w:before="1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Крайняя черта бедности – показатель фактического уровня потребления про- дуктов питания в денежном выражении, основанный на </w:t>
      </w:r>
      <w:r>
        <w:rPr>
          <w:color w:val="231F20"/>
          <w:spacing w:val="-3"/>
          <w:sz w:val="22"/>
        </w:rPr>
        <w:t>результатах </w:t>
      </w:r>
      <w:r>
        <w:rPr>
          <w:color w:val="231F20"/>
          <w:sz w:val="22"/>
        </w:rPr>
        <w:t>обследо- ваний домашних хозяйств. </w:t>
      </w:r>
      <w:r>
        <w:rPr>
          <w:color w:val="231F20"/>
          <w:spacing w:val="-3"/>
          <w:sz w:val="22"/>
        </w:rPr>
        <w:t>Необходимый </w:t>
      </w:r>
      <w:r>
        <w:rPr>
          <w:color w:val="231F20"/>
          <w:sz w:val="22"/>
        </w:rPr>
        <w:t>минимальный порог ежедневного потребления составляет 2100 ккал на человека (без принятия в расчет сбалан- сированного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рациона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продуктов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питания).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Источник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данных: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Комплексное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об- следование домохозяйств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Кыргызстана.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29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Черта бедности – показатель фактического уровня потребления продуктов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пи- тания в денежном выражении (то же, что и черта крайней бедности) вместе с показателем уровня потребления непродовольственных товаров и </w:t>
      </w:r>
      <w:r>
        <w:rPr>
          <w:color w:val="231F20"/>
          <w:spacing w:val="-5"/>
          <w:sz w:val="22"/>
        </w:rPr>
        <w:t>услуг, </w:t>
      </w:r>
      <w:r>
        <w:rPr>
          <w:color w:val="231F20"/>
          <w:sz w:val="22"/>
        </w:rPr>
        <w:t>опре- деленных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качестве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необходимых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удовлетворения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базовых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потребно- стей.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Источник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данных: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Комплексноеобследованиедомохозяйств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Кыргызстана.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29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Прожиточный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минимум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(ребенка,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лиц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трудоспособного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пожилого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возраста)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– продовольственный и непродовольственный или </w:t>
      </w:r>
      <w:r>
        <w:rPr>
          <w:color w:val="231F20"/>
          <w:spacing w:val="-3"/>
          <w:sz w:val="22"/>
        </w:rPr>
        <w:t>только </w:t>
      </w:r>
      <w:r>
        <w:rPr>
          <w:color w:val="231F20"/>
          <w:sz w:val="22"/>
        </w:rPr>
        <w:t>продовольственный – показатель минимального набора продуктов питания и непродовольствен- ных товаров и </w:t>
      </w:r>
      <w:r>
        <w:rPr>
          <w:color w:val="231F20"/>
          <w:spacing w:val="-5"/>
          <w:sz w:val="22"/>
        </w:rPr>
        <w:t>услуг, </w:t>
      </w:r>
      <w:r>
        <w:rPr>
          <w:color w:val="231F20"/>
          <w:spacing w:val="-3"/>
          <w:sz w:val="22"/>
        </w:rPr>
        <w:t>необходимых </w:t>
      </w:r>
      <w:r>
        <w:rPr>
          <w:color w:val="231F20"/>
          <w:sz w:val="22"/>
        </w:rPr>
        <w:t>для достойной жизни, здоровья и уплаты взносов и налогов, в денежном выражении. Продуктовый набор отличается </w:t>
      </w:r>
      <w:r>
        <w:rPr>
          <w:color w:val="231F20"/>
          <w:spacing w:val="-3"/>
          <w:sz w:val="22"/>
        </w:rPr>
        <w:t>от </w:t>
      </w:r>
      <w:r>
        <w:rPr>
          <w:color w:val="231F20"/>
          <w:sz w:val="22"/>
        </w:rPr>
        <w:t>используемого при расчете черты бедности, </w:t>
      </w:r>
      <w:r>
        <w:rPr>
          <w:color w:val="231F20"/>
          <w:spacing w:val="-5"/>
          <w:sz w:val="22"/>
        </w:rPr>
        <w:t>т.к. </w:t>
      </w:r>
      <w:r>
        <w:rPr>
          <w:color w:val="231F20"/>
          <w:sz w:val="22"/>
        </w:rPr>
        <w:t>здесь он основан на сбалан- сированном продуктовом наборе, в то время как черта бедности основана на фактических показателях потребления продуктов домохозяйством. Источни- </w:t>
      </w:r>
      <w:r>
        <w:rPr>
          <w:color w:val="231F20"/>
          <w:spacing w:val="-6"/>
          <w:sz w:val="22"/>
        </w:rPr>
        <w:t>ком </w:t>
      </w:r>
      <w:r>
        <w:rPr>
          <w:color w:val="231F20"/>
          <w:sz w:val="22"/>
        </w:rPr>
        <w:t>данных является национальный закон, в рамках </w:t>
      </w:r>
      <w:r>
        <w:rPr>
          <w:color w:val="231F20"/>
          <w:spacing w:val="-3"/>
          <w:sz w:val="22"/>
        </w:rPr>
        <w:t>которого </w:t>
      </w:r>
      <w:r>
        <w:rPr>
          <w:color w:val="231F20"/>
          <w:sz w:val="22"/>
        </w:rPr>
        <w:t>расчет стоимо- сти прожиточного минимума производится НСК на ежеквартальной основе, </w:t>
      </w:r>
      <w:r>
        <w:rPr>
          <w:color w:val="231F20"/>
          <w:spacing w:val="-4"/>
          <w:sz w:val="22"/>
        </w:rPr>
        <w:t>исходя </w:t>
      </w:r>
      <w:r>
        <w:rPr>
          <w:color w:val="231F20"/>
          <w:sz w:val="22"/>
        </w:rPr>
        <w:t>из утвержденных минимальных норм потребления продуктов питания, структуры прожиточного минимума для основных социально-демографиче- ских групп населения и средних цен на продукты питания в каждом регионе республики за расчетный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период.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29"/>
        </w:numPr>
        <w:tabs>
          <w:tab w:pos="2405" w:val="left" w:leader="none"/>
        </w:tabs>
        <w:spacing w:line="240" w:lineRule="auto" w:before="0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Прогнозы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2018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4"/>
          <w:sz w:val="22"/>
        </w:rPr>
        <w:t>года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предоставлены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Министерством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экономики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(Рисунок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34).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0" w:lineRule="exact"/>
        <w:ind w:left="1832"/>
        <w:rPr>
          <w:sz w:val="2"/>
        </w:rPr>
      </w:pPr>
      <w:r>
        <w:rPr>
          <w:sz w:val="2"/>
        </w:rPr>
        <w:pict>
          <v:group style="width:113.4pt;height:.5pt;mso-position-horizontal-relative:char;mso-position-vertical-relative:line" coordorigin="0,0" coordsize="2268,10">
            <v:line style="position:absolute" from="0,5" to="2268,5" stroked="true" strokeweight=".5pt" strokecolor="#33869a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55"/>
          <w:footerReference w:type="default" r:id="rId256"/>
          <w:pgSz w:w="12750" w:h="17680"/>
          <w:pgMar w:header="0" w:footer="223" w:top="0" w:bottom="420" w:left="0" w:right="0"/>
        </w:sectPr>
      </w:pPr>
    </w:p>
    <w:p>
      <w:pPr>
        <w:spacing w:line="249" w:lineRule="auto" w:before="48"/>
        <w:ind w:left="1837" w:right="0" w:firstLine="0"/>
        <w:jc w:val="left"/>
        <w:rPr>
          <w:sz w:val="18"/>
        </w:rPr>
      </w:pPr>
      <w:r>
        <w:rPr>
          <w:color w:val="231F20"/>
          <w:position w:val="6"/>
          <w:sz w:val="10"/>
        </w:rPr>
        <w:t>40</w:t>
      </w:r>
      <w:r>
        <w:rPr>
          <w:color w:val="231F20"/>
          <w:spacing w:val="-2"/>
          <w:position w:val="6"/>
          <w:sz w:val="10"/>
        </w:rPr>
        <w:t> </w:t>
      </w:r>
      <w:r>
        <w:rPr>
          <w:color w:val="231F20"/>
          <w:sz w:val="18"/>
        </w:rPr>
        <w:t>Согласно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оперативному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обменному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курсу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ООН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июня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2016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3"/>
          <w:sz w:val="18"/>
        </w:rPr>
        <w:t>года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доллар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США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= 71,2918 киргизского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сома).</w:t>
      </w:r>
    </w:p>
    <w:p>
      <w:pPr>
        <w:spacing w:before="204"/>
        <w:ind w:left="589" w:right="0" w:firstLine="0"/>
        <w:jc w:val="left"/>
        <w:rPr>
          <w:rFonts w:ascii="Trebuchet MS"/>
          <w:sz w:val="36"/>
        </w:rPr>
      </w:pPr>
      <w:r>
        <w:rPr/>
        <w:br w:type="column"/>
      </w:r>
      <w:r>
        <w:rPr>
          <w:rFonts w:ascii="Trebuchet MS"/>
          <w:color w:val="33869A"/>
          <w:sz w:val="36"/>
        </w:rPr>
        <w:t>151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5"/>
        <w:spacing w:line="247" w:lineRule="auto" w:before="55"/>
        <w:ind w:left="2971" w:right="1835"/>
      </w:pPr>
      <w:r>
        <w:rPr/>
        <w:pict>
          <v:group style="position:absolute;margin-left:0pt;margin-top:-143.541428pt;width:637.3pt;height:111.95pt;mso-position-horizontal-relative:page;mso-position-vertical-relative:paragraph;z-index:14224" coordorigin="0,-2871" coordsize="12746,2239">
            <v:shape style="position:absolute;left:136;top:-2735;width:12473;height:2102" coordorigin="137,-2734" coordsize="12473,2102" path="m12609,-2734l12326,-2734,137,-2734,137,-1128,138,-1063,250,-760,553,-648,1142,-632,12326,-632,12609,-632,12609,-2734e" filled="true" fillcolor="#33869a" stroked="false">
              <v:path arrowok="t"/>
              <v:fill type="solid"/>
            </v:shape>
            <v:line style="position:absolute" from="2470,-1204" to="2470,-807" stroked="true" strokeweight=".5pt" strokecolor="#33869a">
              <v:stroke dashstyle="solid"/>
            </v:lin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1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0"/>
        </w:rPr>
        <w:t>Рисунок</w:t>
      </w:r>
      <w:r>
        <w:rPr>
          <w:color w:val="231F20"/>
          <w:spacing w:val="-17"/>
          <w:w w:val="80"/>
        </w:rPr>
        <w:t> </w:t>
      </w:r>
      <w:r>
        <w:rPr>
          <w:rFonts w:ascii="Trebuchet MS" w:hAnsi="Trebuchet MS"/>
          <w:color w:val="231F20"/>
          <w:w w:val="80"/>
        </w:rPr>
        <w:t>34.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w w:val="80"/>
        </w:rPr>
        <w:t>Месячный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прожиточный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минимум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на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душу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населения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с</w:t>
      </w:r>
      <w:r>
        <w:rPr>
          <w:color w:val="231F20"/>
          <w:spacing w:val="-17"/>
          <w:w w:val="80"/>
        </w:rPr>
        <w:t> </w:t>
      </w:r>
      <w:r>
        <w:rPr>
          <w:rFonts w:ascii="Trebuchet MS" w:hAnsi="Trebuchet MS"/>
          <w:color w:val="231F20"/>
          <w:w w:val="80"/>
        </w:rPr>
        <w:t>2010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w w:val="80"/>
        </w:rPr>
        <w:t>по</w:t>
      </w:r>
      <w:r>
        <w:rPr>
          <w:color w:val="231F20"/>
          <w:spacing w:val="-16"/>
          <w:w w:val="80"/>
        </w:rPr>
        <w:t> </w:t>
      </w:r>
      <w:r>
        <w:rPr>
          <w:rFonts w:ascii="Trebuchet MS" w:hAnsi="Trebuchet MS"/>
          <w:color w:val="231F20"/>
          <w:w w:val="80"/>
        </w:rPr>
        <w:t>2018</w:t>
      </w:r>
      <w:r>
        <w:rPr>
          <w:rFonts w:ascii="Trebuchet MS" w:hAnsi="Trebuchet MS"/>
          <w:color w:val="231F20"/>
          <w:spacing w:val="-21"/>
          <w:w w:val="80"/>
        </w:rPr>
        <w:t> </w:t>
      </w:r>
      <w:r>
        <w:rPr>
          <w:color w:val="231F20"/>
          <w:spacing w:val="-4"/>
          <w:w w:val="80"/>
        </w:rPr>
        <w:t>г</w:t>
      </w:r>
      <w:r>
        <w:rPr>
          <w:rFonts w:ascii="Trebuchet MS" w:hAnsi="Trebuchet MS"/>
          <w:color w:val="231F20"/>
          <w:spacing w:val="-4"/>
          <w:w w:val="80"/>
        </w:rPr>
        <w:t>., </w:t>
      </w:r>
      <w:r>
        <w:rPr>
          <w:color w:val="231F20"/>
          <w:w w:val="90"/>
        </w:rPr>
        <w:t>в киргизских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сомах</w: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headerReference w:type="default" r:id="rId257"/>
          <w:footerReference w:type="default" r:id="rId258"/>
          <w:pgSz w:w="12750" w:h="17680"/>
          <w:pgMar w:header="0" w:footer="223" w:top="0" w:bottom="420" w:left="0" w:right="0"/>
        </w:sectPr>
      </w:pPr>
    </w:p>
    <w:p>
      <w:pPr>
        <w:spacing w:before="100"/>
        <w:ind w:left="0" w:right="0" w:firstLine="0"/>
        <w:jc w:val="right"/>
        <w:rPr>
          <w:rFonts w:ascii="Arial"/>
          <w:sz w:val="17"/>
        </w:rPr>
      </w:pPr>
      <w:r>
        <w:rPr>
          <w:rFonts w:ascii="Arial"/>
          <w:color w:val="231F20"/>
          <w:spacing w:val="-1"/>
          <w:w w:val="90"/>
          <w:sz w:val="17"/>
        </w:rPr>
        <w:t>8000</w:t>
      </w: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before="1"/>
        <w:ind w:left="0" w:right="0" w:firstLine="0"/>
        <w:jc w:val="right"/>
        <w:rPr>
          <w:rFonts w:ascii="Arial"/>
          <w:sz w:val="17"/>
        </w:rPr>
      </w:pPr>
      <w:r>
        <w:rPr>
          <w:rFonts w:ascii="Arial"/>
          <w:color w:val="231F20"/>
          <w:spacing w:val="-1"/>
          <w:w w:val="90"/>
          <w:sz w:val="17"/>
        </w:rPr>
        <w:t>7000</w:t>
      </w:r>
    </w:p>
    <w:p>
      <w:pPr>
        <w:tabs>
          <w:tab w:pos="6887" w:val="left" w:leader="none"/>
          <w:tab w:pos="7490" w:val="left" w:leader="none"/>
        </w:tabs>
        <w:spacing w:before="64"/>
        <w:ind w:left="119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31F20"/>
          <w:w w:val="81"/>
          <w:sz w:val="19"/>
          <w:u w:val="single" w:color="77787B"/>
        </w:rPr>
        <w:t> </w:t>
      </w:r>
      <w:r>
        <w:rPr>
          <w:rFonts w:ascii="Arial"/>
          <w:color w:val="231F20"/>
          <w:sz w:val="19"/>
          <w:u w:val="single" w:color="77787B"/>
        </w:rPr>
        <w:tab/>
        <w:t>7513</w:t>
        <w:tab/>
      </w:r>
    </w:p>
    <w:p>
      <w:pPr>
        <w:spacing w:before="15"/>
        <w:ind w:left="6068" w:right="0" w:firstLine="0"/>
        <w:jc w:val="left"/>
        <w:rPr>
          <w:rFonts w:ascii="Arial"/>
          <w:sz w:val="19"/>
        </w:rPr>
      </w:pPr>
      <w:r>
        <w:rPr/>
        <w:pict>
          <v:group style="position:absolute;margin-left:173.820007pt;margin-top:3.549593pt;width:368.6pt;height:92.4pt;mso-position-horizontal-relative:page;mso-position-vertical-relative:paragraph;z-index:-821056" coordorigin="3476,71" coordsize="7372,1848">
            <v:line style="position:absolute" from="3476,1217" to="10848,1217" stroked="true" strokeweight=".681079pt" strokecolor="#77787b">
              <v:stroke dashstyle="solid"/>
            </v:line>
            <v:line style="position:absolute" from="3476,788" to="10848,788" stroked="true" strokeweight=".681079pt" strokecolor="#77787b">
              <v:stroke dashstyle="solid"/>
            </v:line>
            <v:shape style="position:absolute;left:3886;top:136;width:6553;height:1725" coordorigin="3886,137" coordsize="6553,1725" path="m3886,1861l4705,1480,5525,1501,6344,1389,7163,1226,7982,1140,8800,600,9619,370,10438,137e" filled="false" stroked="true" strokeweight="2.042604pt" strokecolor="#33869a">
              <v:path arrowok="t"/>
              <v:stroke dashstyle="solid"/>
            </v:shape>
            <v:shape style="position:absolute;left:3828;top:1805;width:114;height:114" type="#_x0000_t75" stroked="false">
              <v:imagedata r:id="rId259" o:title=""/>
            </v:shape>
            <v:shape style="position:absolute;left:4647;top:1424;width:114;height:114" type="#_x0000_t75" stroked="false">
              <v:imagedata r:id="rId260" o:title=""/>
            </v:shape>
            <v:shape style="position:absolute;left:5455;top:1434;width:136;height:136" type="#_x0000_t75" stroked="false">
              <v:imagedata r:id="rId261" o:title=""/>
            </v:shape>
            <v:shape style="position:absolute;left:6274;top:1323;width:136;height:136" type="#_x0000_t75" stroked="false">
              <v:imagedata r:id="rId262" o:title=""/>
            </v:shape>
            <v:shape style="position:absolute;left:7093;top:1158;width:136;height:136" type="#_x0000_t75" stroked="false">
              <v:imagedata r:id="rId262" o:title=""/>
            </v:shape>
            <v:shape style="position:absolute;left:7913;top:1072;width:136;height:136" type="#_x0000_t75" stroked="false">
              <v:imagedata r:id="rId263" o:title=""/>
            </v:shape>
            <v:shape style="position:absolute;left:8732;top:534;width:136;height:136" type="#_x0000_t75" stroked="false">
              <v:imagedata r:id="rId264" o:title=""/>
            </v:shape>
            <v:shape style="position:absolute;left:9551;top:304;width:136;height:136" type="#_x0000_t75" stroked="false">
              <v:imagedata r:id="rId265" o:title=""/>
            </v:shape>
            <v:shape style="position:absolute;left:10370;top:71;width:136;height:136" type="#_x0000_t75" stroked="false">
              <v:imagedata r:id="rId266" o:title=""/>
            </v:shape>
            <w10:wrap type="none"/>
          </v:group>
        </w:pict>
      </w:r>
      <w:r>
        <w:rPr>
          <w:rFonts w:ascii="Arial"/>
          <w:color w:val="231F20"/>
          <w:sz w:val="19"/>
        </w:rPr>
        <w:t>6969</w:t>
      </w:r>
    </w:p>
    <w:p>
      <w:pPr>
        <w:tabs>
          <w:tab w:pos="5249" w:val="left" w:leader="none"/>
          <w:tab w:pos="7490" w:val="left" w:leader="none"/>
        </w:tabs>
        <w:spacing w:before="11"/>
        <w:ind w:left="119" w:right="0" w:firstLine="0"/>
        <w:jc w:val="left"/>
        <w:rPr>
          <w:rFonts w:ascii="Arial"/>
          <w:sz w:val="19"/>
        </w:rPr>
      </w:pPr>
      <w:r>
        <w:rPr>
          <w:rFonts w:ascii="Arial"/>
          <w:strike/>
          <w:color w:val="231F20"/>
          <w:w w:val="81"/>
          <w:sz w:val="19"/>
        </w:rPr>
        <w:t> </w:t>
      </w:r>
      <w:r>
        <w:rPr>
          <w:rFonts w:ascii="Arial"/>
          <w:strike/>
          <w:color w:val="231F20"/>
          <w:sz w:val="19"/>
        </w:rPr>
        <w:tab/>
        <w:t>6435</w:t>
        <w:tab/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750" w:h="17680"/>
          <w:pgMar w:top="420" w:bottom="420" w:left="0" w:right="0"/>
          <w:cols w:num="2" w:equalWidth="0">
            <w:col w:w="3318" w:space="40"/>
            <w:col w:w="9392"/>
          </w:cols>
        </w:sect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2750" w:h="17680"/>
          <w:pgMar w:top="420" w:bottom="420" w:left="0" w:right="0"/>
        </w:sectPr>
      </w:pPr>
    </w:p>
    <w:p>
      <w:pPr>
        <w:spacing w:before="68"/>
        <w:ind w:left="0" w:right="0" w:firstLine="0"/>
        <w:jc w:val="right"/>
        <w:rPr>
          <w:rFonts w:ascii="Arial"/>
          <w:sz w:val="17"/>
        </w:rPr>
      </w:pPr>
      <w:r>
        <w:rPr>
          <w:rFonts w:ascii="Arial"/>
          <w:color w:val="231F20"/>
          <w:spacing w:val="-1"/>
          <w:w w:val="90"/>
          <w:sz w:val="17"/>
        </w:rPr>
        <w:t>6000</w:t>
      </w: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before="0"/>
        <w:ind w:left="0" w:right="0" w:firstLine="0"/>
        <w:jc w:val="right"/>
        <w:rPr>
          <w:rFonts w:ascii="Arial"/>
          <w:sz w:val="17"/>
        </w:rPr>
      </w:pPr>
      <w:r>
        <w:rPr>
          <w:rFonts w:ascii="Arial"/>
          <w:color w:val="231F20"/>
          <w:spacing w:val="-1"/>
          <w:w w:val="90"/>
          <w:sz w:val="17"/>
        </w:rPr>
        <w:t>5000</w:t>
      </w:r>
    </w:p>
    <w:p>
      <w:pPr>
        <w:pStyle w:val="BodyText"/>
        <w:spacing w:before="10"/>
        <w:rPr>
          <w:rFonts w:ascii="Arial"/>
          <w:sz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tabs>
          <w:tab w:pos="1973" w:val="left" w:leader="none"/>
          <w:tab w:pos="2792" w:val="left" w:leader="none"/>
        </w:tabs>
        <w:spacing w:before="1"/>
        <w:ind w:left="1154" w:right="0" w:firstLine="0"/>
        <w:jc w:val="left"/>
        <w:rPr>
          <w:rFonts w:ascii="Arial"/>
          <w:sz w:val="19"/>
        </w:rPr>
      </w:pPr>
      <w:r>
        <w:rPr>
          <w:rFonts w:ascii="Arial"/>
          <w:color w:val="231F20"/>
          <w:position w:val="-8"/>
          <w:sz w:val="19"/>
        </w:rPr>
        <w:t>4390</w:t>
        <w:tab/>
      </w:r>
      <w:r>
        <w:rPr>
          <w:rFonts w:ascii="Arial"/>
          <w:color w:val="231F20"/>
          <w:position w:val="-10"/>
          <w:sz w:val="19"/>
        </w:rPr>
        <w:t>4341</w:t>
        <w:tab/>
      </w:r>
      <w:r>
        <w:rPr>
          <w:rFonts w:ascii="Arial"/>
          <w:color w:val="231F20"/>
          <w:w w:val="90"/>
          <w:sz w:val="19"/>
        </w:rPr>
        <w:t>4599</w:t>
      </w:r>
    </w:p>
    <w:p>
      <w:pPr>
        <w:tabs>
          <w:tab w:pos="1213" w:val="left" w:leader="none"/>
        </w:tabs>
        <w:spacing w:before="174"/>
        <w:ind w:left="394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231F20"/>
          <w:position w:val="-8"/>
          <w:sz w:val="19"/>
        </w:rPr>
        <w:t>4982</w:t>
        <w:tab/>
      </w:r>
      <w:r>
        <w:rPr>
          <w:rFonts w:ascii="Arial"/>
          <w:color w:val="231F20"/>
          <w:sz w:val="19"/>
        </w:rPr>
        <w:t>5183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750" w:h="17680"/>
          <w:pgMar w:top="420" w:bottom="420" w:left="0" w:right="0"/>
          <w:cols w:num="3" w:equalWidth="0">
            <w:col w:w="3318" w:space="40"/>
            <w:col w:w="3178" w:space="39"/>
            <w:col w:w="6175"/>
          </w:cols>
        </w:sectPr>
      </w:pPr>
    </w:p>
    <w:p>
      <w:pPr>
        <w:pStyle w:val="BodyText"/>
        <w:spacing w:before="2"/>
        <w:rPr>
          <w:rFonts w:ascii="Arial"/>
          <w:sz w:val="15"/>
        </w:rPr>
      </w:pPr>
    </w:p>
    <w:p>
      <w:pPr>
        <w:spacing w:before="0"/>
        <w:ind w:left="0" w:right="0" w:firstLine="0"/>
        <w:jc w:val="right"/>
        <w:rPr>
          <w:rFonts w:ascii="Arial"/>
          <w:sz w:val="17"/>
        </w:rPr>
      </w:pPr>
      <w:r>
        <w:rPr>
          <w:rFonts w:ascii="Arial"/>
          <w:color w:val="231F20"/>
          <w:w w:val="90"/>
          <w:sz w:val="17"/>
        </w:rPr>
        <w:t>4000</w:t>
      </w:r>
    </w:p>
    <w:p>
      <w:pPr>
        <w:tabs>
          <w:tab w:pos="7490" w:val="left" w:leader="none"/>
        </w:tabs>
        <w:spacing w:before="143"/>
        <w:ind w:left="119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strike/>
          <w:color w:val="231F20"/>
          <w:w w:val="81"/>
          <w:sz w:val="19"/>
        </w:rPr>
        <w:t> </w:t>
      </w:r>
      <w:r>
        <w:rPr>
          <w:rFonts w:ascii="Arial"/>
          <w:strike/>
          <w:color w:val="231F20"/>
          <w:sz w:val="19"/>
        </w:rPr>
        <w:t>  </w:t>
      </w:r>
      <w:r>
        <w:rPr>
          <w:rFonts w:ascii="Arial"/>
          <w:strike/>
          <w:color w:val="231F20"/>
          <w:spacing w:val="15"/>
          <w:sz w:val="19"/>
        </w:rPr>
        <w:t> </w:t>
      </w:r>
      <w:r>
        <w:rPr>
          <w:rFonts w:ascii="Arial"/>
          <w:strike/>
          <w:color w:val="231F20"/>
          <w:sz w:val="19"/>
        </w:rPr>
        <w:t>3503</w:t>
        <w:tab/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750" w:h="17680"/>
          <w:pgMar w:top="420" w:bottom="420" w:left="0" w:right="0"/>
          <w:cols w:num="2" w:equalWidth="0">
            <w:col w:w="3318" w:space="40"/>
            <w:col w:w="9392"/>
          </w:cols>
        </w:sectPr>
      </w:pPr>
    </w:p>
    <w:p>
      <w:pPr>
        <w:pStyle w:val="BodyText"/>
        <w:spacing w:before="5"/>
        <w:rPr>
          <w:rFonts w:ascii="Arial"/>
          <w:sz w:val="14"/>
        </w:rPr>
      </w:pPr>
    </w:p>
    <w:p>
      <w:pPr>
        <w:spacing w:before="68"/>
        <w:ind w:left="2971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4296" from="173.820007pt,8.926109pt" to="542.387278pt,8.926109pt" stroked="true" strokeweight=".681079pt" strokecolor="#77787b">
            <v:stroke dashstyle="solid"/>
            <w10:wrap type="none"/>
          </v:line>
        </w:pict>
      </w:r>
      <w:r>
        <w:rPr>
          <w:rFonts w:ascii="Arial"/>
          <w:color w:val="231F20"/>
          <w:sz w:val="17"/>
        </w:rPr>
        <w:t>3000</w:t>
      </w:r>
    </w:p>
    <w:p>
      <w:pPr>
        <w:pStyle w:val="BodyText"/>
        <w:spacing w:before="5"/>
        <w:rPr>
          <w:rFonts w:ascii="Arial"/>
          <w:sz w:val="14"/>
        </w:rPr>
      </w:pPr>
    </w:p>
    <w:p>
      <w:pPr>
        <w:spacing w:before="69"/>
        <w:ind w:left="2971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4272" from="173.820007pt,8.933371pt" to="542.387278pt,8.933371pt" stroked="true" strokeweight=".681079pt" strokecolor="#77787b">
            <v:stroke dashstyle="solid"/>
            <w10:wrap type="none"/>
          </v:line>
        </w:pict>
      </w:r>
      <w:r>
        <w:rPr>
          <w:rFonts w:ascii="Arial"/>
          <w:color w:val="231F20"/>
          <w:sz w:val="17"/>
        </w:rPr>
        <w:t>2000</w:t>
      </w:r>
    </w:p>
    <w:p>
      <w:pPr>
        <w:pStyle w:val="BodyText"/>
        <w:spacing w:before="5"/>
        <w:rPr>
          <w:rFonts w:ascii="Arial"/>
          <w:sz w:val="14"/>
        </w:rPr>
      </w:pPr>
    </w:p>
    <w:p>
      <w:pPr>
        <w:spacing w:before="68"/>
        <w:ind w:left="2971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4248" from="173.820007pt,8.954477pt" to="542.387278pt,8.954477pt" stroked="true" strokeweight=".681079pt" strokecolor="#77787b">
            <v:stroke dashstyle="solid"/>
            <w10:wrap type="none"/>
          </v:line>
        </w:pict>
      </w:r>
      <w:r>
        <w:rPr>
          <w:rFonts w:ascii="Arial"/>
          <w:color w:val="231F20"/>
          <w:sz w:val="17"/>
        </w:rPr>
        <w:t>1000</w:t>
      </w:r>
    </w:p>
    <w:p>
      <w:pPr>
        <w:pStyle w:val="BodyText"/>
        <w:spacing w:before="5"/>
        <w:rPr>
          <w:rFonts w:ascii="Arial"/>
          <w:sz w:val="14"/>
        </w:rPr>
      </w:pPr>
    </w:p>
    <w:p>
      <w:pPr>
        <w:spacing w:before="68"/>
        <w:ind w:left="3230" w:right="0" w:firstLine="0"/>
        <w:jc w:val="left"/>
        <w:rPr>
          <w:rFonts w:ascii="Arial"/>
          <w:sz w:val="17"/>
        </w:rPr>
      </w:pPr>
      <w:r>
        <w:rPr/>
        <w:pict>
          <v:line style="position:absolute;mso-position-horizontal-relative:page;mso-position-vertical-relative:paragraph;z-index:14344" from="173.820007pt,8.911678pt" to="542.387278pt,8.911678pt" stroked="true" strokeweight=".681079pt" strokecolor="#77787b">
            <v:stroke dashstyle="solid"/>
            <w10:wrap type="none"/>
          </v:line>
        </w:pict>
      </w:r>
      <w:r>
        <w:rPr>
          <w:rFonts w:ascii="Arial"/>
          <w:color w:val="231F20"/>
          <w:w w:val="91"/>
          <w:sz w:val="17"/>
        </w:rPr>
        <w:t>0</w:t>
      </w:r>
    </w:p>
    <w:p>
      <w:pPr>
        <w:tabs>
          <w:tab w:pos="4531" w:val="left" w:leader="none"/>
          <w:tab w:pos="5350" w:val="left" w:leader="none"/>
          <w:tab w:pos="6169" w:val="left" w:leader="none"/>
          <w:tab w:pos="6988" w:val="left" w:leader="none"/>
          <w:tab w:pos="7807" w:val="left" w:leader="none"/>
          <w:tab w:pos="8583" w:val="left" w:leader="none"/>
          <w:tab w:pos="9402" w:val="left" w:leader="none"/>
          <w:tab w:pos="10221" w:val="left" w:leader="none"/>
        </w:tabs>
        <w:spacing w:before="26"/>
        <w:ind w:left="3712" w:right="0" w:firstLine="0"/>
        <w:jc w:val="left"/>
        <w:rPr>
          <w:rFonts w:ascii="Arial"/>
          <w:sz w:val="17"/>
        </w:rPr>
      </w:pPr>
      <w:r>
        <w:rPr>
          <w:rFonts w:ascii="Arial"/>
          <w:color w:val="231F20"/>
          <w:sz w:val="17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2016*</w:t>
        <w:tab/>
        <w:t>2017*</w:t>
        <w:tab/>
        <w:t>2018*</w:t>
      </w:r>
    </w:p>
    <w:p>
      <w:pPr>
        <w:pStyle w:val="BodyText"/>
        <w:rPr>
          <w:rFonts w:ascii="Arial"/>
          <w:sz w:val="24"/>
        </w:rPr>
      </w:pPr>
    </w:p>
    <w:p>
      <w:pPr>
        <w:spacing w:before="59"/>
        <w:ind w:left="2971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color w:val="231F20"/>
          <w:sz w:val="16"/>
        </w:rPr>
        <w:t>: Национальный статистический комитет 2010–2015 гг.; 2016–2018 гг. – прогнозы Министерства экономики.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  <w:sz w:val="16"/>
        </w:rPr>
      </w:pPr>
    </w:p>
    <w:p>
      <w:pPr>
        <w:pStyle w:val="ListParagraph"/>
        <w:numPr>
          <w:ilvl w:val="0"/>
          <w:numId w:val="130"/>
        </w:numPr>
        <w:tabs>
          <w:tab w:pos="3539" w:val="left" w:leader="none"/>
        </w:tabs>
        <w:spacing w:line="249" w:lineRule="auto" w:before="0" w:after="0"/>
        <w:ind w:left="3538" w:right="1834" w:hanging="284"/>
        <w:jc w:val="both"/>
        <w:rPr>
          <w:sz w:val="22"/>
        </w:rPr>
      </w:pPr>
      <w:r>
        <w:rPr>
          <w:color w:val="231F20"/>
          <w:sz w:val="22"/>
        </w:rPr>
        <w:t>66,67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процента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средней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начисленной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заработной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платы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используется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специ- ально для показателей материнства и соотносится с требованиями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об охране материнства № 183. </w:t>
      </w:r>
      <w:r>
        <w:rPr>
          <w:color w:val="231F20"/>
          <w:spacing w:val="-3"/>
          <w:sz w:val="22"/>
        </w:rPr>
        <w:t>Источником </w:t>
      </w:r>
      <w:r>
        <w:rPr>
          <w:color w:val="231F20"/>
          <w:sz w:val="22"/>
        </w:rPr>
        <w:t>данных о средней заработной плате является установочное исследование, проведенное НСК, прогнозы в отношении средней заработной платы предоставлены Министер- ством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экономики.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0"/>
        </w:numPr>
        <w:tabs>
          <w:tab w:pos="3539" w:val="left" w:leader="none"/>
        </w:tabs>
        <w:spacing w:line="249" w:lineRule="auto" w:before="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Расчетный показатель в 100 киргизских сомов используется для расчета стои- мости различных пособий. Например, размер пособия по беременности и ро- дам составляет 10 расчетных показателей (установленный законодательством денежный показатель для определения размера социальных пособий, </w:t>
      </w:r>
      <w:r>
        <w:rPr>
          <w:color w:val="231F20"/>
          <w:spacing w:val="-3"/>
          <w:sz w:val="22"/>
        </w:rPr>
        <w:t>компен- </w:t>
      </w:r>
      <w:r>
        <w:rPr>
          <w:color w:val="231F20"/>
          <w:sz w:val="22"/>
        </w:rPr>
        <w:t>саций, экономических санкций, административных штрафов и пени и других экономических показателей, не связанных с заработной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платой).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numPr>
          <w:ilvl w:val="2"/>
          <w:numId w:val="127"/>
        </w:numPr>
        <w:tabs>
          <w:tab w:pos="3572" w:val="left" w:leader="none"/>
        </w:tabs>
        <w:spacing w:line="240" w:lineRule="auto" w:before="0" w:after="0"/>
        <w:ind w:left="3571" w:right="0" w:hanging="600"/>
        <w:jc w:val="left"/>
      </w:pPr>
      <w:r>
        <w:rPr>
          <w:color w:val="33869A"/>
          <w:w w:val="90"/>
        </w:rPr>
        <w:t>Этап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3: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Представление</w:t>
      </w:r>
      <w:r>
        <w:rPr>
          <w:color w:val="33869A"/>
          <w:spacing w:val="-23"/>
          <w:w w:val="90"/>
        </w:rPr>
        <w:t> </w:t>
      </w:r>
      <w:r>
        <w:rPr>
          <w:color w:val="33869A"/>
          <w:w w:val="90"/>
        </w:rPr>
        <w:t>окончательных</w:t>
      </w:r>
      <w:r>
        <w:rPr>
          <w:color w:val="33869A"/>
          <w:spacing w:val="-22"/>
          <w:w w:val="90"/>
        </w:rPr>
        <w:t> </w:t>
      </w:r>
      <w:r>
        <w:rPr>
          <w:color w:val="33869A"/>
          <w:spacing w:val="-3"/>
          <w:w w:val="90"/>
        </w:rPr>
        <w:t>результатов</w:t>
      </w:r>
      <w:r>
        <w:rPr>
          <w:color w:val="33869A"/>
          <w:spacing w:val="-22"/>
          <w:w w:val="90"/>
        </w:rPr>
        <w:t> </w:t>
      </w:r>
      <w:r>
        <w:rPr>
          <w:color w:val="33869A"/>
          <w:w w:val="90"/>
        </w:rPr>
        <w:t>(расходы</w:t>
      </w:r>
    </w:p>
    <w:p>
      <w:pPr>
        <w:spacing w:before="13"/>
        <w:ind w:left="3571" w:right="0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w w:val="90"/>
          <w:sz w:val="26"/>
        </w:rPr>
        <w:t>на некоторые МУСЗ в соответствии с национальными приоритетами)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Вслед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расчетом</w:t>
      </w:r>
      <w:r>
        <w:rPr>
          <w:color w:val="231F20"/>
          <w:spacing w:val="-13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12"/>
        </w:rPr>
        <w:t> </w:t>
      </w:r>
      <w:r>
        <w:rPr>
          <w:color w:val="231F20"/>
        </w:rPr>
        <w:t>расширения</w:t>
      </w:r>
      <w:r>
        <w:rPr>
          <w:color w:val="231F20"/>
          <w:spacing w:val="-12"/>
        </w:rPr>
        <w:t> </w:t>
      </w:r>
      <w:r>
        <w:rPr>
          <w:color w:val="231F20"/>
        </w:rPr>
        <w:t>МУСЗ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охвата</w:t>
      </w:r>
      <w:r>
        <w:rPr>
          <w:color w:val="231F20"/>
          <w:spacing w:val="-1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абсолютном выражении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результаты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процентном</w:t>
      </w:r>
      <w:r>
        <w:rPr>
          <w:color w:val="231F20"/>
          <w:spacing w:val="-5"/>
        </w:rPr>
        <w:t> </w:t>
      </w:r>
      <w:r>
        <w:rPr>
          <w:color w:val="231F20"/>
        </w:rPr>
        <w:t>соотношении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ВВП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те- кущих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расходов.</w:t>
      </w:r>
      <w:r>
        <w:rPr>
          <w:color w:val="231F20"/>
          <w:spacing w:val="-13"/>
        </w:rPr>
        <w:t> </w:t>
      </w:r>
      <w:r>
        <w:rPr>
          <w:color w:val="231F20"/>
        </w:rPr>
        <w:t>Общая</w:t>
      </w:r>
      <w:r>
        <w:rPr>
          <w:color w:val="231F20"/>
          <w:spacing w:val="-11"/>
        </w:rPr>
        <w:t> </w:t>
      </w:r>
      <w:r>
        <w:rPr>
          <w:color w:val="231F20"/>
        </w:rPr>
        <w:t>процедура</w:t>
      </w:r>
      <w:r>
        <w:rPr>
          <w:color w:val="231F20"/>
          <w:spacing w:val="-13"/>
        </w:rPr>
        <w:t> </w:t>
      </w:r>
      <w:r>
        <w:rPr>
          <w:color w:val="231F20"/>
        </w:rPr>
        <w:t>расчета</w:t>
      </w:r>
      <w:r>
        <w:rPr>
          <w:color w:val="231F20"/>
          <w:spacing w:val="-12"/>
        </w:rPr>
        <w:t> </w:t>
      </w:r>
      <w:r>
        <w:rPr>
          <w:color w:val="231F20"/>
        </w:rPr>
        <w:t>приведена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таблице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11, </w:t>
      </w:r>
      <w:r>
        <w:rPr>
          <w:color w:val="231F20"/>
        </w:rPr>
        <w:t>представление окончательных </w:t>
      </w:r>
      <w:r>
        <w:rPr>
          <w:color w:val="231F20"/>
          <w:spacing w:val="-3"/>
        </w:rPr>
        <w:t>результатов </w:t>
      </w:r>
      <w:r>
        <w:rPr>
          <w:color w:val="231F20"/>
        </w:rPr>
        <w:t>отмечено серым</w:t>
      </w:r>
      <w:r>
        <w:rPr>
          <w:color w:val="231F20"/>
          <w:spacing w:val="-7"/>
        </w:rPr>
        <w:t> </w:t>
      </w:r>
      <w:r>
        <w:rPr>
          <w:color w:val="231F20"/>
        </w:rPr>
        <w:t>цветом.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04"/>
      </w:pPr>
      <w:r>
        <w:rPr>
          <w:color w:val="33869A"/>
        </w:rPr>
        <w:t>152</w:t>
      </w:r>
    </w:p>
    <w:p>
      <w:pPr>
        <w:spacing w:after="0"/>
        <w:sectPr>
          <w:type w:val="continuous"/>
          <w:pgSz w:w="12750" w:h="17680"/>
          <w:pgMar w:top="42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5"/>
        <w:spacing w:before="55"/>
        <w:ind w:firstLine="0"/>
      </w:pPr>
      <w:r>
        <w:rPr/>
        <w:pict>
          <v:group style="position:absolute;margin-left:0pt;margin-top:-143.541428pt;width:637.3pt;height:111.95pt;mso-position-horizontal-relative:page;mso-position-vertical-relative:paragraph;z-index:14392" coordorigin="0,-2871" coordsize="12746,2239">
            <v:shape style="position:absolute;left:136;top:-2735;width:12473;height:2102" coordorigin="137,-2734" coordsize="12473,2102" path="m12609,-2734l420,-2734,137,-2734,137,-632,420,-632,11593,-632,12183,-648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1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2336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2. Методика измерения финансовой осуществимости и инструмент расчета стоимости – модель ПБО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Таблица </w:t>
      </w:r>
      <w:r>
        <w:rPr>
          <w:rFonts w:ascii="Trebuchet MS" w:hAnsi="Trebuchet MS"/>
          <w:color w:val="231F20"/>
          <w:w w:val="90"/>
        </w:rPr>
        <w:t>11. </w:t>
      </w:r>
      <w:r>
        <w:rPr>
          <w:color w:val="231F20"/>
          <w:w w:val="90"/>
        </w:rPr>
        <w:t>Общая методика расчета</w:t>
      </w:r>
    </w:p>
    <w:p>
      <w:pPr>
        <w:pStyle w:val="BodyText"/>
        <w:spacing w:before="4"/>
        <w:rPr>
          <w:rFonts w:ascii="Arial"/>
          <w:b/>
          <w:sz w:val="27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631"/>
        <w:gridCol w:w="2789"/>
      </w:tblGrid>
      <w:tr>
        <w:trPr>
          <w:trHeight w:val="919" w:hRule="atLeast"/>
        </w:trPr>
        <w:tc>
          <w:tcPr>
            <w:tcW w:w="2518" w:type="dxa"/>
            <w:shd w:val="clear" w:color="auto" w:fill="33869A"/>
          </w:tcPr>
          <w:p>
            <w:pPr>
              <w:pStyle w:val="TableParagraph"/>
              <w:spacing w:before="72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Параметр</w:t>
            </w:r>
          </w:p>
        </w:tc>
        <w:tc>
          <w:tcPr>
            <w:tcW w:w="2631" w:type="dxa"/>
            <w:shd w:val="clear" w:color="auto" w:fill="33869A"/>
          </w:tcPr>
          <w:p>
            <w:pPr>
              <w:pStyle w:val="TableParagraph"/>
              <w:spacing w:line="249" w:lineRule="auto" w:before="72"/>
              <w:ind w:left="214" w:right="824"/>
              <w:jc w:val="both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0"/>
                <w:sz w:val="22"/>
              </w:rPr>
              <w:t>Текущий </w:t>
            </w:r>
            <w:r>
              <w:rPr>
                <w:b/>
                <w:color w:val="FFFFFF"/>
                <w:w w:val="90"/>
                <w:sz w:val="22"/>
              </w:rPr>
              <w:t>размер пособия</w:t>
            </w:r>
            <w:r>
              <w:rPr>
                <w:b/>
                <w:color w:val="FFFFFF"/>
                <w:spacing w:val="-32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и</w:t>
            </w:r>
            <w:r>
              <w:rPr>
                <w:b/>
                <w:color w:val="FFFFFF"/>
                <w:spacing w:val="-31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охват </w:t>
            </w:r>
            <w:r>
              <w:rPr>
                <w:b/>
                <w:color w:val="FFFFFF"/>
                <w:sz w:val="22"/>
              </w:rPr>
              <w:t>программы</w:t>
            </w:r>
          </w:p>
        </w:tc>
        <w:tc>
          <w:tcPr>
            <w:tcW w:w="2789" w:type="dxa"/>
            <w:shd w:val="clear" w:color="auto" w:fill="33869A"/>
          </w:tcPr>
          <w:p>
            <w:pPr>
              <w:pStyle w:val="TableParagraph"/>
              <w:spacing w:line="249" w:lineRule="auto" w:before="72"/>
              <w:ind w:left="202" w:hanging="1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Размер пособия и охват </w:t>
            </w:r>
            <w:r>
              <w:rPr>
                <w:b/>
                <w:color w:val="FFFFFF"/>
                <w:w w:val="95"/>
                <w:sz w:val="22"/>
              </w:rPr>
              <w:t>программы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, </w:t>
            </w:r>
            <w:r>
              <w:rPr>
                <w:b/>
                <w:color w:val="FFFFFF"/>
                <w:w w:val="95"/>
                <w:sz w:val="22"/>
              </w:rPr>
              <w:t>которые </w:t>
            </w:r>
            <w:r>
              <w:rPr>
                <w:b/>
                <w:color w:val="FFFFFF"/>
                <w:w w:val="85"/>
                <w:sz w:val="22"/>
              </w:rPr>
              <w:t>страна стремится достичь</w:t>
            </w:r>
          </w:p>
        </w:tc>
      </w:tr>
      <w:tr>
        <w:trPr>
          <w:trHeight w:val="355" w:hRule="atLeast"/>
        </w:trPr>
        <w:tc>
          <w:tcPr>
            <w:tcW w:w="2518" w:type="dxa"/>
            <w:shd w:val="clear" w:color="auto" w:fill="CFDBE1"/>
          </w:tcPr>
          <w:p>
            <w:pPr>
              <w:pStyle w:val="TableParagraph"/>
              <w:spacing w:before="7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Размер и</w:t>
            </w:r>
          </w:p>
        </w:tc>
        <w:tc>
          <w:tcPr>
            <w:tcW w:w="2631" w:type="dxa"/>
            <w:shd w:val="clear" w:color="auto" w:fill="CFDBE1"/>
          </w:tcPr>
          <w:p>
            <w:pPr>
              <w:pStyle w:val="TableParagraph"/>
              <w:spacing w:before="72"/>
              <w:ind w:left="214"/>
              <w:rPr>
                <w:sz w:val="22"/>
              </w:rPr>
            </w:pPr>
            <w:r>
              <w:rPr>
                <w:color w:val="231F20"/>
                <w:sz w:val="22"/>
              </w:rPr>
              <w:t>Текущий размер</w:t>
            </w:r>
          </w:p>
        </w:tc>
        <w:tc>
          <w:tcPr>
            <w:tcW w:w="2789" w:type="dxa"/>
            <w:shd w:val="clear" w:color="auto" w:fill="CFDBE1"/>
          </w:tcPr>
          <w:p>
            <w:pPr>
              <w:pStyle w:val="TableParagraph"/>
              <w:spacing w:before="72"/>
              <w:ind w:left="20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Будущий уровень пособия</w:t>
            </w:r>
          </w:p>
        </w:tc>
      </w:tr>
      <w:tr>
        <w:trPr>
          <w:trHeight w:val="264" w:hRule="atLeast"/>
        </w:trPr>
        <w:tc>
          <w:tcPr>
            <w:tcW w:w="2518" w:type="dxa"/>
            <w:shd w:val="clear" w:color="auto" w:fill="CFDBE1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продолжительность</w:t>
            </w:r>
          </w:p>
        </w:tc>
        <w:tc>
          <w:tcPr>
            <w:tcW w:w="2631" w:type="dxa"/>
            <w:shd w:val="clear" w:color="auto" w:fill="CFDBE1"/>
          </w:tcPr>
          <w:p>
            <w:pPr>
              <w:pStyle w:val="TableParagraph"/>
              <w:spacing w:line="234" w:lineRule="exact"/>
              <w:ind w:left="214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пособия в соответствии</w:t>
            </w:r>
          </w:p>
        </w:tc>
        <w:tc>
          <w:tcPr>
            <w:tcW w:w="2789" w:type="dxa"/>
            <w:shd w:val="clear" w:color="auto" w:fill="CFDBE1"/>
          </w:tcPr>
          <w:p>
            <w:pPr>
              <w:pStyle w:val="TableParagraph"/>
              <w:spacing w:line="234" w:lineRule="exact"/>
              <w:ind w:left="202"/>
              <w:rPr>
                <w:sz w:val="22"/>
              </w:rPr>
            </w:pPr>
            <w:r>
              <w:rPr>
                <w:color w:val="231F20"/>
                <w:sz w:val="22"/>
              </w:rPr>
              <w:t>с учетом инфляции,</w:t>
            </w:r>
          </w:p>
        </w:tc>
      </w:tr>
      <w:tr>
        <w:trPr>
          <w:trHeight w:val="264" w:hRule="atLeast"/>
        </w:trPr>
        <w:tc>
          <w:tcPr>
            <w:tcW w:w="2518" w:type="dxa"/>
            <w:shd w:val="clear" w:color="auto" w:fill="CFDBE1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выплаты пособия</w:t>
            </w:r>
          </w:p>
        </w:tc>
        <w:tc>
          <w:tcPr>
            <w:tcW w:w="2631" w:type="dxa"/>
            <w:shd w:val="clear" w:color="auto" w:fill="CFDBE1"/>
          </w:tcPr>
          <w:p>
            <w:pPr>
              <w:pStyle w:val="TableParagraph"/>
              <w:spacing w:line="234" w:lineRule="exact"/>
              <w:ind w:left="214"/>
              <w:rPr>
                <w:sz w:val="22"/>
              </w:rPr>
            </w:pPr>
            <w:r>
              <w:rPr>
                <w:color w:val="231F20"/>
                <w:sz w:val="22"/>
              </w:rPr>
              <w:t>с содержанием</w:t>
            </w:r>
          </w:p>
        </w:tc>
        <w:tc>
          <w:tcPr>
            <w:tcW w:w="2789" w:type="dxa"/>
            <w:shd w:val="clear" w:color="auto" w:fill="CFDBE1"/>
          </w:tcPr>
          <w:p>
            <w:pPr>
              <w:pStyle w:val="TableParagraph"/>
              <w:spacing w:line="234" w:lineRule="exact"/>
              <w:ind w:left="202"/>
              <w:rPr>
                <w:sz w:val="22"/>
              </w:rPr>
            </w:pPr>
            <w:r>
              <w:rPr>
                <w:color w:val="231F20"/>
                <w:sz w:val="22"/>
              </w:rPr>
              <w:t>повышения размера</w:t>
            </w:r>
          </w:p>
        </w:tc>
      </w:tr>
      <w:tr>
        <w:trPr>
          <w:trHeight w:val="290" w:hRule="atLeast"/>
        </w:trPr>
        <w:tc>
          <w:tcPr>
            <w:tcW w:w="251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214"/>
              <w:rPr>
                <w:sz w:val="22"/>
              </w:rPr>
            </w:pPr>
            <w:r>
              <w:rPr>
                <w:color w:val="231F20"/>
                <w:sz w:val="22"/>
              </w:rPr>
              <w:t>программы</w:t>
            </w:r>
          </w:p>
        </w:tc>
        <w:tc>
          <w:tcPr>
            <w:tcW w:w="2789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202"/>
              <w:rPr>
                <w:sz w:val="22"/>
              </w:rPr>
            </w:pPr>
            <w:r>
              <w:rPr>
                <w:color w:val="231F20"/>
                <w:sz w:val="22"/>
              </w:rPr>
              <w:t>заработной платы и т.д.</w:t>
            </w:r>
          </w:p>
        </w:tc>
      </w:tr>
      <w:tr>
        <w:trPr>
          <w:trHeight w:val="1691" w:hRule="atLeast"/>
        </w:trPr>
        <w:tc>
          <w:tcPr>
            <w:tcW w:w="251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Целевая группа</w:t>
            </w:r>
          </w:p>
        </w:tc>
        <w:tc>
          <w:tcPr>
            <w:tcW w:w="263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14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Текущая численность </w:t>
            </w:r>
            <w:r>
              <w:rPr>
                <w:color w:val="231F20"/>
                <w:sz w:val="22"/>
              </w:rPr>
              <w:t>целевой группы</w:t>
            </w:r>
          </w:p>
        </w:tc>
        <w:tc>
          <w:tcPr>
            <w:tcW w:w="27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02" w:right="252"/>
              <w:rPr>
                <w:sz w:val="22"/>
              </w:rPr>
            </w:pPr>
            <w:r>
              <w:rPr>
                <w:color w:val="231F20"/>
                <w:sz w:val="22"/>
              </w:rPr>
              <w:t>Будущая численность целевой группы на </w:t>
            </w:r>
            <w:r>
              <w:rPr>
                <w:color w:val="231F20"/>
                <w:w w:val="90"/>
                <w:sz w:val="22"/>
              </w:rPr>
              <w:t>основе общего прироста </w:t>
            </w:r>
            <w:r>
              <w:rPr>
                <w:color w:val="231F20"/>
                <w:sz w:val="22"/>
              </w:rPr>
              <w:t>населения, прогнозов прироста в отношении конкретных групп</w:t>
            </w:r>
          </w:p>
        </w:tc>
      </w:tr>
      <w:tr>
        <w:trPr>
          <w:trHeight w:val="1163" w:hRule="atLeast"/>
        </w:trPr>
        <w:tc>
          <w:tcPr>
            <w:tcW w:w="251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Охват целевой группы</w:t>
            </w:r>
          </w:p>
        </w:tc>
        <w:tc>
          <w:tcPr>
            <w:tcW w:w="263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14" w:right="94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Текущий охват </w:t>
            </w:r>
            <w:r>
              <w:rPr>
                <w:color w:val="231F20"/>
                <w:w w:val="90"/>
                <w:sz w:val="22"/>
              </w:rPr>
              <w:t>потенциальных </w:t>
            </w:r>
            <w:r>
              <w:rPr>
                <w:color w:val="231F20"/>
                <w:sz w:val="22"/>
              </w:rPr>
              <w:t>получателей</w:t>
            </w:r>
          </w:p>
        </w:tc>
        <w:tc>
          <w:tcPr>
            <w:tcW w:w="27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02"/>
              <w:rPr>
                <w:sz w:val="22"/>
              </w:rPr>
            </w:pPr>
            <w:r>
              <w:rPr>
                <w:color w:val="231F20"/>
                <w:sz w:val="22"/>
              </w:rPr>
              <w:t>Расширение охвата получателей в зависимости от </w:t>
            </w:r>
            <w:r>
              <w:rPr>
                <w:color w:val="231F20"/>
                <w:w w:val="90"/>
                <w:sz w:val="22"/>
              </w:rPr>
              <w:t>показателей реализации</w:t>
            </w:r>
          </w:p>
        </w:tc>
      </w:tr>
      <w:tr>
        <w:trPr>
          <w:trHeight w:val="2747" w:hRule="atLeast"/>
        </w:trPr>
        <w:tc>
          <w:tcPr>
            <w:tcW w:w="251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113" w:right="200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Стоимость расширения </w:t>
            </w:r>
            <w:r>
              <w:rPr>
                <w:color w:val="231F20"/>
                <w:sz w:val="22"/>
              </w:rPr>
              <w:t>охвата пособий</w:t>
            </w:r>
          </w:p>
        </w:tc>
        <w:tc>
          <w:tcPr>
            <w:tcW w:w="263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14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Текущая стоимость </w:t>
            </w:r>
            <w:r>
              <w:rPr>
                <w:color w:val="231F20"/>
                <w:w w:val="95"/>
                <w:sz w:val="22"/>
              </w:rPr>
              <w:t>рассчитывается с </w:t>
            </w:r>
            <w:r>
              <w:rPr>
                <w:color w:val="231F20"/>
                <w:sz w:val="22"/>
              </w:rPr>
              <w:t>использованием указанных выше параметров</w:t>
            </w:r>
          </w:p>
        </w:tc>
        <w:tc>
          <w:tcPr>
            <w:tcW w:w="278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62"/>
              <w:ind w:left="202" w:right="535"/>
              <w:rPr>
                <w:sz w:val="22"/>
              </w:rPr>
            </w:pPr>
            <w:r>
              <w:rPr>
                <w:color w:val="231F20"/>
                <w:sz w:val="22"/>
              </w:rPr>
              <w:t>Ориентировочная </w:t>
            </w:r>
            <w:r>
              <w:rPr>
                <w:color w:val="231F20"/>
                <w:w w:val="90"/>
                <w:sz w:val="22"/>
              </w:rPr>
              <w:t>будущая стоимость в абсолютных цифрах, </w:t>
            </w:r>
            <w:r>
              <w:rPr>
                <w:color w:val="231F20"/>
                <w:sz w:val="22"/>
              </w:rPr>
              <w:t>в процентах от</w:t>
            </w:r>
          </w:p>
          <w:p>
            <w:pPr>
              <w:pStyle w:val="TableParagraph"/>
              <w:spacing w:line="249" w:lineRule="auto" w:before="3"/>
              <w:ind w:left="202" w:right="730" w:hanging="1"/>
              <w:rPr>
                <w:sz w:val="22"/>
              </w:rPr>
            </w:pPr>
            <w:r>
              <w:rPr>
                <w:color w:val="231F20"/>
                <w:sz w:val="22"/>
              </w:rPr>
              <w:t>ВВП, в процентах </w:t>
            </w:r>
            <w:r>
              <w:rPr>
                <w:color w:val="231F20"/>
                <w:w w:val="90"/>
                <w:sz w:val="22"/>
              </w:rPr>
              <w:t>от государственных</w:t>
            </w:r>
          </w:p>
          <w:p>
            <w:pPr>
              <w:pStyle w:val="TableParagraph"/>
              <w:spacing w:line="249" w:lineRule="auto" w:before="2"/>
              <w:ind w:left="202" w:right="133" w:hanging="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расходов в зависимости </w:t>
            </w:r>
            <w:r>
              <w:rPr>
                <w:color w:val="231F20"/>
                <w:sz w:val="22"/>
              </w:rPr>
              <w:t>от темпов роста ВВП, прогнозируемые </w:t>
            </w:r>
            <w:r>
              <w:rPr>
                <w:color w:val="231F20"/>
                <w:w w:val="90"/>
                <w:sz w:val="22"/>
              </w:rPr>
              <w:t>государственные расходы</w:t>
            </w:r>
          </w:p>
        </w:tc>
      </w:tr>
    </w:tbl>
    <w:p>
      <w:pPr>
        <w:spacing w:before="215"/>
        <w:ind w:left="1837" w:right="0" w:firstLine="0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color w:val="231F20"/>
          <w:sz w:val="16"/>
        </w:rPr>
        <w:t>: Таблица основана на общих руководящих принципах ООНД.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pStyle w:val="Heading4"/>
        <w:numPr>
          <w:ilvl w:val="2"/>
          <w:numId w:val="131"/>
        </w:numPr>
        <w:tabs>
          <w:tab w:pos="2424" w:val="left" w:leader="none"/>
        </w:tabs>
        <w:spacing w:line="249" w:lineRule="auto" w:before="0" w:after="0"/>
        <w:ind w:left="1837" w:right="3336" w:firstLine="0"/>
        <w:jc w:val="left"/>
      </w:pPr>
      <w:bookmarkStart w:name="_TOC_250005" w:id="7"/>
      <w:r>
        <w:rPr>
          <w:color w:val="33869A"/>
          <w:w w:val="85"/>
        </w:rPr>
        <w:t>Этап</w:t>
      </w:r>
      <w:r>
        <w:rPr>
          <w:color w:val="33869A"/>
          <w:spacing w:val="-39"/>
          <w:w w:val="85"/>
        </w:rPr>
        <w:t> </w:t>
      </w:r>
      <w:r>
        <w:rPr>
          <w:color w:val="33869A"/>
          <w:w w:val="85"/>
        </w:rPr>
        <w:t>4:</w:t>
      </w:r>
      <w:r>
        <w:rPr>
          <w:color w:val="33869A"/>
          <w:spacing w:val="-38"/>
          <w:w w:val="85"/>
        </w:rPr>
        <w:t> </w:t>
      </w:r>
      <w:r>
        <w:rPr>
          <w:color w:val="33869A"/>
          <w:w w:val="85"/>
        </w:rPr>
        <w:t>Выбор</w:t>
      </w:r>
      <w:r>
        <w:rPr>
          <w:color w:val="33869A"/>
          <w:spacing w:val="-38"/>
          <w:w w:val="85"/>
        </w:rPr>
        <w:t> </w:t>
      </w:r>
      <w:r>
        <w:rPr>
          <w:color w:val="33869A"/>
          <w:w w:val="85"/>
        </w:rPr>
        <w:t>приоритетных</w:t>
      </w:r>
      <w:r>
        <w:rPr>
          <w:color w:val="33869A"/>
          <w:spacing w:val="-39"/>
          <w:w w:val="85"/>
        </w:rPr>
        <w:t> </w:t>
      </w:r>
      <w:r>
        <w:rPr>
          <w:color w:val="33869A"/>
          <w:w w:val="85"/>
        </w:rPr>
        <w:t>сценариев,</w:t>
      </w:r>
      <w:r>
        <w:rPr>
          <w:color w:val="33869A"/>
          <w:spacing w:val="-38"/>
          <w:w w:val="85"/>
        </w:rPr>
        <w:t> </w:t>
      </w:r>
      <w:r>
        <w:rPr>
          <w:color w:val="33869A"/>
          <w:w w:val="85"/>
        </w:rPr>
        <w:t>оценка</w:t>
      </w:r>
      <w:r>
        <w:rPr>
          <w:color w:val="33869A"/>
          <w:spacing w:val="-38"/>
          <w:w w:val="85"/>
        </w:rPr>
        <w:t> </w:t>
      </w:r>
      <w:r>
        <w:rPr>
          <w:color w:val="33869A"/>
          <w:w w:val="85"/>
        </w:rPr>
        <w:t>ценовой</w:t>
      </w:r>
      <w:r>
        <w:rPr>
          <w:color w:val="33869A"/>
          <w:spacing w:val="-38"/>
          <w:w w:val="85"/>
        </w:rPr>
        <w:t> </w:t>
      </w:r>
      <w:r>
        <w:rPr>
          <w:color w:val="33869A"/>
          <w:w w:val="85"/>
        </w:rPr>
        <w:t>доступности </w:t>
      </w:r>
      <w:r>
        <w:rPr>
          <w:color w:val="33869A"/>
          <w:w w:val="95"/>
        </w:rPr>
        <w:t>предложенных</w:t>
      </w:r>
      <w:r>
        <w:rPr>
          <w:color w:val="33869A"/>
          <w:spacing w:val="-26"/>
          <w:w w:val="95"/>
        </w:rPr>
        <w:t> </w:t>
      </w:r>
      <w:r>
        <w:rPr>
          <w:color w:val="33869A"/>
          <w:w w:val="95"/>
        </w:rPr>
        <w:t>рекомендаций</w:t>
      </w:r>
      <w:r>
        <w:rPr>
          <w:color w:val="33869A"/>
          <w:spacing w:val="-25"/>
          <w:w w:val="95"/>
        </w:rPr>
        <w:t> </w:t>
      </w:r>
      <w:r>
        <w:rPr>
          <w:color w:val="33869A"/>
          <w:w w:val="95"/>
        </w:rPr>
        <w:t>и</w:t>
      </w:r>
      <w:r>
        <w:rPr>
          <w:color w:val="33869A"/>
          <w:spacing w:val="-25"/>
          <w:w w:val="95"/>
        </w:rPr>
        <w:t> </w:t>
      </w:r>
      <w:bookmarkEnd w:id="7"/>
      <w:r>
        <w:rPr>
          <w:color w:val="33869A"/>
          <w:w w:val="95"/>
        </w:rPr>
        <w:t>сценариев</w:t>
      </w:r>
    </w:p>
    <w:p>
      <w:pPr>
        <w:pStyle w:val="BodyText"/>
        <w:spacing w:before="4"/>
        <w:rPr>
          <w:rFonts w:ascii="Arial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После презентации и обсуждения результатов в ходе второго круглого стола ООНД рабочая группа по вопросам МУСЗ определила приоритеты. После проведения кон- сультаций с Министерством труда и социального развития (МТСР) МОТ уделила основное внимание исследованию и анализу доступности приоритетных для страны областей (Глава 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104"/>
        <w:ind w:left="2697" w:right="1835"/>
        <w:jc w:val="right"/>
      </w:pPr>
      <w:r>
        <w:rPr>
          <w:color w:val="33869A"/>
          <w:w w:val="95"/>
        </w:rPr>
        <w:t>153</w:t>
      </w:r>
    </w:p>
    <w:p>
      <w:pPr>
        <w:spacing w:after="0"/>
        <w:jc w:val="right"/>
        <w:sectPr>
          <w:headerReference w:type="default" r:id="rId267"/>
          <w:footerReference w:type="default" r:id="rId26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5.651001pt;margin-top:.000015pt;width:21.65pt;height:111.95pt;mso-position-horizontal-relative:page;mso-position-vertical-relative:page;z-index:14440" coordorigin="12313,0" coordsize="433,2239">
            <v:rect style="position:absolute;left:12325;top:136;width:284;height:2102" filled="true" fillcolor="#33869a" stroked="false">
              <v:fill type="solid"/>
            </v:rect>
            <v:line style="position:absolute" from="12446,420" to="12746,42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4464" from="21pt,15.000015pt" to="21pt,.000015pt" stroked="true" strokeweight=".25pt" strokecolor="#231f20">
            <v:stroke dashstyle="solid"/>
            <w10:wrap type="none"/>
          </v:lin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69"/>
          <w:footerReference w:type="default" r:id="rId27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-3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coordorigin="0,0" coordsize="300,5">
            <v:line style="position:absolute" from="300,3" to="0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4"/>
        <w:ind w:left="2948" w:right="2687" w:hanging="1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20.375pt;margin-top:-136.847290pt;width:616.950pt;height:111.95pt;mso-position-horizontal-relative:page;mso-position-vertical-relative:paragraph;z-index:14512" coordorigin="408,-2737" coordsize="12339,2239">
            <v:shape style="position:absolute;left:420;top:-2601;width:12189;height:2102" coordorigin="420,-2600" coordsize="12189,2102" path="m12609,-2600l420,-2600,420,-499,11593,-499,12183,-515,12486,-626,12597,-929,12609,-1365,12609,-2600xe" filled="true" fillcolor="#33869a" stroked="false">
              <v:path arrowok="t"/>
              <v:fill type="solid"/>
            </v:shape>
            <v:line style="position:absolute" from="12446,-2317" to="12746,-2317" stroked="true" strokeweight="1.25pt" strokecolor="#ffffff">
              <v:stroke dashstyle="solid"/>
            </v:line>
            <v:line style="position:absolute" from="420,-2437" to="420,-2737" stroked="true" strokeweight="1.25pt" strokecolor="#ffffff">
              <v:stroke dashstyle="solid"/>
            </v:line>
            <v:line style="position:absolute" from="12326,-2437" to="12326,-2737" stroked="true" strokeweight="1.25pt" strokecolor="#ffffff">
              <v:stroke dashstyle="solid"/>
            </v:line>
            <v:line style="position:absolute" from="12446,-2317" to="12746,-2317" stroked="true" strokeweight=".25pt" strokecolor="#231f20">
              <v:stroke dashstyle="solid"/>
            </v:line>
            <v:line style="position:absolute" from="420,-2437" to="420,-2737" stroked="true" strokeweight=".25pt" strokecolor="#231f20">
              <v:stroke dashstyle="solid"/>
            </v:line>
            <v:line style="position:absolute" from="12326,-2437" to="12326,-27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11.711713pt;width:45.65pt;height:100pt;mso-position-horizontal-relative:page;mso-position-vertical-relative:paragraph;z-index:14536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75"/>
          <w:sz w:val="48"/>
        </w:rPr>
        <w:t>Финансовые расчеты по увеличению </w:t>
      </w:r>
      <w:r>
        <w:rPr>
          <w:rFonts w:ascii="Arial" w:hAnsi="Arial"/>
          <w:b/>
          <w:color w:val="33869A"/>
          <w:w w:val="80"/>
          <w:sz w:val="48"/>
        </w:rPr>
        <w:t>пособия по беременности и </w:t>
      </w:r>
      <w:r>
        <w:rPr>
          <w:rFonts w:ascii="Arial" w:hAnsi="Arial"/>
          <w:b/>
          <w:color w:val="33869A"/>
          <w:spacing w:val="-3"/>
          <w:w w:val="80"/>
          <w:sz w:val="48"/>
        </w:rPr>
        <w:t>родам</w:t>
      </w:r>
      <w:r>
        <w:rPr>
          <w:rFonts w:ascii="Trebuchet MS" w:hAnsi="Trebuchet MS"/>
          <w:b/>
          <w:color w:val="33869A"/>
          <w:spacing w:val="-3"/>
          <w:w w:val="80"/>
          <w:sz w:val="48"/>
        </w:rPr>
        <w:t>, </w:t>
      </w:r>
      <w:r>
        <w:rPr>
          <w:rFonts w:ascii="Arial" w:hAnsi="Arial"/>
          <w:b/>
          <w:color w:val="33869A"/>
          <w:w w:val="75"/>
          <w:sz w:val="48"/>
        </w:rPr>
        <w:t>выбранные членами рабочей группы </w:t>
      </w:r>
      <w:r>
        <w:rPr>
          <w:rFonts w:ascii="Arial" w:hAnsi="Arial"/>
          <w:b/>
          <w:color w:val="33869A"/>
          <w:w w:val="85"/>
          <w:sz w:val="48"/>
        </w:rPr>
        <w:t>ООНД</w:t>
      </w:r>
      <w:r>
        <w:rPr>
          <w:rFonts w:ascii="Arial" w:hAnsi="Arial"/>
          <w:b/>
          <w:color w:val="33869A"/>
          <w:spacing w:val="-59"/>
          <w:w w:val="85"/>
          <w:sz w:val="48"/>
        </w:rPr>
        <w:t> </w:t>
      </w:r>
      <w:r>
        <w:rPr>
          <w:rFonts w:ascii="Arial" w:hAnsi="Arial"/>
          <w:b/>
          <w:color w:val="33869A"/>
          <w:w w:val="85"/>
          <w:sz w:val="48"/>
        </w:rPr>
        <w:t>в</w:t>
      </w:r>
      <w:r>
        <w:rPr>
          <w:rFonts w:ascii="Arial" w:hAnsi="Arial"/>
          <w:b/>
          <w:color w:val="33869A"/>
          <w:spacing w:val="-59"/>
          <w:w w:val="85"/>
          <w:sz w:val="48"/>
        </w:rPr>
        <w:t> </w:t>
      </w:r>
      <w:r>
        <w:rPr>
          <w:rFonts w:ascii="Arial" w:hAnsi="Arial"/>
          <w:b/>
          <w:color w:val="33869A"/>
          <w:w w:val="85"/>
          <w:sz w:val="48"/>
        </w:rPr>
        <w:t>качестве</w:t>
      </w:r>
      <w:r>
        <w:rPr>
          <w:rFonts w:ascii="Arial" w:hAnsi="Arial"/>
          <w:b/>
          <w:color w:val="33869A"/>
          <w:spacing w:val="-59"/>
          <w:w w:val="85"/>
          <w:sz w:val="48"/>
        </w:rPr>
        <w:t> </w:t>
      </w:r>
      <w:r>
        <w:rPr>
          <w:rFonts w:ascii="Arial" w:hAnsi="Arial"/>
          <w:b/>
          <w:color w:val="33869A"/>
          <w:w w:val="85"/>
          <w:sz w:val="48"/>
        </w:rPr>
        <w:t>приоритетов</w:t>
      </w:r>
    </w:p>
    <w:p>
      <w:pPr>
        <w:spacing w:line="247" w:lineRule="auto" w:before="2"/>
        <w:ind w:left="2948" w:right="1835" w:hanging="1"/>
        <w:jc w:val="left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33869A"/>
          <w:w w:val="85"/>
          <w:sz w:val="48"/>
        </w:rPr>
        <w:t>(</w:t>
      </w:r>
      <w:r>
        <w:rPr>
          <w:rFonts w:ascii="Arial" w:hAnsi="Arial"/>
          <w:b/>
          <w:color w:val="33869A"/>
          <w:w w:val="85"/>
          <w:sz w:val="48"/>
        </w:rPr>
        <w:t>по каждому расчету</w:t>
      </w:r>
      <w:r>
        <w:rPr>
          <w:rFonts w:ascii="Trebuchet MS" w:hAnsi="Trebuchet MS"/>
          <w:b/>
          <w:color w:val="33869A"/>
          <w:w w:val="85"/>
          <w:sz w:val="48"/>
        </w:rPr>
        <w:t>: </w:t>
      </w:r>
      <w:r>
        <w:rPr>
          <w:rFonts w:ascii="Arial" w:hAnsi="Arial"/>
          <w:b/>
          <w:color w:val="33869A"/>
          <w:w w:val="85"/>
          <w:sz w:val="48"/>
        </w:rPr>
        <w:t>сценарий</w:t>
      </w:r>
      <w:r>
        <w:rPr>
          <w:rFonts w:ascii="Trebuchet MS" w:hAnsi="Trebuchet MS"/>
          <w:b/>
          <w:color w:val="33869A"/>
          <w:w w:val="85"/>
          <w:sz w:val="48"/>
        </w:rPr>
        <w:t>, </w:t>
      </w:r>
      <w:r>
        <w:rPr>
          <w:rFonts w:ascii="Arial" w:hAnsi="Arial"/>
          <w:b/>
          <w:color w:val="33869A"/>
          <w:w w:val="75"/>
          <w:sz w:val="48"/>
        </w:rPr>
        <w:t>допущения</w:t>
      </w:r>
      <w:r>
        <w:rPr>
          <w:rFonts w:ascii="Trebuchet MS" w:hAnsi="Trebuchet MS"/>
          <w:b/>
          <w:color w:val="33869A"/>
          <w:w w:val="75"/>
          <w:sz w:val="48"/>
        </w:rPr>
        <w:t>, </w:t>
      </w:r>
      <w:r>
        <w:rPr>
          <w:rFonts w:ascii="Arial" w:hAnsi="Arial"/>
          <w:b/>
          <w:color w:val="33869A"/>
          <w:w w:val="75"/>
          <w:sz w:val="48"/>
        </w:rPr>
        <w:t>результаты и источники </w:t>
      </w:r>
      <w:r>
        <w:rPr>
          <w:rFonts w:ascii="Arial" w:hAnsi="Arial"/>
          <w:b/>
          <w:color w:val="33869A"/>
          <w:w w:val="85"/>
          <w:sz w:val="48"/>
        </w:rPr>
        <w:t>данных</w:t>
      </w:r>
      <w:r>
        <w:rPr>
          <w:rFonts w:ascii="Trebuchet MS" w:hAnsi="Trebuchet MS"/>
          <w:b/>
          <w:color w:val="33869A"/>
          <w:w w:val="85"/>
          <w:sz w:val="48"/>
        </w:rPr>
        <w:t>)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</w:p>
    <w:p>
      <w:pPr>
        <w:pStyle w:val="Heading3"/>
        <w:numPr>
          <w:ilvl w:val="1"/>
          <w:numId w:val="132"/>
        </w:numPr>
        <w:tabs>
          <w:tab w:pos="2405" w:val="left" w:leader="none"/>
        </w:tabs>
        <w:spacing w:line="240" w:lineRule="auto" w:before="40" w:after="0"/>
        <w:ind w:left="2404" w:right="0" w:hanging="567"/>
        <w:jc w:val="left"/>
      </w:pPr>
      <w:bookmarkStart w:name="_TOC_250004" w:id="8"/>
      <w:r>
        <w:rPr>
          <w:color w:val="33869A"/>
          <w:spacing w:val="-4"/>
          <w:w w:val="95"/>
        </w:rPr>
        <w:t>Текущая</w:t>
      </w:r>
      <w:r>
        <w:rPr>
          <w:color w:val="33869A"/>
          <w:spacing w:val="-27"/>
          <w:w w:val="95"/>
        </w:rPr>
        <w:t> </w:t>
      </w:r>
      <w:r>
        <w:rPr>
          <w:color w:val="33869A"/>
          <w:w w:val="95"/>
        </w:rPr>
        <w:t>ситуация</w:t>
      </w:r>
      <w:r>
        <w:rPr>
          <w:color w:val="33869A"/>
          <w:spacing w:val="-26"/>
          <w:w w:val="95"/>
        </w:rPr>
        <w:t> </w:t>
      </w:r>
      <w:r>
        <w:rPr>
          <w:color w:val="33869A"/>
          <w:w w:val="95"/>
        </w:rPr>
        <w:t>и</w:t>
      </w:r>
      <w:r>
        <w:rPr>
          <w:color w:val="33869A"/>
          <w:spacing w:val="-26"/>
          <w:w w:val="95"/>
        </w:rPr>
        <w:t> </w:t>
      </w:r>
      <w:bookmarkEnd w:id="8"/>
      <w:r>
        <w:rPr>
          <w:color w:val="33869A"/>
          <w:w w:val="95"/>
        </w:rPr>
        <w:t>перспективы</w:t>
      </w:r>
    </w:p>
    <w:p>
      <w:pPr>
        <w:pStyle w:val="BodyText"/>
        <w:spacing w:line="249" w:lineRule="auto" w:before="255"/>
        <w:ind w:left="1837" w:right="2969"/>
        <w:jc w:val="both"/>
      </w:pPr>
      <w:r>
        <w:rPr>
          <w:color w:val="231F20"/>
        </w:rPr>
        <w:t>ПоследняяпереписьнаселенияКыргызскойРеспублики(2009год)показала41процент семей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тремя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детьми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возрасте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18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лет.</w:t>
      </w:r>
      <w:r>
        <w:rPr>
          <w:color w:val="231F20"/>
          <w:spacing w:val="-4"/>
        </w:rPr>
        <w:t> </w:t>
      </w:r>
      <w:r>
        <w:rPr>
          <w:color w:val="231F20"/>
        </w:rPr>
        <w:t>Средний</w:t>
      </w:r>
      <w:r>
        <w:rPr>
          <w:color w:val="231F20"/>
          <w:spacing w:val="-4"/>
        </w:rPr>
        <w:t> </w:t>
      </w:r>
      <w:r>
        <w:rPr>
          <w:color w:val="231F20"/>
        </w:rPr>
        <w:t>размер</w:t>
      </w:r>
      <w:r>
        <w:rPr>
          <w:color w:val="231F20"/>
          <w:spacing w:val="-4"/>
        </w:rPr>
        <w:t> </w:t>
      </w:r>
      <w:r>
        <w:rPr>
          <w:color w:val="231F20"/>
        </w:rPr>
        <w:t>семьи</w:t>
      </w:r>
      <w:r>
        <w:rPr>
          <w:color w:val="231F20"/>
          <w:spacing w:val="-4"/>
        </w:rPr>
        <w:t> </w:t>
      </w:r>
      <w:r>
        <w:rPr>
          <w:color w:val="231F20"/>
        </w:rPr>
        <w:t>составляет 5 человек, семьи с детьми – 5,5 человек (см. Таблица</w:t>
      </w:r>
      <w:r>
        <w:rPr>
          <w:color w:val="231F20"/>
          <w:spacing w:val="-8"/>
        </w:rPr>
        <w:t> </w:t>
      </w:r>
      <w:r>
        <w:rPr>
          <w:color w:val="231F20"/>
        </w:rPr>
        <w:t>12).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Высока</w:t>
      </w:r>
      <w:r>
        <w:rPr>
          <w:color w:val="231F20"/>
          <w:spacing w:val="-11"/>
        </w:rPr>
        <w:t> </w:t>
      </w:r>
      <w:r>
        <w:rPr>
          <w:color w:val="231F20"/>
        </w:rPr>
        <w:t>доля</w:t>
      </w:r>
      <w:r>
        <w:rPr>
          <w:color w:val="231F20"/>
          <w:spacing w:val="-10"/>
        </w:rPr>
        <w:t> </w:t>
      </w:r>
      <w:r>
        <w:rPr>
          <w:color w:val="231F20"/>
        </w:rPr>
        <w:t>семей,</w:t>
      </w:r>
      <w:r>
        <w:rPr>
          <w:color w:val="231F20"/>
          <w:spacing w:val="-11"/>
        </w:rPr>
        <w:t> </w:t>
      </w:r>
      <w:r>
        <w:rPr>
          <w:color w:val="231F20"/>
        </w:rPr>
        <w:t>состоящих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</w:rPr>
        <w:t>родителя</w:t>
      </w:r>
      <w:r>
        <w:rPr>
          <w:color w:val="231F20"/>
          <w:spacing w:val="-10"/>
        </w:rPr>
        <w:t> </w:t>
      </w:r>
      <w:r>
        <w:rPr>
          <w:color w:val="231F20"/>
        </w:rPr>
        <w:t>(чаще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матери).</w:t>
      </w:r>
      <w:r>
        <w:rPr>
          <w:color w:val="231F20"/>
          <w:spacing w:val="-10"/>
        </w:rPr>
        <w:t> </w:t>
      </w:r>
      <w:r>
        <w:rPr>
          <w:color w:val="231F20"/>
        </w:rPr>
        <w:t>Она составляет</w:t>
      </w:r>
      <w:r>
        <w:rPr>
          <w:color w:val="231F20"/>
          <w:spacing w:val="-14"/>
        </w:rPr>
        <w:t> </w:t>
      </w:r>
      <w:r>
        <w:rPr>
          <w:color w:val="231F20"/>
        </w:rPr>
        <w:t>13</w:t>
      </w:r>
      <w:r>
        <w:rPr>
          <w:color w:val="231F20"/>
          <w:spacing w:val="-14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общего</w:t>
      </w:r>
      <w:r>
        <w:rPr>
          <w:color w:val="231F20"/>
          <w:spacing w:val="-14"/>
        </w:rPr>
        <w:t> </w:t>
      </w:r>
      <w:r>
        <w:rPr>
          <w:color w:val="231F20"/>
        </w:rPr>
        <w:t>числа</w:t>
      </w:r>
      <w:r>
        <w:rPr>
          <w:color w:val="231F20"/>
          <w:spacing w:val="-14"/>
        </w:rPr>
        <w:t> </w:t>
      </w:r>
      <w:r>
        <w:rPr>
          <w:color w:val="231F20"/>
        </w:rPr>
        <w:t>семей.</w:t>
      </w:r>
      <w:r>
        <w:rPr>
          <w:color w:val="231F20"/>
          <w:spacing w:val="-14"/>
        </w:rPr>
        <w:t> </w:t>
      </w:r>
      <w:r>
        <w:rPr>
          <w:color w:val="231F20"/>
        </w:rPr>
        <w:t>Процентное</w:t>
      </w:r>
      <w:r>
        <w:rPr>
          <w:color w:val="231F20"/>
          <w:spacing w:val="-14"/>
        </w:rPr>
        <w:t> </w:t>
      </w:r>
      <w:r>
        <w:rPr>
          <w:color w:val="231F20"/>
        </w:rPr>
        <w:t>соотношение</w:t>
      </w:r>
      <w:r>
        <w:rPr>
          <w:color w:val="231F20"/>
          <w:spacing w:val="-14"/>
        </w:rPr>
        <w:t> </w:t>
      </w:r>
      <w:r>
        <w:rPr>
          <w:color w:val="231F20"/>
        </w:rPr>
        <w:t>неполных семей</w:t>
      </w:r>
      <w:r>
        <w:rPr>
          <w:color w:val="231F20"/>
          <w:spacing w:val="-6"/>
        </w:rPr>
        <w:t> </w:t>
      </w:r>
      <w:r>
        <w:rPr>
          <w:color w:val="231F20"/>
        </w:rPr>
        <w:t>сильно</w:t>
      </w:r>
      <w:r>
        <w:rPr>
          <w:color w:val="231F20"/>
          <w:spacing w:val="-6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сельских</w:t>
      </w:r>
      <w:r>
        <w:rPr>
          <w:color w:val="231F20"/>
          <w:spacing w:val="-6"/>
        </w:rPr>
        <w:t> </w:t>
      </w:r>
      <w:r>
        <w:rPr>
          <w:color w:val="231F20"/>
        </w:rPr>
        <w:t>районах.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6"/>
        </w:rPr>
        <w:t> </w:t>
      </w:r>
      <w:r>
        <w:rPr>
          <w:color w:val="231F20"/>
        </w:rPr>
        <w:t>районах</w:t>
      </w:r>
      <w:r>
        <w:rPr>
          <w:color w:val="231F20"/>
          <w:spacing w:val="-5"/>
        </w:rPr>
        <w:t> </w:t>
      </w:r>
      <w:r>
        <w:rPr>
          <w:color w:val="231F20"/>
        </w:rPr>
        <w:t>доля семей с одним родителем составляет 19 процентов,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сельской местности она составляет </w:t>
      </w:r>
      <w:r>
        <w:rPr>
          <w:color w:val="231F20"/>
          <w:spacing w:val="-3"/>
        </w:rPr>
        <w:t>только </w:t>
      </w:r>
      <w:r>
        <w:rPr>
          <w:color w:val="231F20"/>
        </w:rPr>
        <w:t>9</w:t>
      </w:r>
      <w:r>
        <w:rPr>
          <w:color w:val="231F20"/>
          <w:spacing w:val="1"/>
        </w:rPr>
        <w:t> </w:t>
      </w:r>
      <w:r>
        <w:rPr>
          <w:color w:val="231F20"/>
        </w:rPr>
        <w:t>процентов.</w:t>
      </w:r>
    </w:p>
    <w:p>
      <w:pPr>
        <w:pStyle w:val="Heading5"/>
        <w:spacing w:before="179"/>
        <w:ind w:firstLine="0"/>
        <w:jc w:val="both"/>
      </w:pPr>
      <w:r>
        <w:rPr>
          <w:color w:val="231F20"/>
          <w:w w:val="90"/>
        </w:rPr>
        <w:t>Таблица </w:t>
      </w:r>
      <w:r>
        <w:rPr>
          <w:rFonts w:ascii="Trebuchet MS" w:hAnsi="Trebuchet MS"/>
          <w:color w:val="231F20"/>
          <w:w w:val="90"/>
        </w:rPr>
        <w:t>12. </w:t>
      </w:r>
      <w:r>
        <w:rPr>
          <w:color w:val="231F20"/>
          <w:w w:val="90"/>
        </w:rPr>
        <w:t>Семьи в разбивке по количеству детей и среднему размеру семьи</w:t>
      </w:r>
    </w:p>
    <w:p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2551"/>
        <w:gridCol w:w="2788"/>
      </w:tblGrid>
      <w:tr>
        <w:trPr>
          <w:trHeight w:val="655" w:hRule="atLeast"/>
        </w:trPr>
        <w:tc>
          <w:tcPr>
            <w:tcW w:w="2598" w:type="dxa"/>
            <w:shd w:val="clear" w:color="auto" w:fill="33869A"/>
          </w:tcPr>
          <w:p>
            <w:pPr>
              <w:pStyle w:val="TableParagraph"/>
              <w:spacing w:before="72"/>
              <w:ind w:left="113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Семьи</w:t>
            </w:r>
          </w:p>
        </w:tc>
        <w:tc>
          <w:tcPr>
            <w:tcW w:w="2551" w:type="dxa"/>
            <w:shd w:val="clear" w:color="auto" w:fill="33869A"/>
          </w:tcPr>
          <w:p>
            <w:pPr>
              <w:pStyle w:val="TableParagraph"/>
              <w:spacing w:line="247" w:lineRule="auto" w:before="72"/>
              <w:ind w:left="1054" w:right="313" w:hanging="622"/>
              <w:rPr>
                <w:rFonts w:ascii="Trebuchet MS" w:hAnsi="Trebuchet MS"/>
                <w:b/>
                <w:sz w:val="22"/>
              </w:rPr>
            </w:pPr>
            <w:r>
              <w:rPr>
                <w:b/>
                <w:color w:val="FFFFFF"/>
                <w:w w:val="85"/>
                <w:sz w:val="22"/>
              </w:rPr>
              <w:t>Количество семей</w:t>
            </w:r>
            <w:r>
              <w:rPr>
                <w:rFonts w:ascii="Trebuchet MS" w:hAnsi="Trebuchet MS"/>
                <w:b/>
                <w:color w:val="FFFFFF"/>
                <w:w w:val="85"/>
                <w:sz w:val="22"/>
              </w:rPr>
              <w:t>, </w:t>
            </w:r>
            <w:r>
              <w:rPr>
                <w:b/>
                <w:color w:val="FFFFFF"/>
                <w:w w:val="95"/>
                <w:sz w:val="22"/>
              </w:rPr>
              <w:t>в тыс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.</w:t>
            </w:r>
          </w:p>
        </w:tc>
        <w:tc>
          <w:tcPr>
            <w:tcW w:w="2788" w:type="dxa"/>
            <w:shd w:val="clear" w:color="auto" w:fill="33869A"/>
          </w:tcPr>
          <w:p>
            <w:pPr>
              <w:pStyle w:val="TableParagraph"/>
              <w:spacing w:before="72"/>
              <w:ind w:left="209" w:right="12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95"/>
                <w:sz w:val="22"/>
              </w:rPr>
              <w:t>Средний размер семьи</w:t>
            </w:r>
          </w:p>
        </w:tc>
      </w:tr>
      <w:tr>
        <w:trPr>
          <w:trHeight w:val="381" w:hRule="atLeast"/>
        </w:trPr>
        <w:tc>
          <w:tcPr>
            <w:tcW w:w="259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Всего</w:t>
            </w:r>
          </w:p>
        </w:tc>
        <w:tc>
          <w:tcPr>
            <w:tcW w:w="255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right="96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811,3</w:t>
            </w:r>
          </w:p>
        </w:tc>
        <w:tc>
          <w:tcPr>
            <w:tcW w:w="2788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209" w:right="12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5,5</w:t>
            </w:r>
          </w:p>
        </w:tc>
      </w:tr>
      <w:tr>
        <w:trPr>
          <w:trHeight w:val="371" w:hRule="atLeast"/>
        </w:trPr>
        <w:tc>
          <w:tcPr>
            <w:tcW w:w="25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6"/>
              <w:rPr>
                <w:sz w:val="22"/>
              </w:rPr>
            </w:pPr>
            <w:r>
              <w:rPr>
                <w:color w:val="231F20"/>
                <w:sz w:val="22"/>
              </w:rPr>
              <w:t>с 1 ребенком</w:t>
            </w:r>
          </w:p>
        </w:tc>
        <w:tc>
          <w:tcPr>
            <w:tcW w:w="25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96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236,3</w:t>
            </w:r>
          </w:p>
        </w:tc>
        <w:tc>
          <w:tcPr>
            <w:tcW w:w="27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9" w:right="12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4,0</w:t>
            </w:r>
          </w:p>
        </w:tc>
      </w:tr>
      <w:tr>
        <w:trPr>
          <w:trHeight w:val="371" w:hRule="atLeast"/>
        </w:trPr>
        <w:tc>
          <w:tcPr>
            <w:tcW w:w="25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6"/>
              <w:rPr>
                <w:sz w:val="22"/>
              </w:rPr>
            </w:pPr>
            <w:r>
              <w:rPr>
                <w:color w:val="231F20"/>
                <w:sz w:val="22"/>
              </w:rPr>
              <w:t>с 2 детьми</w:t>
            </w:r>
          </w:p>
        </w:tc>
        <w:tc>
          <w:tcPr>
            <w:tcW w:w="25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96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245,5</w:t>
            </w:r>
          </w:p>
        </w:tc>
        <w:tc>
          <w:tcPr>
            <w:tcW w:w="27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9" w:right="12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5,1</w:t>
            </w:r>
          </w:p>
        </w:tc>
      </w:tr>
      <w:tr>
        <w:trPr>
          <w:trHeight w:val="371" w:hRule="atLeast"/>
        </w:trPr>
        <w:tc>
          <w:tcPr>
            <w:tcW w:w="25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6"/>
              <w:rPr>
                <w:sz w:val="22"/>
              </w:rPr>
            </w:pPr>
            <w:r>
              <w:rPr>
                <w:color w:val="231F20"/>
                <w:sz w:val="22"/>
              </w:rPr>
              <w:t>с 3 детьми</w:t>
            </w:r>
          </w:p>
        </w:tc>
        <w:tc>
          <w:tcPr>
            <w:tcW w:w="25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96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182,2</w:t>
            </w:r>
          </w:p>
        </w:tc>
        <w:tc>
          <w:tcPr>
            <w:tcW w:w="27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9" w:right="1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6,0</w:t>
            </w:r>
          </w:p>
        </w:tc>
      </w:tr>
      <w:tr>
        <w:trPr>
          <w:trHeight w:val="371" w:hRule="atLeast"/>
        </w:trPr>
        <w:tc>
          <w:tcPr>
            <w:tcW w:w="25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6"/>
              <w:rPr>
                <w:sz w:val="22"/>
              </w:rPr>
            </w:pPr>
            <w:r>
              <w:rPr>
                <w:color w:val="231F20"/>
                <w:sz w:val="22"/>
              </w:rPr>
              <w:t>с 4 детьми</w:t>
            </w:r>
          </w:p>
        </w:tc>
        <w:tc>
          <w:tcPr>
            <w:tcW w:w="25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02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95,6</w:t>
            </w:r>
          </w:p>
        </w:tc>
        <w:tc>
          <w:tcPr>
            <w:tcW w:w="27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9" w:right="1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7,2</w:t>
            </w:r>
          </w:p>
        </w:tc>
      </w:tr>
      <w:tr>
        <w:trPr>
          <w:trHeight w:val="371" w:hRule="atLeast"/>
        </w:trPr>
        <w:tc>
          <w:tcPr>
            <w:tcW w:w="259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6"/>
              <w:rPr>
                <w:sz w:val="22"/>
              </w:rPr>
            </w:pPr>
            <w:r>
              <w:rPr>
                <w:color w:val="231F20"/>
                <w:sz w:val="22"/>
              </w:rPr>
              <w:t>с 5 и более детьми</w:t>
            </w:r>
          </w:p>
        </w:tc>
        <w:tc>
          <w:tcPr>
            <w:tcW w:w="25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1023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51,7</w:t>
            </w:r>
          </w:p>
        </w:tc>
        <w:tc>
          <w:tcPr>
            <w:tcW w:w="27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209" w:right="12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9,5</w:t>
            </w:r>
          </w:p>
        </w:tc>
      </w:tr>
    </w:tbl>
    <w:p>
      <w:pPr>
        <w:spacing w:before="64"/>
        <w:ind w:left="1837" w:right="0" w:firstLine="0"/>
        <w:jc w:val="both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Источник</w:t>
      </w:r>
      <w:r>
        <w:rPr>
          <w:rFonts w:ascii="Arial" w:hAnsi="Arial"/>
          <w:i/>
          <w:color w:val="231F20"/>
          <w:w w:val="95"/>
          <w:sz w:val="16"/>
        </w:rPr>
        <w:t>: </w:t>
      </w:r>
      <w:r>
        <w:rPr>
          <w:rFonts w:ascii="Arial" w:hAnsi="Arial"/>
          <w:color w:val="231F20"/>
          <w:w w:val="95"/>
          <w:sz w:val="16"/>
        </w:rPr>
        <w:t>НСК</w:t>
      </w: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default" r:id="rId271"/>
          <w:footerReference w:type="default" r:id="rId272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0"/>
        <w:ind w:left="1837"/>
        <w:jc w:val="both"/>
      </w:pPr>
      <w:r>
        <w:rPr>
          <w:color w:val="231F20"/>
        </w:rPr>
        <w:t>Из-за сложного финансового положения матерей-одиночек многие из них переез- жают к родителям – 39 процентов от всех неполных семей (перепись населения, 2009 </w:t>
      </w:r>
      <w:r>
        <w:rPr>
          <w:color w:val="231F20"/>
          <w:spacing w:val="-3"/>
        </w:rPr>
        <w:t>год). Увеличение </w:t>
      </w:r>
      <w:r>
        <w:rPr>
          <w:color w:val="231F20"/>
        </w:rPr>
        <w:t>числа разводов, высокая смертность среди мужчин трудоспо-</w:t>
      </w:r>
    </w:p>
    <w:p>
      <w:pPr>
        <w:pStyle w:val="BodyText"/>
        <w:spacing w:before="9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Heading2"/>
        <w:ind w:left="570"/>
      </w:pPr>
      <w:r>
        <w:rPr>
          <w:color w:val="33869A"/>
        </w:rPr>
        <w:t>155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4584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собного возраста и длительные периоды трудовой миграции являются основными причинами воспитания детей матерями-одиночками.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Начиная с 2000 года, уровень рождаемости в Кыргызской Республике стремитель- но растет. В основном это обусловлено увеличением числа женщин в возрасте 20–</w:t>
      </w:r>
    </w:p>
    <w:p>
      <w:pPr>
        <w:pStyle w:val="BodyText"/>
        <w:spacing w:line="249" w:lineRule="auto" w:before="2"/>
        <w:ind w:left="2971" w:right="1835"/>
        <w:jc w:val="both"/>
      </w:pPr>
      <w:r>
        <w:rPr>
          <w:color w:val="231F20"/>
        </w:rPr>
        <w:t>29 </w:t>
      </w:r>
      <w:r>
        <w:rPr>
          <w:color w:val="231F20"/>
          <w:spacing w:val="-5"/>
        </w:rPr>
        <w:t>лет, </w:t>
      </w:r>
      <w:r>
        <w:rPr>
          <w:color w:val="231F20"/>
        </w:rPr>
        <w:t>на </w:t>
      </w:r>
      <w:r>
        <w:rPr>
          <w:color w:val="231F20"/>
          <w:spacing w:val="-3"/>
        </w:rPr>
        <w:t>которых  </w:t>
      </w:r>
      <w:r>
        <w:rPr>
          <w:color w:val="231F20"/>
        </w:rPr>
        <w:t>приходится  наибольшее  количество  рождений  (65  процен- тов от общего числа рождений).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на 1000 чел. населения приходилось 27,7 рождений,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в 2010 </w:t>
      </w:r>
      <w:r>
        <w:rPr>
          <w:color w:val="231F20"/>
          <w:spacing w:val="-4"/>
        </w:rPr>
        <w:t>году </w:t>
      </w:r>
      <w:r>
        <w:rPr>
          <w:color w:val="231F20"/>
        </w:rPr>
        <w:t>показатель составлял 26,8 рождений (данные НСК). Это совершенно уникальная ситуация для региона, так как во многих</w:t>
      </w:r>
      <w:r>
        <w:rPr>
          <w:color w:val="231F20"/>
          <w:spacing w:val="-33"/>
        </w:rPr>
        <w:t> </w:t>
      </w:r>
      <w:r>
        <w:rPr>
          <w:color w:val="231F20"/>
        </w:rPr>
        <w:t>странах СНГ численность детей в семьях снижается и </w:t>
      </w:r>
      <w:r>
        <w:rPr>
          <w:color w:val="231F20"/>
          <w:spacing w:val="-3"/>
        </w:rPr>
        <w:t>происходит </w:t>
      </w:r>
      <w:r>
        <w:rPr>
          <w:color w:val="231F20"/>
        </w:rPr>
        <w:t>старение</w:t>
      </w:r>
      <w:r>
        <w:rPr>
          <w:color w:val="231F20"/>
          <w:spacing w:val="5"/>
        </w:rPr>
        <w:t> </w:t>
      </w:r>
      <w:r>
        <w:rPr>
          <w:color w:val="231F20"/>
        </w:rPr>
        <w:t>населения.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 Кыргызской Республике количество женщин, планирующих завести ребенка в ближайшем </w:t>
      </w:r>
      <w:r>
        <w:rPr>
          <w:color w:val="231F20"/>
          <w:spacing w:val="-3"/>
        </w:rPr>
        <w:t>будущем, </w:t>
      </w:r>
      <w:r>
        <w:rPr>
          <w:color w:val="231F20"/>
        </w:rPr>
        <w:t>очень </w:t>
      </w:r>
      <w:r>
        <w:rPr>
          <w:color w:val="231F20"/>
          <w:spacing w:val="-3"/>
        </w:rPr>
        <w:t>велико </w:t>
      </w:r>
      <w:r>
        <w:rPr>
          <w:color w:val="231F20"/>
        </w:rPr>
        <w:t>– в среднем от общей численности женщин – 51,1</w:t>
      </w:r>
      <w:r>
        <w:rPr>
          <w:color w:val="231F20"/>
          <w:spacing w:val="-12"/>
        </w:rPr>
        <w:t> </w:t>
      </w:r>
      <w:r>
        <w:rPr>
          <w:color w:val="231F20"/>
        </w:rPr>
        <w:t>процента;</w:t>
      </w:r>
      <w:r>
        <w:rPr>
          <w:color w:val="231F20"/>
          <w:spacing w:val="-11"/>
        </w:rPr>
        <w:t> </w:t>
      </w:r>
      <w:r>
        <w:rPr>
          <w:color w:val="231F20"/>
        </w:rPr>
        <w:t>58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процентов</w:t>
      </w:r>
      <w:r>
        <w:rPr>
          <w:color w:val="231F20"/>
          <w:spacing w:val="-11"/>
        </w:rPr>
        <w:t> </w:t>
      </w: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женщин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двумя</w:t>
      </w:r>
      <w:r>
        <w:rPr>
          <w:color w:val="231F20"/>
          <w:spacing w:val="-11"/>
        </w:rPr>
        <w:t> </w:t>
      </w:r>
      <w:r>
        <w:rPr>
          <w:color w:val="231F20"/>
        </w:rPr>
        <w:t>детьми,</w:t>
      </w:r>
      <w:r>
        <w:rPr>
          <w:color w:val="231F20"/>
          <w:spacing w:val="-11"/>
        </w:rPr>
        <w:t> </w:t>
      </w:r>
      <w:r>
        <w:rPr>
          <w:color w:val="231F20"/>
        </w:rPr>
        <w:t>43,4</w:t>
      </w:r>
      <w:r>
        <w:rPr>
          <w:color w:val="231F20"/>
          <w:spacing w:val="-11"/>
        </w:rPr>
        <w:t> </w:t>
      </w:r>
      <w:r>
        <w:rPr>
          <w:color w:val="231F20"/>
        </w:rPr>
        <w:t>процента</w:t>
      </w:r>
      <w:r>
        <w:rPr>
          <w:color w:val="231F20"/>
          <w:spacing w:val="-11"/>
        </w:rPr>
        <w:t> </w:t>
      </w: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</w:rPr>
        <w:t>жен- щин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тремя</w:t>
      </w:r>
      <w:r>
        <w:rPr>
          <w:color w:val="231F20"/>
          <w:spacing w:val="-9"/>
        </w:rPr>
        <w:t> </w:t>
      </w:r>
      <w:r>
        <w:rPr>
          <w:color w:val="231F20"/>
        </w:rPr>
        <w:t>детьми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около</w:t>
      </w:r>
      <w:r>
        <w:rPr>
          <w:color w:val="231F20"/>
          <w:spacing w:val="-10"/>
        </w:rPr>
        <w:t> </w:t>
      </w:r>
      <w:r>
        <w:rPr>
          <w:color w:val="231F20"/>
        </w:rPr>
        <w:t>17,2</w:t>
      </w:r>
      <w:r>
        <w:rPr>
          <w:color w:val="231F20"/>
          <w:spacing w:val="-9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среди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женщин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четырьмя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детьми. </w:t>
      </w:r>
      <w:r>
        <w:rPr>
          <w:color w:val="231F20"/>
          <w:spacing w:val="-3"/>
        </w:rPr>
        <w:t>Таким образом, </w:t>
      </w:r>
      <w:r>
        <w:rPr>
          <w:color w:val="231F20"/>
        </w:rPr>
        <w:t>население страны остается </w:t>
      </w:r>
      <w:r>
        <w:rPr>
          <w:color w:val="231F20"/>
          <w:spacing w:val="-3"/>
        </w:rPr>
        <w:t>очень молодым </w:t>
      </w:r>
      <w:r>
        <w:rPr>
          <w:color w:val="231F20"/>
        </w:rPr>
        <w:t>и </w:t>
      </w:r>
      <w:r>
        <w:rPr>
          <w:color w:val="231F20"/>
          <w:spacing w:val="-3"/>
        </w:rPr>
        <w:t>обладает </w:t>
      </w:r>
      <w:r>
        <w:rPr>
          <w:color w:val="231F20"/>
        </w:rPr>
        <w:t>большим по- тенциалом</w:t>
      </w:r>
      <w:r>
        <w:rPr>
          <w:color w:val="231F20"/>
          <w:spacing w:val="-26"/>
        </w:rPr>
        <w:t> </w:t>
      </w:r>
      <w:r>
        <w:rPr>
          <w:color w:val="231F20"/>
        </w:rPr>
        <w:t>для</w:t>
      </w:r>
      <w:r>
        <w:rPr>
          <w:color w:val="231F20"/>
          <w:spacing w:val="-25"/>
        </w:rPr>
        <w:t> </w:t>
      </w:r>
      <w:r>
        <w:rPr>
          <w:color w:val="231F20"/>
        </w:rPr>
        <w:t>развития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рынка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труда</w:t>
      </w:r>
      <w:r>
        <w:rPr>
          <w:color w:val="231F20"/>
          <w:spacing w:val="-25"/>
        </w:rPr>
        <w:t> </w:t>
      </w:r>
      <w:r>
        <w:rPr>
          <w:color w:val="231F20"/>
        </w:rPr>
        <w:t>(данные</w:t>
      </w:r>
      <w:r>
        <w:rPr>
          <w:color w:val="231F20"/>
          <w:spacing w:val="-26"/>
        </w:rPr>
        <w:t> </w:t>
      </w:r>
      <w:r>
        <w:rPr>
          <w:color w:val="231F20"/>
        </w:rPr>
        <w:t>НСК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«Уровень</w:t>
      </w:r>
      <w:r>
        <w:rPr>
          <w:color w:val="231F20"/>
          <w:spacing w:val="-25"/>
        </w:rPr>
        <w:t> </w:t>
      </w:r>
      <w:r>
        <w:rPr>
          <w:color w:val="231F20"/>
        </w:rPr>
        <w:t>жизни</w:t>
      </w:r>
      <w:r>
        <w:rPr>
          <w:color w:val="231F20"/>
          <w:spacing w:val="-25"/>
        </w:rPr>
        <w:t> </w:t>
      </w:r>
      <w:r>
        <w:rPr>
          <w:color w:val="231F20"/>
        </w:rPr>
        <w:t>населения»,</w:t>
      </w:r>
      <w:r>
        <w:rPr>
          <w:color w:val="231F20"/>
          <w:spacing w:val="-25"/>
        </w:rPr>
        <w:t> </w:t>
      </w:r>
      <w:r>
        <w:rPr>
          <w:color w:val="231F20"/>
        </w:rPr>
        <w:t>2015).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4"/>
        <w:jc w:val="both"/>
      </w:pPr>
      <w:r>
        <w:rPr>
          <w:color w:val="231F20"/>
        </w:rPr>
        <w:t>В то же время в 2015 </w:t>
      </w:r>
      <w:r>
        <w:rPr>
          <w:color w:val="231F20"/>
          <w:spacing w:val="-13"/>
        </w:rPr>
        <w:t>г. </w:t>
      </w:r>
      <w:r>
        <w:rPr>
          <w:color w:val="231F20"/>
        </w:rPr>
        <w:t>доля занятых женщин в возрасте 20–29 лет в неформаль- ном секторе является одной из самых высоких: 75,8 процента среди женщин старше двадцати (20–24) лет и 62,2 процента среди женщин старше 25 (25–29) </w:t>
      </w:r>
      <w:r>
        <w:rPr>
          <w:color w:val="231F20"/>
          <w:spacing w:val="-5"/>
        </w:rPr>
        <w:t>лет. </w:t>
      </w:r>
      <w:r>
        <w:rPr>
          <w:color w:val="231F20"/>
        </w:rPr>
        <w:t>Доля неформально занятых женщин старше 30 лет увеличилась до 64,6 процента. </w:t>
      </w:r>
      <w:r>
        <w:rPr>
          <w:color w:val="231F20"/>
          <w:spacing w:val="-4"/>
        </w:rPr>
        <w:t>Указан- </w:t>
      </w:r>
      <w:r>
        <w:rPr>
          <w:color w:val="231F20"/>
        </w:rPr>
        <w:t>ная динамика занятости в неформальном секторе может стать причиной множества негативных</w:t>
      </w:r>
      <w:r>
        <w:rPr>
          <w:color w:val="231F20"/>
          <w:spacing w:val="-9"/>
        </w:rPr>
        <w:t> </w:t>
      </w:r>
      <w:r>
        <w:rPr>
          <w:color w:val="231F20"/>
        </w:rPr>
        <w:t>тенденций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сфере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8"/>
        </w:rPr>
        <w:t> </w:t>
      </w:r>
      <w:r>
        <w:rPr>
          <w:color w:val="231F20"/>
        </w:rPr>
        <w:t>защиты</w:t>
      </w:r>
      <w:r>
        <w:rPr>
          <w:color w:val="231F20"/>
          <w:spacing w:val="-8"/>
        </w:rPr>
        <w:t> </w:t>
      </w:r>
      <w:r>
        <w:rPr>
          <w:color w:val="231F20"/>
        </w:rPr>
        <w:t>молодых</w:t>
      </w:r>
      <w:r>
        <w:rPr>
          <w:color w:val="231F20"/>
          <w:spacing w:val="-9"/>
        </w:rPr>
        <w:t> </w:t>
      </w:r>
      <w:r>
        <w:rPr>
          <w:color w:val="231F20"/>
        </w:rPr>
        <w:t>женщин</w:t>
      </w:r>
      <w:r>
        <w:rPr>
          <w:color w:val="231F20"/>
          <w:spacing w:val="-8"/>
        </w:rPr>
        <w:t> </w:t>
      </w:r>
      <w:r>
        <w:rPr>
          <w:color w:val="231F20"/>
        </w:rPr>
        <w:t>(данные</w:t>
      </w:r>
      <w:r>
        <w:rPr>
          <w:color w:val="231F20"/>
          <w:spacing w:val="-8"/>
        </w:rPr>
        <w:t> </w:t>
      </w:r>
      <w:r>
        <w:rPr>
          <w:color w:val="231F20"/>
        </w:rPr>
        <w:t>НСК).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Правительство вкладывает большие средства в </w:t>
      </w:r>
      <w:r>
        <w:rPr>
          <w:color w:val="231F20"/>
          <w:spacing w:val="-3"/>
        </w:rPr>
        <w:t>инфраструктуру, </w:t>
      </w:r>
      <w:r>
        <w:rPr>
          <w:color w:val="231F20"/>
        </w:rPr>
        <w:t>чтобы дать женщи- нам возможность достичь баланса между трудовыми и семейными обязанностями. Число детских садов для детей младше 7 лет увеличилось с 2010 </w:t>
      </w:r>
      <w:r>
        <w:rPr>
          <w:color w:val="231F20"/>
          <w:spacing w:val="-3"/>
        </w:rPr>
        <w:t>года, </w:t>
      </w:r>
      <w:r>
        <w:rPr>
          <w:color w:val="231F20"/>
        </w:rPr>
        <w:t>особенно в сельской местности (Таблица 13), а число посещающих их детей увеличилось в 1,9 раза.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менее, процент детей, посещающих дошкольные учреждения, по-преж- нему крайне низок и остается на уровне примерно 19,5 процента от общего числа детей дошкольного возраста. В городских районах доля посещающих детсады</w:t>
      </w:r>
      <w:r>
        <w:rPr>
          <w:color w:val="231F20"/>
          <w:spacing w:val="-31"/>
        </w:rPr>
        <w:t> </w:t>
      </w:r>
      <w:r>
        <w:rPr>
          <w:color w:val="231F20"/>
        </w:rPr>
        <w:t>детей вдвое</w:t>
      </w:r>
      <w:r>
        <w:rPr>
          <w:color w:val="231F20"/>
          <w:spacing w:val="-9"/>
        </w:rPr>
        <w:t> </w:t>
      </w:r>
      <w:r>
        <w:rPr>
          <w:color w:val="231F20"/>
        </w:rPr>
        <w:t>выше,</w:t>
      </w:r>
      <w:r>
        <w:rPr>
          <w:color w:val="231F20"/>
          <w:spacing w:val="-8"/>
        </w:rPr>
        <w:t> </w:t>
      </w:r>
      <w:r>
        <w:rPr>
          <w:color w:val="231F2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сельской</w:t>
      </w:r>
      <w:r>
        <w:rPr>
          <w:color w:val="231F20"/>
          <w:spacing w:val="-9"/>
        </w:rPr>
        <w:t> </w:t>
      </w:r>
      <w:r>
        <w:rPr>
          <w:color w:val="231F20"/>
        </w:rPr>
        <w:t>местности.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связи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этим</w:t>
      </w:r>
      <w:r>
        <w:rPr>
          <w:color w:val="231F20"/>
          <w:spacing w:val="-9"/>
        </w:rPr>
        <w:t> </w:t>
      </w:r>
      <w:r>
        <w:rPr>
          <w:color w:val="231F20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</w:rPr>
        <w:t>матерей</w:t>
      </w:r>
      <w:r>
        <w:rPr>
          <w:color w:val="231F20"/>
          <w:spacing w:val="-9"/>
        </w:rPr>
        <w:t> </w:t>
      </w:r>
      <w:r>
        <w:rPr>
          <w:color w:val="231F20"/>
        </w:rPr>
        <w:t>остаются</w:t>
      </w:r>
      <w:r>
        <w:rPr>
          <w:color w:val="231F20"/>
          <w:spacing w:val="-8"/>
        </w:rPr>
        <w:t> </w:t>
      </w:r>
      <w:r>
        <w:rPr>
          <w:color w:val="231F20"/>
        </w:rPr>
        <w:t>дома, чтобы заботиться о детях и семье до тех пор, пока дети не пойдут 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школу.</w:t>
      </w:r>
    </w:p>
    <w:p>
      <w:pPr>
        <w:pStyle w:val="BodyText"/>
        <w:rPr>
          <w:sz w:val="24"/>
        </w:rPr>
      </w:pPr>
    </w:p>
    <w:p>
      <w:pPr>
        <w:pStyle w:val="Heading5"/>
        <w:spacing w:line="247" w:lineRule="auto"/>
        <w:ind w:left="2971" w:right="1835"/>
      </w:pP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14"/>
          <w:w w:val="80"/>
        </w:rPr>
        <w:t> </w:t>
      </w:r>
      <w:r>
        <w:rPr>
          <w:rFonts w:ascii="Trebuchet MS" w:hAnsi="Trebuchet MS"/>
          <w:color w:val="231F20"/>
          <w:w w:val="80"/>
        </w:rPr>
        <w:t>13.</w:t>
      </w:r>
      <w:r>
        <w:rPr>
          <w:rFonts w:ascii="Trebuchet MS" w:hAnsi="Trebuchet MS"/>
          <w:color w:val="231F20"/>
          <w:spacing w:val="-18"/>
          <w:w w:val="80"/>
        </w:rPr>
        <w:t> </w:t>
      </w:r>
      <w:r>
        <w:rPr>
          <w:color w:val="231F20"/>
          <w:w w:val="80"/>
        </w:rPr>
        <w:t>Число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дошкольных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организаций</w:t>
      </w:r>
      <w:r>
        <w:rPr>
          <w:color w:val="231F20"/>
          <w:spacing w:val="-14"/>
          <w:w w:val="80"/>
        </w:rPr>
        <w:t> </w:t>
      </w:r>
      <w:r>
        <w:rPr>
          <w:rFonts w:ascii="Trebuchet MS" w:hAnsi="Trebuchet MS"/>
          <w:color w:val="231F20"/>
          <w:w w:val="80"/>
        </w:rPr>
        <w:t>–</w:t>
      </w:r>
      <w:r>
        <w:rPr>
          <w:rFonts w:ascii="Trebuchet MS" w:hAnsi="Trebuchet MS"/>
          <w:color w:val="231F20"/>
          <w:spacing w:val="-18"/>
          <w:w w:val="80"/>
        </w:rPr>
        <w:t> </w:t>
      </w:r>
      <w:r>
        <w:rPr>
          <w:color w:val="231F20"/>
          <w:w w:val="80"/>
        </w:rPr>
        <w:t>баланс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между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работой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семейной </w:t>
      </w:r>
      <w:r>
        <w:rPr>
          <w:color w:val="231F20"/>
          <w:w w:val="95"/>
        </w:rPr>
        <w:t>жизнью</w:t>
      </w:r>
    </w:p>
    <w:p>
      <w:pPr>
        <w:pStyle w:val="BodyText"/>
        <w:rPr>
          <w:rFonts w:ascii="Arial"/>
          <w:b/>
          <w:sz w:val="27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177"/>
        <w:gridCol w:w="1134"/>
        <w:gridCol w:w="1134"/>
        <w:gridCol w:w="1134"/>
        <w:gridCol w:w="1134"/>
        <w:gridCol w:w="1133"/>
      </w:tblGrid>
      <w:tr>
        <w:trPr>
          <w:trHeight w:val="391" w:hRule="atLeast"/>
        </w:trPr>
        <w:tc>
          <w:tcPr>
            <w:tcW w:w="2268" w:type="dxa"/>
            <w:gridSpan w:val="2"/>
            <w:shd w:val="clear" w:color="auto" w:fill="33869A"/>
          </w:tcPr>
          <w:p>
            <w:pPr>
              <w:pStyle w:val="TableParagraph"/>
              <w:spacing w:before="72"/>
              <w:ind w:left="14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2010</w:t>
            </w:r>
          </w:p>
        </w:tc>
        <w:tc>
          <w:tcPr>
            <w:tcW w:w="1134" w:type="dxa"/>
            <w:shd w:val="clear" w:color="auto" w:fill="33869A"/>
          </w:tcPr>
          <w:p>
            <w:pPr>
              <w:pStyle w:val="TableParagraph"/>
              <w:spacing w:before="72"/>
              <w:ind w:left="302" w:right="302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2011</w:t>
            </w:r>
          </w:p>
        </w:tc>
        <w:tc>
          <w:tcPr>
            <w:tcW w:w="1134" w:type="dxa"/>
            <w:shd w:val="clear" w:color="auto" w:fill="33869A"/>
          </w:tcPr>
          <w:p>
            <w:pPr>
              <w:pStyle w:val="TableParagraph"/>
              <w:spacing w:before="72"/>
              <w:ind w:left="302" w:right="302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2012</w:t>
            </w:r>
          </w:p>
        </w:tc>
        <w:tc>
          <w:tcPr>
            <w:tcW w:w="1134" w:type="dxa"/>
            <w:shd w:val="clear" w:color="auto" w:fill="33869A"/>
          </w:tcPr>
          <w:p>
            <w:pPr>
              <w:pStyle w:val="TableParagraph"/>
              <w:spacing w:before="72"/>
              <w:ind w:left="34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2013</w:t>
            </w:r>
          </w:p>
        </w:tc>
        <w:tc>
          <w:tcPr>
            <w:tcW w:w="1134" w:type="dxa"/>
            <w:shd w:val="clear" w:color="auto" w:fill="33869A"/>
          </w:tcPr>
          <w:p>
            <w:pPr>
              <w:pStyle w:val="TableParagraph"/>
              <w:spacing w:before="72"/>
              <w:ind w:right="342"/>
              <w:jc w:val="right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85"/>
                <w:sz w:val="22"/>
              </w:rPr>
              <w:t>2014</w:t>
            </w:r>
          </w:p>
        </w:tc>
        <w:tc>
          <w:tcPr>
            <w:tcW w:w="1133" w:type="dxa"/>
            <w:shd w:val="clear" w:color="auto" w:fill="33869A"/>
          </w:tcPr>
          <w:p>
            <w:pPr>
              <w:pStyle w:val="TableParagraph"/>
              <w:spacing w:before="72"/>
              <w:ind w:left="301" w:right="301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FFFFFF"/>
                <w:w w:val="95"/>
                <w:sz w:val="22"/>
              </w:rPr>
              <w:t>2015</w:t>
            </w:r>
          </w:p>
        </w:tc>
      </w:tr>
      <w:tr>
        <w:trPr>
          <w:trHeight w:val="381" w:hRule="atLeast"/>
        </w:trPr>
        <w:tc>
          <w:tcPr>
            <w:tcW w:w="109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Всего</w:t>
            </w:r>
          </w:p>
        </w:tc>
        <w:tc>
          <w:tcPr>
            <w:tcW w:w="1177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405" w:right="36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691</w:t>
            </w:r>
          </w:p>
        </w:tc>
        <w:tc>
          <w:tcPr>
            <w:tcW w:w="113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741</w:t>
            </w:r>
          </w:p>
        </w:tc>
        <w:tc>
          <w:tcPr>
            <w:tcW w:w="113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819</w:t>
            </w:r>
          </w:p>
        </w:tc>
        <w:tc>
          <w:tcPr>
            <w:tcW w:w="113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399"/>
              <w:rPr>
                <w:sz w:val="22"/>
              </w:rPr>
            </w:pPr>
            <w:r>
              <w:rPr>
                <w:color w:val="231F20"/>
                <w:sz w:val="22"/>
              </w:rPr>
              <w:t>927</w:t>
            </w:r>
          </w:p>
        </w:tc>
        <w:tc>
          <w:tcPr>
            <w:tcW w:w="1134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right="341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1062</w:t>
            </w:r>
          </w:p>
        </w:tc>
        <w:tc>
          <w:tcPr>
            <w:tcW w:w="1133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2"/>
              <w:ind w:left="301" w:right="30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1186</w:t>
            </w:r>
          </w:p>
        </w:tc>
      </w:tr>
      <w:tr>
        <w:trPr>
          <w:trHeight w:val="371" w:hRule="atLeast"/>
        </w:trPr>
        <w:tc>
          <w:tcPr>
            <w:tcW w:w="109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Город</w:t>
            </w:r>
          </w:p>
        </w:tc>
        <w:tc>
          <w:tcPr>
            <w:tcW w:w="11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05" w:right="36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301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308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307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9"/>
              <w:rPr>
                <w:sz w:val="22"/>
              </w:rPr>
            </w:pPr>
            <w:r>
              <w:rPr>
                <w:color w:val="231F20"/>
                <w:sz w:val="22"/>
              </w:rPr>
              <w:t>315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9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341</w:t>
            </w:r>
          </w:p>
        </w:tc>
        <w:tc>
          <w:tcPr>
            <w:tcW w:w="113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1" w:right="30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360</w:t>
            </w:r>
          </w:p>
        </w:tc>
      </w:tr>
      <w:tr>
        <w:trPr>
          <w:trHeight w:val="371" w:hRule="atLeast"/>
        </w:trPr>
        <w:tc>
          <w:tcPr>
            <w:tcW w:w="109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Село</w:t>
            </w:r>
          </w:p>
        </w:tc>
        <w:tc>
          <w:tcPr>
            <w:tcW w:w="117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405" w:right="36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390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433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2" w:right="30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512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99"/>
              <w:rPr>
                <w:sz w:val="22"/>
              </w:rPr>
            </w:pPr>
            <w:r>
              <w:rPr>
                <w:color w:val="231F20"/>
                <w:sz w:val="22"/>
              </w:rPr>
              <w:t>612</w:t>
            </w:r>
          </w:p>
        </w:tc>
        <w:tc>
          <w:tcPr>
            <w:tcW w:w="11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right="397"/>
              <w:jc w:val="right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721</w:t>
            </w:r>
          </w:p>
        </w:tc>
        <w:tc>
          <w:tcPr>
            <w:tcW w:w="113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301" w:right="30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826</w:t>
            </w:r>
          </w:p>
        </w:tc>
      </w:tr>
    </w:tbl>
    <w:p>
      <w:pPr>
        <w:pStyle w:val="BodyText"/>
        <w:spacing w:before="6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headerReference w:type="default" r:id="rId273"/>
          <w:footerReference w:type="default" r:id="rId274"/>
          <w:pgSz w:w="12750" w:h="17680"/>
          <w:pgMar w:header="0" w:footer="223" w:top="0" w:bottom="420" w:left="0" w:right="0"/>
        </w:sectPr>
      </w:pPr>
    </w:p>
    <w:p>
      <w:pPr>
        <w:pStyle w:val="BodyText"/>
        <w:spacing w:before="2"/>
        <w:rPr>
          <w:rFonts w:ascii="Arial"/>
          <w:b/>
          <w:sz w:val="57"/>
        </w:rPr>
      </w:pPr>
    </w:p>
    <w:p>
      <w:pPr>
        <w:spacing w:before="1"/>
        <w:ind w:left="0" w:right="0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156</w:t>
      </w:r>
    </w:p>
    <w:p>
      <w:pPr>
        <w:spacing w:before="59"/>
        <w:ind w:left="568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Verdana" w:hAnsi="Verdana"/>
          <w:i/>
          <w:color w:val="231F20"/>
          <w:sz w:val="16"/>
        </w:rPr>
        <w:t>Источник</w:t>
      </w:r>
      <w:r>
        <w:rPr>
          <w:rFonts w:ascii="Arial" w:hAnsi="Arial"/>
          <w:color w:val="231F20"/>
          <w:sz w:val="16"/>
        </w:rPr>
        <w:t>: НСК, 2016 год, Статистический ежегодник.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line="249" w:lineRule="auto" w:before="105"/>
        <w:ind w:left="568" w:right="1542" w:hanging="1"/>
      </w:pPr>
      <w:r>
        <w:rPr>
          <w:color w:val="231F20"/>
        </w:rPr>
        <w:t>Предоставление женщинам возможности достичь баланса между трудовой и семей- ной жизнью крайне важно для страны, поскольку 43,5 процента женского населе-</w:t>
      </w:r>
    </w:p>
    <w:p>
      <w:pPr>
        <w:spacing w:after="0" w:line="249" w:lineRule="auto"/>
        <w:sectPr>
          <w:type w:val="continuous"/>
          <w:pgSz w:w="12750" w:h="17680"/>
          <w:pgMar w:top="420" w:bottom="420" w:left="0" w:right="0"/>
          <w:cols w:num="2" w:equalWidth="0">
            <w:col w:w="2364" w:space="40"/>
            <w:col w:w="103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 w:before="90"/>
        <w:ind w:left="1837" w:right="2969"/>
        <w:jc w:val="both"/>
      </w:pPr>
      <w:r>
        <w:rPr/>
        <w:pict>
          <v:group style="position:absolute;margin-left:0pt;margin-top:-141.416489pt;width:637.3pt;height:111.95pt;mso-position-horizontal-relative:page;mso-position-vertical-relative:paragraph;z-index:14632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0;top:-2829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ния трудоспособного возраста находятся вне состава рабочей силы (экономически неактивны). Среди </w:t>
      </w:r>
      <w:r>
        <w:rPr>
          <w:color w:val="231F20"/>
          <w:spacing w:val="-4"/>
        </w:rPr>
        <w:t>мужского </w:t>
      </w:r>
      <w:r>
        <w:rPr>
          <w:color w:val="231F20"/>
        </w:rPr>
        <w:t>населения аналогичный показатель составляет </w:t>
      </w:r>
      <w:r>
        <w:rPr>
          <w:color w:val="231F20"/>
          <w:spacing w:val="-3"/>
        </w:rPr>
        <w:t>только </w:t>
      </w:r>
      <w:r>
        <w:rPr>
          <w:color w:val="231F20"/>
        </w:rPr>
        <w:t>19</w:t>
      </w:r>
      <w:r>
        <w:rPr>
          <w:color w:val="231F20"/>
          <w:spacing w:val="-11"/>
        </w:rPr>
        <w:t> </w:t>
      </w:r>
      <w:r>
        <w:rPr>
          <w:color w:val="231F20"/>
        </w:rPr>
        <w:t>процентов.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Около</w:t>
      </w:r>
      <w:r>
        <w:rPr>
          <w:color w:val="231F20"/>
          <w:spacing w:val="-10"/>
        </w:rPr>
        <w:t> </w:t>
      </w:r>
      <w:r>
        <w:rPr>
          <w:color w:val="231F20"/>
        </w:rPr>
        <w:t>55</w:t>
      </w:r>
      <w:r>
        <w:rPr>
          <w:color w:val="231F20"/>
          <w:spacing w:val="-10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9"/>
        </w:rPr>
        <w:t> </w:t>
      </w:r>
      <w:r>
        <w:rPr>
          <w:color w:val="231F20"/>
        </w:rPr>
        <w:t>экономически</w:t>
      </w:r>
      <w:r>
        <w:rPr>
          <w:color w:val="231F20"/>
          <w:spacing w:val="-10"/>
        </w:rPr>
        <w:t> </w:t>
      </w:r>
      <w:r>
        <w:rPr>
          <w:color w:val="231F20"/>
        </w:rPr>
        <w:t>неактивных</w:t>
      </w:r>
      <w:r>
        <w:rPr>
          <w:color w:val="231F20"/>
          <w:spacing w:val="-10"/>
        </w:rPr>
        <w:t> </w:t>
      </w:r>
      <w:r>
        <w:rPr>
          <w:color w:val="231F20"/>
        </w:rPr>
        <w:t>женщин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хотят</w:t>
      </w:r>
      <w:r>
        <w:rPr>
          <w:color w:val="231F20"/>
          <w:spacing w:val="-10"/>
        </w:rPr>
        <w:t> </w:t>
      </w:r>
      <w:r>
        <w:rPr>
          <w:color w:val="231F20"/>
        </w:rPr>
        <w:t>рабо- тать</w:t>
      </w:r>
      <w:r>
        <w:rPr>
          <w:color w:val="231F20"/>
          <w:spacing w:val="-6"/>
        </w:rPr>
        <w:t> </w:t>
      </w:r>
      <w:r>
        <w:rPr>
          <w:color w:val="231F20"/>
        </w:rPr>
        <w:t>из-за</w:t>
      </w:r>
      <w:r>
        <w:rPr>
          <w:color w:val="231F20"/>
          <w:spacing w:val="-5"/>
        </w:rPr>
        <w:t> </w:t>
      </w:r>
      <w:r>
        <w:rPr>
          <w:color w:val="231F20"/>
        </w:rPr>
        <w:t>семейных</w:t>
      </w:r>
      <w:r>
        <w:rPr>
          <w:color w:val="231F20"/>
          <w:spacing w:val="-6"/>
        </w:rPr>
        <w:t> </w:t>
      </w:r>
      <w:r>
        <w:rPr>
          <w:color w:val="231F20"/>
        </w:rPr>
        <w:t>обязанностей,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лишь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>
          <w:color w:val="231F20"/>
          <w:spacing w:val="-5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6"/>
        </w:rPr>
        <w:t> </w:t>
      </w:r>
      <w:r>
        <w:rPr>
          <w:color w:val="231F20"/>
        </w:rPr>
        <w:t>неактивных</w:t>
      </w:r>
      <w:r>
        <w:rPr>
          <w:color w:val="231F20"/>
          <w:spacing w:val="-5"/>
        </w:rPr>
        <w:t> </w:t>
      </w:r>
      <w:r>
        <w:rPr>
          <w:color w:val="231F20"/>
        </w:rPr>
        <w:t>мужчин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хотят </w:t>
      </w:r>
      <w:r>
        <w:rPr>
          <w:color w:val="231F20"/>
        </w:rPr>
        <w:t>работать по той же причине (НСК, 2015 </w:t>
      </w:r>
      <w:r>
        <w:rPr>
          <w:color w:val="231F20"/>
          <w:spacing w:val="-3"/>
        </w:rPr>
        <w:t>год. </w:t>
      </w:r>
      <w:r>
        <w:rPr>
          <w:color w:val="231F20"/>
        </w:rPr>
        <w:t>Статистический</w:t>
      </w:r>
      <w:r>
        <w:rPr>
          <w:color w:val="231F20"/>
          <w:spacing w:val="-13"/>
        </w:rPr>
        <w:t> </w:t>
      </w:r>
      <w:r>
        <w:rPr>
          <w:color w:val="231F20"/>
        </w:rPr>
        <w:t>ежегодник).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Кроме того, как показывает обследование домашних хозяйств, поиск работы зани- мает больше времени у женщин: в среднем 6–12 месяцев, </w:t>
      </w:r>
      <w:r>
        <w:rPr>
          <w:color w:val="231F20"/>
          <w:spacing w:val="-3"/>
        </w:rPr>
        <w:t>тогда </w:t>
      </w:r>
      <w:r>
        <w:rPr>
          <w:color w:val="231F20"/>
        </w:rPr>
        <w:t>как у мужчин он обычно занимает менее 6 месяцев. Число женщин среди зарегистрированных без- работных снизилось с 33 431 до 30 330 человек, что по сути составляет всего лишь 30 процентов от всех безработных женщин. Причиной отказа от регистрации мо- жет являться низкий размер национального пособия по безработице (НСК, 2015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год. </w:t>
      </w:r>
      <w:r>
        <w:rPr>
          <w:color w:val="231F20"/>
        </w:rPr>
        <w:t>Статистический</w:t>
      </w:r>
      <w:r>
        <w:rPr>
          <w:color w:val="231F20"/>
          <w:spacing w:val="-2"/>
        </w:rPr>
        <w:t> </w:t>
      </w:r>
      <w:r>
        <w:rPr>
          <w:color w:val="231F20"/>
        </w:rPr>
        <w:t>ежегодник).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последние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16"/>
        </w:rPr>
        <w:t> </w:t>
      </w:r>
      <w:r>
        <w:rPr>
          <w:color w:val="231F20"/>
        </w:rPr>
        <w:t>лет</w:t>
      </w:r>
      <w:r>
        <w:rPr>
          <w:color w:val="231F20"/>
          <w:spacing w:val="-16"/>
        </w:rPr>
        <w:t> </w:t>
      </w:r>
      <w:r>
        <w:rPr>
          <w:color w:val="231F20"/>
        </w:rPr>
        <w:t>сокращается</w:t>
      </w:r>
      <w:r>
        <w:rPr>
          <w:color w:val="231F20"/>
          <w:spacing w:val="-15"/>
        </w:rPr>
        <w:t> </w:t>
      </w:r>
      <w:r>
        <w:rPr>
          <w:color w:val="231F20"/>
        </w:rPr>
        <w:t>разрыв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уровне</w:t>
      </w:r>
      <w:r>
        <w:rPr>
          <w:color w:val="231F20"/>
          <w:spacing w:val="-16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-16"/>
        </w:rPr>
        <w:t> </w:t>
      </w:r>
      <w:r>
        <w:rPr>
          <w:color w:val="231F20"/>
        </w:rPr>
        <w:t>платы: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2015</w:t>
      </w:r>
      <w:r>
        <w:rPr>
          <w:color w:val="231F20"/>
          <w:spacing w:val="-16"/>
        </w:rPr>
        <w:t> </w:t>
      </w:r>
      <w:r>
        <w:rPr>
          <w:color w:val="231F20"/>
        </w:rPr>
        <w:t>го- ду женщины получали 75,5 процентов от заработной платы мужчин по сравнению с 63,6 процента в 2010 </w:t>
      </w:r>
      <w:r>
        <w:rPr>
          <w:color w:val="231F20"/>
          <w:spacing w:val="-7"/>
        </w:rPr>
        <w:t>году. </w:t>
      </w:r>
      <w:r>
        <w:rPr>
          <w:color w:val="231F20"/>
        </w:rPr>
        <w:t>Разницу в размере оплаты </w:t>
      </w:r>
      <w:r>
        <w:rPr>
          <w:color w:val="231F20"/>
          <w:spacing w:val="-3"/>
        </w:rPr>
        <w:t>труда </w:t>
      </w:r>
      <w:r>
        <w:rPr>
          <w:color w:val="231F20"/>
        </w:rPr>
        <w:t>можно объяснить разли- чиями в профессиях женщин и мужчин. Большинство женщин заняты в сфере обра- зования или здравоохранения. Женщины составляют 78,7 процента от всех занятых в области образования и 84 процента от всех занятых в области здравоохранения. Размер заработной платы в этих отраслях ниже по сравнению со средним уровнем оплаты </w:t>
      </w:r>
      <w:r>
        <w:rPr>
          <w:color w:val="231F20"/>
          <w:spacing w:val="-3"/>
        </w:rPr>
        <w:t>труда </w:t>
      </w:r>
      <w:r>
        <w:rPr>
          <w:color w:val="231F20"/>
        </w:rPr>
        <w:t>по </w:t>
      </w:r>
      <w:r>
        <w:rPr>
          <w:color w:val="231F20"/>
          <w:spacing w:val="-3"/>
        </w:rPr>
        <w:t>экономике </w:t>
      </w:r>
      <w:r>
        <w:rPr>
          <w:color w:val="231F20"/>
        </w:rPr>
        <w:t>в целом. При </w:t>
      </w:r>
      <w:r>
        <w:rPr>
          <w:color w:val="231F20"/>
          <w:spacing w:val="-3"/>
        </w:rPr>
        <w:t>этом </w:t>
      </w:r>
      <w:r>
        <w:rPr>
          <w:color w:val="231F20"/>
        </w:rPr>
        <w:t>упомянутые занятия очень часто до- пускают</w:t>
      </w:r>
      <w:r>
        <w:rPr>
          <w:color w:val="231F20"/>
          <w:spacing w:val="-9"/>
        </w:rPr>
        <w:t> </w:t>
      </w:r>
      <w:r>
        <w:rPr>
          <w:color w:val="231F20"/>
        </w:rPr>
        <w:t>гибкий</w:t>
      </w:r>
      <w:r>
        <w:rPr>
          <w:color w:val="231F20"/>
          <w:spacing w:val="-8"/>
        </w:rPr>
        <w:t> </w:t>
      </w:r>
      <w:r>
        <w:rPr>
          <w:color w:val="231F20"/>
        </w:rPr>
        <w:t>график</w:t>
      </w:r>
      <w:r>
        <w:rPr>
          <w:color w:val="231F20"/>
          <w:spacing w:val="-8"/>
        </w:rPr>
        <w:t> </w:t>
      </w:r>
      <w:r>
        <w:rPr>
          <w:color w:val="231F20"/>
        </w:rPr>
        <w:t>работы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9"/>
        </w:rPr>
        <w:t> </w:t>
      </w:r>
      <w:r>
        <w:rPr>
          <w:color w:val="231F20"/>
        </w:rPr>
        <w:t>трудиться</w:t>
      </w:r>
      <w:r>
        <w:rPr>
          <w:color w:val="231F20"/>
          <w:spacing w:val="-9"/>
        </w:rPr>
        <w:t> </w:t>
      </w:r>
      <w:r>
        <w:rPr>
          <w:color w:val="231F20"/>
        </w:rPr>
        <w:t>неполный</w:t>
      </w:r>
      <w:r>
        <w:rPr>
          <w:color w:val="231F20"/>
          <w:spacing w:val="-8"/>
        </w:rPr>
        <w:t> </w:t>
      </w:r>
      <w:r>
        <w:rPr>
          <w:color w:val="231F20"/>
        </w:rPr>
        <w:t>рабочий</w:t>
      </w:r>
      <w:r>
        <w:rPr>
          <w:color w:val="231F20"/>
          <w:spacing w:val="-8"/>
        </w:rPr>
        <w:t> </w:t>
      </w:r>
      <w:r>
        <w:rPr>
          <w:color w:val="231F20"/>
        </w:rPr>
        <w:t>день.</w:t>
      </w:r>
    </w:p>
    <w:p>
      <w:pPr>
        <w:pStyle w:val="BodyText"/>
        <w:spacing w:before="7"/>
        <w:rPr>
          <w:sz w:val="23"/>
        </w:rPr>
      </w:pPr>
    </w:p>
    <w:p>
      <w:pPr>
        <w:pStyle w:val="Heading8"/>
        <w:jc w:val="both"/>
      </w:pPr>
      <w:r>
        <w:rPr>
          <w:color w:val="231F20"/>
        </w:rPr>
        <w:t>Охрана материнства </w:t>
      </w:r>
      <w:r>
        <w:rPr>
          <w:rFonts w:ascii="Trebuchet MS" w:hAnsi="Trebuchet MS"/>
          <w:color w:val="231F20"/>
          <w:w w:val="105"/>
        </w:rPr>
        <w:t>– </w:t>
      </w:r>
      <w:r>
        <w:rPr>
          <w:color w:val="231F20"/>
        </w:rPr>
        <w:t>текущая ситуация</w:t>
      </w:r>
    </w:p>
    <w:p>
      <w:pPr>
        <w:pStyle w:val="BodyText"/>
        <w:spacing w:line="249" w:lineRule="auto" w:before="10"/>
        <w:ind w:left="1837" w:right="2969"/>
        <w:jc w:val="both"/>
      </w:pPr>
      <w:r>
        <w:rPr>
          <w:color w:val="231F20"/>
        </w:rPr>
        <w:t>Несмотря на то, что установленная в настоящее время продолжительность отпуска по беременности и родам в стране отвечает требованиям Конвенций МОТ 1952 </w:t>
      </w:r>
      <w:r>
        <w:rPr>
          <w:color w:val="231F20"/>
          <w:spacing w:val="-4"/>
        </w:rPr>
        <w:t>года </w:t>
      </w:r>
      <w:r>
        <w:rPr>
          <w:color w:val="231F20"/>
        </w:rPr>
        <w:t>о минимальных нормах социального обеспечения № 102 и 2000 </w:t>
      </w:r>
      <w:r>
        <w:rPr>
          <w:color w:val="231F20"/>
          <w:spacing w:val="-4"/>
        </w:rPr>
        <w:t>года </w:t>
      </w:r>
      <w:r>
        <w:rPr>
          <w:color w:val="231F20"/>
        </w:rPr>
        <w:t>об охране ма- теринства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 183, его </w:t>
      </w:r>
      <w:r>
        <w:rPr>
          <w:color w:val="231F20"/>
          <w:spacing w:val="-3"/>
        </w:rPr>
        <w:t>охват </w:t>
      </w:r>
      <w:r>
        <w:rPr>
          <w:color w:val="231F20"/>
        </w:rPr>
        <w:t>не является всеобщим, поскольку исключает работников неформального сектора и лиц вне состава рабочей силы (экономически неактивных женщин); кроме того, размер соответствующего пособия значительно ниже предусмотренного международными документами. В 2014 </w:t>
      </w:r>
      <w:r>
        <w:rPr>
          <w:color w:val="231F20"/>
          <w:spacing w:val="-4"/>
        </w:rPr>
        <w:t>году </w:t>
      </w:r>
      <w:r>
        <w:rPr>
          <w:color w:val="231F20"/>
        </w:rPr>
        <w:t>женщины по- лучали в среднем </w:t>
      </w:r>
      <w:r>
        <w:rPr>
          <w:color w:val="231F20"/>
          <w:spacing w:val="-3"/>
        </w:rPr>
        <w:t>около </w:t>
      </w:r>
      <w:r>
        <w:rPr>
          <w:color w:val="231F20"/>
        </w:rPr>
        <w:t>1832 киргизских сома в месяц в период отпуска по</w:t>
      </w:r>
      <w:r>
        <w:rPr>
          <w:color w:val="231F20"/>
          <w:spacing w:val="-39"/>
        </w:rPr>
        <w:t> </w:t>
      </w:r>
      <w:r>
        <w:rPr>
          <w:color w:val="231F20"/>
        </w:rPr>
        <w:t>беремен- ности и родам </w:t>
      </w:r>
      <w:r>
        <w:rPr>
          <w:color w:val="231F20"/>
          <w:spacing w:val="-6"/>
        </w:rPr>
        <w:t>(МТСР, </w:t>
      </w:r>
      <w:r>
        <w:rPr>
          <w:color w:val="231F20"/>
        </w:rPr>
        <w:t>2015 </w:t>
      </w:r>
      <w:r>
        <w:rPr>
          <w:color w:val="231F20"/>
          <w:spacing w:val="-3"/>
        </w:rPr>
        <w:t>год), </w:t>
      </w:r>
      <w:r>
        <w:rPr>
          <w:color w:val="231F20"/>
        </w:rPr>
        <w:t>что ниже установленного минимума (Таблица</w:t>
      </w:r>
      <w:r>
        <w:rPr>
          <w:color w:val="231F20"/>
          <w:spacing w:val="-19"/>
        </w:rPr>
        <w:t> </w:t>
      </w:r>
      <w:r>
        <w:rPr>
          <w:color w:val="231F20"/>
        </w:rPr>
        <w:t>14).</w:t>
      </w:r>
    </w:p>
    <w:p>
      <w:pPr>
        <w:pStyle w:val="BodyText"/>
        <w:rPr>
          <w:sz w:val="24"/>
        </w:rPr>
      </w:pPr>
    </w:p>
    <w:p>
      <w:pPr>
        <w:pStyle w:val="Heading5"/>
        <w:ind w:firstLine="0"/>
        <w:jc w:val="both"/>
      </w:pPr>
      <w:r>
        <w:rPr>
          <w:color w:val="231F20"/>
          <w:w w:val="85"/>
        </w:rPr>
        <w:t>Таблица </w:t>
      </w:r>
      <w:r>
        <w:rPr>
          <w:rFonts w:ascii="Trebuchet MS" w:hAnsi="Trebuchet MS"/>
          <w:color w:val="231F20"/>
          <w:w w:val="85"/>
        </w:rPr>
        <w:t>14. </w:t>
      </w:r>
      <w:r>
        <w:rPr>
          <w:color w:val="231F20"/>
          <w:w w:val="85"/>
        </w:rPr>
        <w:t>Охрана материнства в Кыргызской Республике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275"/>
          <w:footerReference w:type="default" r:id="rId27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before="1"/>
        <w:ind w:left="1837" w:right="0" w:firstLine="0"/>
        <w:jc w:val="left"/>
        <w:rPr>
          <w:rFonts w:ascii="Arial" w:hAnsi="Arial"/>
          <w:sz w:val="16"/>
        </w:rPr>
      </w:pPr>
      <w:r>
        <w:rPr/>
        <w:pict>
          <v:shape style="position:absolute;margin-left:91.865997pt;margin-top:-141.219025pt;width:396.9pt;height:138.050pt;mso-position-horizontal-relative:page;mso-position-vertical-relative:paragraph;z-index: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9"/>
                    <w:gridCol w:w="959"/>
                    <w:gridCol w:w="903"/>
                    <w:gridCol w:w="901"/>
                    <w:gridCol w:w="910"/>
                    <w:gridCol w:w="920"/>
                  </w:tblGrid>
                  <w:tr>
                    <w:trPr>
                      <w:trHeight w:val="391" w:hRule="atLeast"/>
                    </w:trPr>
                    <w:tc>
                      <w:tcPr>
                        <w:tcW w:w="4298" w:type="dxa"/>
                        <w:gridSpan w:val="2"/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72"/>
                          <w:ind w:right="229"/>
                          <w:jc w:val="right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5"/>
                            <w:sz w:val="22"/>
                          </w:rPr>
                          <w:t>2010</w:t>
                        </w:r>
                      </w:p>
                    </w:tc>
                    <w:tc>
                      <w:tcPr>
                        <w:tcW w:w="903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72"/>
                          <w:ind w:left="231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2"/>
                          </w:rPr>
                          <w:t>2011</w:t>
                        </w:r>
                      </w:p>
                    </w:tc>
                    <w:tc>
                      <w:tcPr>
                        <w:tcW w:w="901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72"/>
                          <w:ind w:left="31" w:right="32"/>
                          <w:jc w:val="center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2"/>
                          </w:rPr>
                          <w:t>2012</w:t>
                        </w:r>
                      </w:p>
                    </w:tc>
                    <w:tc>
                      <w:tcPr>
                        <w:tcW w:w="910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72"/>
                          <w:ind w:left="231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2"/>
                          </w:rPr>
                          <w:t>2013</w:t>
                        </w:r>
                      </w:p>
                    </w:tc>
                    <w:tc>
                      <w:tcPr>
                        <w:tcW w:w="920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72"/>
                          <w:ind w:left="237"/>
                          <w:rPr>
                            <w:rFonts w:ascii="Trebuchet MS"/>
                            <w:b/>
                            <w:sz w:val="2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2"/>
                          </w:rPr>
                          <w:t>2014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3339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Число рождений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left="14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146 123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right="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149 612</w:t>
                        </w:r>
                      </w:p>
                    </w:tc>
                    <w:tc>
                      <w:tcPr>
                        <w:tcW w:w="901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left="32" w:right="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154 918</w:t>
                        </w:r>
                      </w:p>
                    </w:tc>
                    <w:tc>
                      <w:tcPr>
                        <w:tcW w:w="910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155 520</w:t>
                        </w:r>
                      </w:p>
                    </w:tc>
                    <w:tc>
                      <w:tcPr>
                        <w:tcW w:w="920" w:type="dxa"/>
                        <w:tcBorders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right="15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16 813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333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3" w:right="38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Число получателей пособий </w:t>
                        </w:r>
                        <w:r>
                          <w:rPr>
                            <w:color w:val="231F20"/>
                            <w:sz w:val="22"/>
                          </w:rPr>
                          <w:t>по беременности и родам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94"/>
                          <w:ind w:left="20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23 081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94"/>
                          <w:ind w:right="14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21 113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94"/>
                          <w:ind w:left="32" w:right="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26 493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94"/>
                          <w:ind w:right="1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32 377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94"/>
                          <w:ind w:right="15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37 715</w:t>
                        </w:r>
                      </w:p>
                    </w:tc>
                  </w:tr>
                  <w:tr>
                    <w:trPr>
                      <w:trHeight w:val="899" w:hRule="atLeast"/>
                    </w:trPr>
                    <w:tc>
                      <w:tcPr>
                        <w:tcW w:w="333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Средний размер ежемесячного </w:t>
                        </w:r>
                        <w:r>
                          <w:rPr>
                            <w:color w:val="231F20"/>
                            <w:sz w:val="22"/>
                          </w:rPr>
                          <w:t>пособия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 киргизских сомах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1133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1500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" w:right="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1961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1904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1832</w:t>
                        </w: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333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Расходы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тыс.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киргизских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сомов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4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104 639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126 687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32" w:right="3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207 816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9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246 565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8" w:space="0" w:color="FFFFFF"/>
                          <w:bottom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9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276 384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color w:val="231F20"/>
          <w:w w:val="90"/>
          <w:sz w:val="16"/>
        </w:rPr>
        <w:t>Источник</w:t>
      </w:r>
      <w:r>
        <w:rPr>
          <w:rFonts w:ascii="Arial" w:hAnsi="Arial"/>
          <w:color w:val="231F20"/>
          <w:w w:val="90"/>
          <w:sz w:val="16"/>
        </w:rPr>
        <w:t>: Данные МТСР.</w:t>
      </w:r>
    </w:p>
    <w:p>
      <w:pPr>
        <w:spacing w:before="274"/>
        <w:ind w:left="1794" w:right="1794" w:firstLine="0"/>
        <w:jc w:val="center"/>
        <w:rPr>
          <w:rFonts w:ascii="Trebuchet MS"/>
          <w:sz w:val="36"/>
        </w:rPr>
      </w:pPr>
      <w:r>
        <w:rPr/>
        <w:br w:type="column"/>
      </w:r>
      <w:r>
        <w:rPr>
          <w:rFonts w:ascii="Trebuchet MS"/>
          <w:color w:val="33869A"/>
          <w:sz w:val="36"/>
        </w:rPr>
        <w:t>157</w:t>
      </w:r>
    </w:p>
    <w:p>
      <w:pPr>
        <w:spacing w:after="0"/>
        <w:jc w:val="center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3626" w:space="4929"/>
            <w:col w:w="419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4728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Низкий уровень доходов в период беременности и родов и низкий размер пособий зачастую вынуждают женщин возвращаться к трудовой деятельности раньше, чем это предусмотрено законодательством.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1"/>
          <w:numId w:val="132"/>
        </w:numPr>
        <w:tabs>
          <w:tab w:pos="3539" w:val="left" w:leader="none"/>
        </w:tabs>
        <w:spacing w:line="240" w:lineRule="auto" w:before="0" w:after="0"/>
        <w:ind w:left="3538" w:right="0" w:hanging="567"/>
        <w:jc w:val="left"/>
      </w:pPr>
      <w:bookmarkStart w:name="_TOC_250003" w:id="9"/>
      <w:r>
        <w:rPr>
          <w:color w:val="33869A"/>
          <w:w w:val="95"/>
        </w:rPr>
        <w:t>Пробелы</w:t>
      </w:r>
      <w:r>
        <w:rPr>
          <w:color w:val="33869A"/>
          <w:spacing w:val="-34"/>
          <w:w w:val="95"/>
        </w:rPr>
        <w:t> </w:t>
      </w:r>
      <w:r>
        <w:rPr>
          <w:color w:val="33869A"/>
          <w:w w:val="95"/>
        </w:rPr>
        <w:t>в</w:t>
      </w:r>
      <w:r>
        <w:rPr>
          <w:color w:val="33869A"/>
          <w:spacing w:val="-33"/>
          <w:w w:val="95"/>
        </w:rPr>
        <w:t> </w:t>
      </w:r>
      <w:r>
        <w:rPr>
          <w:color w:val="33869A"/>
          <w:spacing w:val="-3"/>
          <w:w w:val="95"/>
        </w:rPr>
        <w:t>законодательстве</w:t>
      </w:r>
      <w:r>
        <w:rPr>
          <w:color w:val="33869A"/>
          <w:spacing w:val="-33"/>
          <w:w w:val="95"/>
        </w:rPr>
        <w:t> </w:t>
      </w:r>
      <w:r>
        <w:rPr>
          <w:color w:val="33869A"/>
          <w:w w:val="95"/>
        </w:rPr>
        <w:t>и</w:t>
      </w:r>
      <w:r>
        <w:rPr>
          <w:color w:val="33869A"/>
          <w:spacing w:val="-33"/>
          <w:w w:val="95"/>
        </w:rPr>
        <w:t> </w:t>
      </w:r>
      <w:bookmarkEnd w:id="9"/>
      <w:r>
        <w:rPr>
          <w:color w:val="33869A"/>
          <w:w w:val="95"/>
        </w:rPr>
        <w:t>рекомендации</w:t>
      </w:r>
    </w:p>
    <w:p>
      <w:pPr>
        <w:pStyle w:val="BodyText"/>
        <w:spacing w:line="249" w:lineRule="auto" w:before="255"/>
        <w:ind w:left="2971" w:right="1835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ходе </w:t>
      </w:r>
      <w:r>
        <w:rPr>
          <w:color w:val="231F20"/>
          <w:spacing w:val="-3"/>
        </w:rPr>
        <w:t>второго </w:t>
      </w:r>
      <w:r>
        <w:rPr>
          <w:color w:val="231F20"/>
        </w:rPr>
        <w:t>этапа ООНД – разработки оценочной матрицы – были определены пробелы в законодательстве применительно к охране материнства. </w:t>
      </w:r>
      <w:r>
        <w:rPr>
          <w:color w:val="231F20"/>
          <w:spacing w:val="-3"/>
        </w:rPr>
        <w:t>Краткое </w:t>
      </w:r>
      <w:r>
        <w:rPr>
          <w:color w:val="231F20"/>
        </w:rPr>
        <w:t>резюме указанных пробелов и рекомендаций приводится ниже. Более подробный анализ</w:t>
      </w:r>
      <w:r>
        <w:rPr>
          <w:color w:val="231F20"/>
          <w:spacing w:val="-37"/>
        </w:rPr>
        <w:t> </w:t>
      </w:r>
      <w:r>
        <w:rPr>
          <w:color w:val="231F20"/>
        </w:rPr>
        <w:t>не- достатков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18"/>
        </w:rPr>
        <w:t> </w:t>
      </w:r>
      <w:r>
        <w:rPr>
          <w:color w:val="231F20"/>
        </w:rPr>
        <w:t>приведен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общем</w:t>
      </w:r>
      <w:r>
        <w:rPr>
          <w:color w:val="231F20"/>
          <w:spacing w:val="-18"/>
        </w:rPr>
        <w:t> </w:t>
      </w:r>
      <w:r>
        <w:rPr>
          <w:color w:val="231F20"/>
        </w:rPr>
        <w:t>докладе</w:t>
      </w:r>
      <w:r>
        <w:rPr>
          <w:color w:val="231F20"/>
          <w:spacing w:val="-17"/>
        </w:rPr>
        <w:t> </w:t>
      </w:r>
      <w:r>
        <w:rPr>
          <w:color w:val="231F20"/>
        </w:rPr>
        <w:t>ООНД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8"/>
        </w:rPr>
        <w:t> </w:t>
      </w:r>
      <w:r>
        <w:rPr>
          <w:color w:val="231F20"/>
        </w:rPr>
        <w:t>Часть</w:t>
      </w:r>
      <w:r>
        <w:rPr>
          <w:color w:val="231F20"/>
          <w:spacing w:val="-18"/>
        </w:rPr>
        <w:t> </w:t>
      </w:r>
      <w:r>
        <w:rPr>
          <w:color w:val="231F20"/>
        </w:rPr>
        <w:t>1,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Глава</w:t>
      </w:r>
      <w:r>
        <w:rPr>
          <w:color w:val="231F20"/>
          <w:spacing w:val="-18"/>
        </w:rPr>
        <w:t> </w:t>
      </w:r>
      <w:r>
        <w:rPr>
          <w:color w:val="231F20"/>
        </w:rPr>
        <w:t>3.3.3.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6088" w:val="left" w:leader="none"/>
        </w:tabs>
        <w:ind w:left="2970"/>
      </w:pPr>
      <w:r>
        <w:rPr>
          <w:color w:val="231F20"/>
          <w:position w:val="1"/>
        </w:rPr>
        <w:t>Нормативно-правовая</w:t>
      </w:r>
      <w:r>
        <w:rPr>
          <w:color w:val="231F20"/>
          <w:spacing w:val="-7"/>
          <w:position w:val="1"/>
        </w:rPr>
        <w:t> </w:t>
      </w:r>
      <w:r>
        <w:rPr>
          <w:color w:val="231F20"/>
          <w:position w:val="1"/>
        </w:rPr>
        <w:t>база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Недостаточный уровень пособия,</w:t>
      </w:r>
      <w:r>
        <w:rPr>
          <w:color w:val="231F20"/>
          <w:spacing w:val="30"/>
        </w:rPr>
        <w:t> </w:t>
      </w:r>
      <w:r>
        <w:rPr>
          <w:color w:val="231F20"/>
        </w:rPr>
        <w:t>выплачива-</w:t>
      </w:r>
    </w:p>
    <w:p>
      <w:pPr>
        <w:pStyle w:val="BodyText"/>
        <w:spacing w:line="249" w:lineRule="auto" w:before="11"/>
        <w:ind w:left="6372" w:right="1835" w:hanging="1"/>
        <w:jc w:val="both"/>
      </w:pPr>
      <w:r>
        <w:rPr>
          <w:color w:val="231F20"/>
        </w:rPr>
        <w:t>емый женщинам, проживающим в равнинной местности. Размер получаемых ими пособий значительно отличается от выплат женщинам, проживающим в высокогорных районах (высо- когорье, равнины).</w:t>
      </w:r>
    </w:p>
    <w:p>
      <w:pPr>
        <w:pStyle w:val="BodyText"/>
        <w:tabs>
          <w:tab w:pos="6089" w:val="left" w:leader="none"/>
        </w:tabs>
        <w:spacing w:before="124"/>
        <w:ind w:left="2971"/>
        <w:jc w:val="both"/>
      </w:pPr>
      <w:r>
        <w:rPr>
          <w:color w:val="231F20"/>
          <w:position w:val="1"/>
        </w:rPr>
        <w:t>Охват/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целевые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группы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Схема не охватывает неформально занятых</w:t>
      </w:r>
      <w:r>
        <w:rPr>
          <w:color w:val="231F20"/>
          <w:spacing w:val="-9"/>
        </w:rPr>
        <w:t> </w:t>
      </w:r>
      <w:r>
        <w:rPr>
          <w:color w:val="231F20"/>
        </w:rPr>
        <w:t>лиц,</w:t>
      </w:r>
    </w:p>
    <w:p>
      <w:pPr>
        <w:pStyle w:val="BodyText"/>
        <w:spacing w:before="11"/>
        <w:ind w:left="6372"/>
        <w:jc w:val="both"/>
      </w:pPr>
      <w:r>
        <w:rPr>
          <w:color w:val="231F20"/>
        </w:rPr>
        <w:t>студентов очных отделений вузов (студентов-за-</w:t>
      </w:r>
    </w:p>
    <w:p>
      <w:pPr>
        <w:pStyle w:val="BodyText"/>
        <w:spacing w:before="11"/>
        <w:ind w:left="6372"/>
        <w:jc w:val="both"/>
      </w:pPr>
      <w:r>
        <w:rPr>
          <w:color w:val="231F20"/>
        </w:rPr>
        <w:t>очников) и сезонных работников.</w:t>
      </w:r>
    </w:p>
    <w:p>
      <w:pPr>
        <w:pStyle w:val="BodyText"/>
        <w:spacing w:before="9"/>
        <w:rPr>
          <w:sz w:val="26"/>
        </w:rPr>
      </w:pPr>
    </w:p>
    <w:p>
      <w:pPr>
        <w:pStyle w:val="Heading8"/>
        <w:ind w:left="2971"/>
        <w:jc w:val="both"/>
      </w:pPr>
      <w:r>
        <w:rPr>
          <w:color w:val="231F20"/>
        </w:rPr>
        <w:t>Рекомендации</w:t>
      </w: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tabs>
          <w:tab w:pos="6089" w:val="left" w:leader="none"/>
        </w:tabs>
        <w:spacing w:line="390" w:lineRule="atLeast"/>
        <w:ind w:left="2971" w:right="1835" w:firstLine="640"/>
      </w:pPr>
      <w:r>
        <w:rPr>
          <w:color w:val="231F20"/>
        </w:rPr>
        <w:t>Рекомендации и сценарии по устранению разрывов в законодательстве </w:t>
      </w:r>
      <w:r>
        <w:rPr>
          <w:color w:val="231F20"/>
          <w:position w:val="1"/>
        </w:rPr>
        <w:t>Нормативно-правовая</w:t>
      </w:r>
      <w:r>
        <w:rPr>
          <w:color w:val="231F20"/>
          <w:spacing w:val="-7"/>
          <w:position w:val="1"/>
        </w:rPr>
        <w:t> </w:t>
      </w:r>
      <w:r>
        <w:rPr>
          <w:color w:val="231F20"/>
          <w:position w:val="1"/>
        </w:rPr>
        <w:t>база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  <w:spacing w:val="-3"/>
        </w:rPr>
        <w:t>Увеличить </w:t>
      </w:r>
      <w:r>
        <w:rPr>
          <w:color w:val="231F20"/>
        </w:rPr>
        <w:t>размер пособия и разработать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финан-</w:t>
      </w:r>
    </w:p>
    <w:p>
      <w:pPr>
        <w:pStyle w:val="BodyText"/>
        <w:spacing w:line="249" w:lineRule="auto" w:before="15"/>
        <w:ind w:left="6372" w:right="1835" w:hanging="1"/>
        <w:jc w:val="both"/>
      </w:pPr>
      <w:r>
        <w:rPr>
          <w:color w:val="231F20"/>
        </w:rPr>
        <w:t>сово устойчивую схему пособия по беременно- сти и родам.</w:t>
      </w:r>
    </w:p>
    <w:p>
      <w:pPr>
        <w:pStyle w:val="BodyText"/>
        <w:tabs>
          <w:tab w:pos="6089" w:val="left" w:leader="none"/>
        </w:tabs>
        <w:spacing w:before="122"/>
        <w:ind w:left="2971"/>
      </w:pPr>
      <w:r>
        <w:rPr>
          <w:color w:val="231F20"/>
          <w:position w:val="1"/>
        </w:rPr>
        <w:t>Охват/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целевые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группы</w:t>
        <w:tab/>
      </w:r>
      <w:r>
        <w:rPr>
          <w:rFonts w:ascii="Arial" w:hAnsi="Arial"/>
          <w:color w:val="231F20"/>
        </w:rPr>
        <w:t> </w:t>
      </w:r>
      <w:r>
        <w:rPr>
          <w:color w:val="231F20"/>
        </w:rPr>
        <w:t>Включить новые категории получателей:</w:t>
      </w:r>
      <w:r>
        <w:rPr>
          <w:color w:val="231F20"/>
          <w:spacing w:val="21"/>
        </w:rPr>
        <w:t> </w:t>
      </w:r>
      <w:r>
        <w:rPr>
          <w:color w:val="231F20"/>
        </w:rPr>
        <w:t>сту-</w:t>
      </w:r>
    </w:p>
    <w:p>
      <w:pPr>
        <w:pStyle w:val="BodyText"/>
        <w:spacing w:line="249" w:lineRule="auto" w:before="11"/>
        <w:ind w:left="6372" w:right="1835"/>
        <w:jc w:val="both"/>
      </w:pPr>
      <w:r>
        <w:rPr>
          <w:color w:val="231F20"/>
        </w:rPr>
        <w:t>дентов очных отделений </w:t>
      </w:r>
      <w:r>
        <w:rPr>
          <w:color w:val="231F20"/>
          <w:spacing w:val="-3"/>
        </w:rPr>
        <w:t>вузов </w:t>
      </w:r>
      <w:r>
        <w:rPr>
          <w:color w:val="231F20"/>
        </w:rPr>
        <w:t>(студентов-заоч- ников),</w:t>
      </w:r>
      <w:r>
        <w:rPr>
          <w:color w:val="231F20"/>
          <w:spacing w:val="-10"/>
        </w:rPr>
        <w:t> </w:t>
      </w:r>
      <w:r>
        <w:rPr>
          <w:color w:val="231F20"/>
        </w:rPr>
        <w:t>сезонных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неформально</w:t>
      </w:r>
      <w:r>
        <w:rPr>
          <w:color w:val="231F20"/>
          <w:spacing w:val="-10"/>
        </w:rPr>
        <w:t> </w:t>
      </w:r>
      <w:r>
        <w:rPr>
          <w:color w:val="231F20"/>
        </w:rPr>
        <w:t>занятых</w:t>
      </w:r>
      <w:r>
        <w:rPr>
          <w:color w:val="231F20"/>
          <w:spacing w:val="-9"/>
        </w:rPr>
        <w:t> </w:t>
      </w:r>
      <w:r>
        <w:rPr>
          <w:color w:val="231F20"/>
        </w:rPr>
        <w:t>работ- </w:t>
      </w:r>
      <w:r>
        <w:rPr>
          <w:color w:val="231F20"/>
          <w:spacing w:val="-3"/>
        </w:rPr>
        <w:t>ников.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 учетом приоритетов, обозначенных рабочей группой по вопросам МУСЗ в </w:t>
      </w:r>
      <w:r>
        <w:rPr>
          <w:color w:val="231F20"/>
          <w:spacing w:val="-4"/>
        </w:rPr>
        <w:t>ходе </w:t>
      </w:r>
      <w:r>
        <w:rPr>
          <w:color w:val="231F20"/>
        </w:rPr>
        <w:t>ООНД,</w:t>
      </w:r>
      <w:r>
        <w:rPr>
          <w:color w:val="231F20"/>
          <w:spacing w:val="-21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-22"/>
        </w:rPr>
        <w:t> </w:t>
      </w:r>
      <w:r>
        <w:rPr>
          <w:color w:val="231F20"/>
        </w:rPr>
        <w:t>для</w:t>
      </w:r>
      <w:r>
        <w:rPr>
          <w:color w:val="231F20"/>
          <w:spacing w:val="-2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21"/>
        </w:rPr>
        <w:t> </w:t>
      </w:r>
      <w:r>
        <w:rPr>
          <w:color w:val="231F20"/>
        </w:rPr>
        <w:t>модели</w:t>
      </w:r>
      <w:r>
        <w:rPr>
          <w:color w:val="231F20"/>
          <w:spacing w:val="-21"/>
        </w:rPr>
        <w:t> </w:t>
      </w:r>
      <w:r>
        <w:rPr>
          <w:color w:val="231F20"/>
        </w:rPr>
        <w:t>ПБО,</w:t>
      </w:r>
      <w:r>
        <w:rPr>
          <w:color w:val="231F20"/>
          <w:spacing w:val="-21"/>
        </w:rPr>
        <w:t> </w:t>
      </w:r>
      <w:r>
        <w:rPr>
          <w:color w:val="231F20"/>
        </w:rPr>
        <w:t>а</w:t>
      </w:r>
      <w:r>
        <w:rPr>
          <w:color w:val="231F20"/>
          <w:spacing w:val="-20"/>
        </w:rPr>
        <w:t> </w:t>
      </w:r>
      <w:r>
        <w:rPr>
          <w:color w:val="231F20"/>
        </w:rPr>
        <w:t>также</w:t>
      </w:r>
      <w:r>
        <w:rPr>
          <w:color w:val="231F20"/>
          <w:spacing w:val="-22"/>
        </w:rPr>
        <w:t> </w:t>
      </w:r>
      <w:r>
        <w:rPr>
          <w:color w:val="231F20"/>
        </w:rPr>
        <w:t>приоритетов</w:t>
      </w:r>
      <w:r>
        <w:rPr>
          <w:color w:val="231F20"/>
          <w:spacing w:val="-20"/>
        </w:rPr>
        <w:t> </w:t>
      </w:r>
      <w:r>
        <w:rPr>
          <w:color w:val="231F20"/>
        </w:rPr>
        <w:t>Националь- ной программы, в настоящем докладе отобраны рекомендации по охране материн- ства и детства с целью дальнейшей доработки и анализа финансовых возможностей их совокупной или поочередной реализации. В </w:t>
      </w:r>
      <w:r>
        <w:rPr>
          <w:color w:val="231F20"/>
          <w:spacing w:val="-4"/>
        </w:rPr>
        <w:t>ходе </w:t>
      </w:r>
      <w:r>
        <w:rPr>
          <w:color w:val="231F20"/>
        </w:rPr>
        <w:t>второй сессии национального диалога были предложены и обсуждались сценарии, разработанные на основе дан- ных</w:t>
      </w:r>
      <w:r>
        <w:rPr>
          <w:color w:val="231F20"/>
          <w:spacing w:val="-1"/>
        </w:rPr>
        <w:t> </w:t>
      </w:r>
      <w:r>
        <w:rPr>
          <w:color w:val="231F20"/>
        </w:rPr>
        <w:t>рекомендаций</w:t>
      </w:r>
      <w:r>
        <w:rPr>
          <w:color w:val="231F20"/>
          <w:position w:val="7"/>
          <w:sz w:val="13"/>
        </w:rPr>
        <w:t>41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0" w:lineRule="exact"/>
        <w:ind w:left="2966"/>
        <w:rPr>
          <w:sz w:val="2"/>
        </w:rPr>
      </w:pPr>
      <w:r>
        <w:rPr>
          <w:sz w:val="2"/>
        </w:rPr>
        <w:pict>
          <v:group style="width:113.4pt;height:.5pt;mso-position-horizontal-relative:char;mso-position-vertical-relative:line" coordorigin="0,0" coordsize="2268,10">
            <v:line style="position:absolute" from="0,5" to="2268,5" stroked="true" strokeweight=".5pt" strokecolor="#33869a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77"/>
          <w:footerReference w:type="default" r:id="rId278"/>
          <w:pgSz w:w="12750" w:h="17680"/>
          <w:pgMar w:header="0" w:footer="223" w:top="0" w:bottom="420" w:left="0" w:right="0"/>
        </w:sectPr>
      </w:pPr>
    </w:p>
    <w:p>
      <w:pPr>
        <w:pStyle w:val="Heading2"/>
        <w:spacing w:before="120"/>
        <w:ind w:left="0"/>
        <w:jc w:val="right"/>
      </w:pPr>
      <w:r>
        <w:rPr>
          <w:color w:val="33869A"/>
          <w:w w:val="95"/>
        </w:rPr>
        <w:t>158</w:t>
      </w:r>
    </w:p>
    <w:p>
      <w:pPr>
        <w:spacing w:line="249" w:lineRule="auto" w:before="48"/>
        <w:ind w:left="565" w:right="1147" w:hanging="1"/>
        <w:jc w:val="left"/>
        <w:rPr>
          <w:sz w:val="18"/>
        </w:rPr>
      </w:pPr>
      <w:r>
        <w:rPr/>
        <w:br w:type="column"/>
      </w:r>
      <w:r>
        <w:rPr>
          <w:color w:val="231F20"/>
          <w:position w:val="6"/>
          <w:sz w:val="10"/>
        </w:rPr>
        <w:t>41 </w:t>
      </w:r>
      <w:r>
        <w:rPr>
          <w:color w:val="231F20"/>
          <w:sz w:val="18"/>
        </w:rPr>
        <w:t>Вторая сессия ООНД в Кыргызской Республике состоялась 17–19 февраля 2016 года. Подробная ин- формация об ООНД приведена в общем докладе ООНД – Часть 1.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750" w:h="17680"/>
          <w:pgMar w:top="420" w:bottom="420" w:left="0" w:right="0"/>
          <w:cols w:num="2" w:equalWidth="0">
            <w:col w:w="2366" w:space="40"/>
            <w:col w:w="103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numPr>
          <w:ilvl w:val="1"/>
          <w:numId w:val="132"/>
        </w:numPr>
        <w:tabs>
          <w:tab w:pos="2405" w:val="left" w:leader="none"/>
        </w:tabs>
        <w:spacing w:line="240" w:lineRule="auto" w:before="40" w:after="0"/>
        <w:ind w:left="2404" w:right="0" w:hanging="567"/>
        <w:jc w:val="left"/>
      </w:pPr>
      <w:r>
        <w:rPr/>
        <w:pict>
          <v:group style="position:absolute;margin-left:0pt;margin-top:-143.551193pt;width:637.3pt;height:111.95pt;mso-position-horizontal-relative:page;mso-position-vertical-relative:paragraph;z-index:14776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2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2" w:id="10"/>
      <w:r>
        <w:rPr>
          <w:color w:val="33869A"/>
          <w:w w:val="95"/>
        </w:rPr>
        <w:t>Сценарии</w:t>
      </w:r>
      <w:r>
        <w:rPr>
          <w:color w:val="33869A"/>
          <w:spacing w:val="-27"/>
          <w:w w:val="95"/>
        </w:rPr>
        <w:t> </w:t>
      </w:r>
      <w:r>
        <w:rPr>
          <w:color w:val="33869A"/>
          <w:w w:val="95"/>
        </w:rPr>
        <w:t>по</w:t>
      </w:r>
      <w:r>
        <w:rPr>
          <w:color w:val="33869A"/>
          <w:spacing w:val="-26"/>
          <w:w w:val="95"/>
        </w:rPr>
        <w:t> </w:t>
      </w:r>
      <w:r>
        <w:rPr>
          <w:color w:val="33869A"/>
          <w:w w:val="95"/>
        </w:rPr>
        <w:t>охране</w:t>
      </w:r>
      <w:r>
        <w:rPr>
          <w:color w:val="33869A"/>
          <w:spacing w:val="-26"/>
          <w:w w:val="95"/>
        </w:rPr>
        <w:t> </w:t>
      </w:r>
      <w:bookmarkEnd w:id="10"/>
      <w:r>
        <w:rPr>
          <w:color w:val="33869A"/>
          <w:w w:val="95"/>
        </w:rPr>
        <w:t>материнства</w:t>
      </w:r>
    </w:p>
    <w:p>
      <w:pPr>
        <w:pStyle w:val="BodyText"/>
        <w:spacing w:before="255"/>
        <w:ind w:left="1837"/>
      </w:pPr>
      <w:r>
        <w:rPr>
          <w:color w:val="231F20"/>
        </w:rPr>
        <w:t>На базе рекомендаций ООНД разработаны следующие сценарии: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4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4728"/>
      </w:tblGrid>
      <w:tr>
        <w:trPr>
          <w:trHeight w:val="2217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1: Всеобщий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охват </w:t>
            </w:r>
            <w:r>
              <w:rPr>
                <w:rFonts w:ascii="Times New Roman" w:hAnsi="Times New Roman"/>
                <w:color w:val="231F20"/>
                <w:sz w:val="22"/>
              </w:rPr>
              <w:t>всех женщин пособиями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одина- </w:t>
            </w:r>
            <w:r>
              <w:rPr>
                <w:rFonts w:ascii="Times New Roman" w:hAnsi="Times New Roman"/>
                <w:color w:val="231F20"/>
                <w:spacing w:val="-4"/>
                <w:sz w:val="22"/>
              </w:rPr>
              <w:t>кового </w:t>
            </w:r>
            <w:r>
              <w:rPr>
                <w:rFonts w:ascii="Times New Roman" w:hAnsi="Times New Roman"/>
                <w:color w:val="231F20"/>
                <w:sz w:val="22"/>
              </w:rPr>
              <w:t>размера (без учета</w:t>
            </w:r>
            <w:r>
              <w:rPr>
                <w:rFonts w:ascii="Times New Roman" w:hAnsi="Times New Roman"/>
                <w:color w:val="231F20"/>
                <w:spacing w:val="-4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стату- са в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занятости)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</w:t>
            </w:r>
            <w:r>
              <w:rPr>
                <w:rFonts w:ascii="Times New Roman" w:hAnsi="Times New Roman"/>
                <w:color w:val="231F20"/>
                <w:spacing w:val="-4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предоставля- ется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течение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3,5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месяца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всем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роженицам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в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раз- мере: а)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высокобюджетный </w:t>
            </w:r>
            <w:r>
              <w:rPr>
                <w:rFonts w:ascii="Times New Roman" w:hAnsi="Times New Roman"/>
                <w:color w:val="231F20"/>
                <w:sz w:val="22"/>
              </w:rPr>
              <w:t>сценарий – месяч- ного прожиточного минимума</w:t>
            </w:r>
            <w:r>
              <w:rPr>
                <w:rFonts w:ascii="Times New Roman" w:hAnsi="Times New Roman"/>
                <w:color w:val="231F20"/>
                <w:spacing w:val="-4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трудоспособного населения; б)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низкобюджетный </w:t>
            </w:r>
            <w:r>
              <w:rPr>
                <w:rFonts w:ascii="Times New Roman" w:hAnsi="Times New Roman"/>
                <w:color w:val="231F20"/>
                <w:sz w:val="22"/>
              </w:rPr>
              <w:t>сценарий –</w:t>
            </w:r>
            <w:r>
              <w:rPr>
                <w:rFonts w:ascii="Times New Roman" w:hAnsi="Times New Roman"/>
                <w:color w:val="231F20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1000 киргизских сомов в месяц; в) сценарий, пред- ложенный рабочей группой – 3000 киргизских сомов в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месяц.</w:t>
            </w:r>
          </w:p>
        </w:tc>
      </w:tr>
      <w:tr>
        <w:trPr>
          <w:trHeight w:val="2217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396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1.1.: Всеобщий охват пособиями разных размеров, в зависимости от статуса экономической ак- тивности активности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 предостав- ляется всем роженицам в течение 3,5 месяца:</w:t>
            </w:r>
          </w:p>
          <w:p>
            <w:pPr>
              <w:pStyle w:val="TableParagraph"/>
              <w:spacing w:line="249" w:lineRule="auto" w:before="2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(1) работающим женщинам (в формальном и неформальном секторе) – в размере месячного прожиточного минимума) и (2) безработным и находящимся вне состава рабочей силы (эконо- мически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неактивным)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женщинам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–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1000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киргиз- ских сомов в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месяц.</w:t>
            </w:r>
          </w:p>
        </w:tc>
      </w:tr>
      <w:tr>
        <w:trPr>
          <w:trHeight w:val="2217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396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1.2.: Всеобщий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охват  </w:t>
            </w:r>
            <w:r>
              <w:rPr>
                <w:rFonts w:ascii="Times New Roman" w:hAnsi="Times New Roman"/>
                <w:color w:val="231F20"/>
                <w:sz w:val="22"/>
              </w:rPr>
              <w:t>сбалансированным размером пособий, в зависи- мости от статуса в</w:t>
            </w:r>
            <w:r>
              <w:rPr>
                <w:rFonts w:ascii="Times New Roman" w:hAnsi="Times New Roman"/>
                <w:color w:val="231F20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занятости и экономической</w:t>
            </w:r>
            <w:r>
              <w:rPr>
                <w:rFonts w:ascii="Times New Roman" w:hAnsi="Times New Roman"/>
                <w:color w:val="231F20"/>
                <w:spacing w:val="-3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активности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</w:t>
            </w:r>
            <w:r>
              <w:rPr>
                <w:rFonts w:ascii="Times New Roman" w:hAnsi="Times New Roman"/>
                <w:color w:val="231F20"/>
                <w:spacing w:val="-4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предоставля- ется в течение 3,5 месяца роженицам, занятым на рынке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труда: </w:t>
            </w:r>
            <w:r>
              <w:rPr>
                <w:rFonts w:ascii="Times New Roman" w:hAnsi="Times New Roman"/>
                <w:color w:val="231F20"/>
                <w:sz w:val="22"/>
              </w:rPr>
              <w:t>самозанятым – в размере про- житочного минимума; работающим по найму – 66,67% от средней заработной платы,</w:t>
            </w:r>
            <w:r>
              <w:rPr>
                <w:rFonts w:ascii="Times New Roman" w:hAnsi="Times New Roman"/>
                <w:color w:val="231F20"/>
                <w:spacing w:val="4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без- работным или находящимся вне состава ра- бочей силы (экономически неактивным) –  1000 киргизских</w:t>
            </w:r>
            <w:r>
              <w:rPr>
                <w:rFonts w:ascii="Times New Roman" w:hAnsi="Times New Roman"/>
                <w:color w:val="231F20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сомов.</w:t>
            </w:r>
          </w:p>
        </w:tc>
      </w:tr>
      <w:tr>
        <w:trPr>
          <w:trHeight w:val="2745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113" w:right="101" w:hanging="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2: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Охват только </w:t>
            </w:r>
            <w:r>
              <w:rPr>
                <w:rFonts w:ascii="Times New Roman" w:hAnsi="Times New Roman"/>
                <w:color w:val="231F20"/>
                <w:sz w:val="22"/>
              </w:rPr>
              <w:t>рабо- тающих женщин (не включает безработных и (экономически неактивных)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находящихся </w:t>
            </w:r>
            <w:r>
              <w:rPr>
                <w:rFonts w:ascii="Times New Roman" w:hAnsi="Times New Roman"/>
                <w:color w:val="231F20"/>
                <w:sz w:val="22"/>
              </w:rPr>
              <w:t>вне состава рабочей силы)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 предостав- ляется всем (занятым в формальном и нефор- мальном секторе, в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том </w:t>
            </w:r>
            <w:r>
              <w:rPr>
                <w:rFonts w:ascii="Times New Roman" w:hAnsi="Times New Roman"/>
                <w:color w:val="231F20"/>
                <w:sz w:val="22"/>
              </w:rPr>
              <w:t>числе самозанятым) роженицам, занятым на рынке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 </w:t>
            </w:r>
            <w:r>
              <w:rPr>
                <w:rFonts w:ascii="Times New Roman" w:hAnsi="Times New Roman"/>
                <w:color w:val="231F20"/>
                <w:sz w:val="22"/>
              </w:rPr>
              <w:t>в течение 3,5 месяца в размере: а)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высокобюджетный </w:t>
            </w:r>
            <w:r>
              <w:rPr>
                <w:rFonts w:ascii="Times New Roman" w:hAnsi="Times New Roman"/>
                <w:color w:val="231F20"/>
                <w:sz w:val="22"/>
              </w:rPr>
              <w:t>сце- нарий – в размере месячного прожиточного ми- нимума трудоспособного населения; б)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низко- </w:t>
            </w:r>
            <w:r>
              <w:rPr>
                <w:rFonts w:ascii="Times New Roman" w:hAnsi="Times New Roman"/>
                <w:color w:val="231F20"/>
                <w:sz w:val="22"/>
              </w:rPr>
              <w:t>бюджетный сценарий – 1000 киргизских сомов в месяц; в) сценарий, предложенный рабочей группой – 3000 киргизских сомов в месяц.</w:t>
            </w:r>
          </w:p>
        </w:tc>
      </w:tr>
      <w:tr>
        <w:trPr>
          <w:trHeight w:val="1689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396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2.1.: Охват всех работающих женщин (та же целевая группа), но разный размер пособий для занятых в формальном и неформаль- ном секторе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 предостав- ляется в течение 3,5 месяца роженицам, за- нятым на рынке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труда:  </w:t>
            </w:r>
            <w:r>
              <w:rPr>
                <w:rFonts w:ascii="Times New Roman" w:hAnsi="Times New Roman"/>
                <w:color w:val="231F20"/>
                <w:sz w:val="22"/>
              </w:rPr>
              <w:t>формальный сектор –   в размере месячного прожиточного минимума; неформальный сектор – 1000 киргизских сомов в месяц.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pStyle w:val="Heading2"/>
        <w:ind w:left="2697" w:right="1835"/>
        <w:jc w:val="right"/>
      </w:pPr>
      <w:r>
        <w:rPr>
          <w:color w:val="33869A"/>
          <w:w w:val="95"/>
        </w:rPr>
        <w:t>159</w:t>
      </w:r>
    </w:p>
    <w:p>
      <w:pPr>
        <w:spacing w:after="0"/>
        <w:jc w:val="right"/>
        <w:sectPr>
          <w:headerReference w:type="default" r:id="rId279"/>
          <w:footerReference w:type="default" r:id="rId28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4728"/>
      </w:tblGrid>
      <w:tr>
        <w:trPr>
          <w:trHeight w:val="1953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396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2.2.: Охват всех работающих женщин (та же целевая группа), но разный размер пособий для работ- ников по найму и самозаня- тых работников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 по беременности и родам предостав- ляется в течение 3,5 месяца роженицам, заня- тым на рынке труда: (1) работникам по найму – 66,67% от среднемесячной заработной платы и</w:t>
            </w:r>
          </w:p>
          <w:p>
            <w:pPr>
              <w:pStyle w:val="TableParagraph"/>
              <w:spacing w:line="249" w:lineRule="auto" w:before="4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(2) самозанятым работникам – в размере месяч- ного прожиточного минимума</w:t>
            </w:r>
            <w:r>
              <w:rPr>
                <w:rFonts w:ascii="Times New Roman" w:hAnsi="Times New Roman"/>
                <w:color w:val="231F20"/>
                <w:spacing w:val="-4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трудоспособного населения.</w:t>
            </w:r>
          </w:p>
        </w:tc>
      </w:tr>
      <w:tr>
        <w:trPr>
          <w:trHeight w:val="2481" w:hRule="atLeast"/>
        </w:trPr>
        <w:tc>
          <w:tcPr>
            <w:tcW w:w="3209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Сценарий 3 (самозанятые жен- щины исключены): Охват толь- ко женщин в оплачиваемой за- нятости</w:t>
            </w:r>
          </w:p>
        </w:tc>
        <w:tc>
          <w:tcPr>
            <w:tcW w:w="4728" w:type="dxa"/>
          </w:tcPr>
          <w:p>
            <w:pPr>
              <w:pStyle w:val="TableParagraph"/>
              <w:spacing w:line="249" w:lineRule="auto" w:before="55"/>
              <w:ind w:left="113" w:right="101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231F20"/>
                <w:sz w:val="22"/>
              </w:rPr>
              <w:t>Пособие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по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беременности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и</w:t>
            </w:r>
            <w:r>
              <w:rPr>
                <w:rFonts w:ascii="Times New Roman" w:hAnsi="Times New Roman"/>
                <w:color w:val="231F20"/>
                <w:spacing w:val="-1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родам</w:t>
            </w:r>
            <w:r>
              <w:rPr>
                <w:rFonts w:ascii="Times New Roman" w:hAnsi="Times New Roman"/>
                <w:color w:val="231F20"/>
                <w:spacing w:val="-9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увеличивает- ся до а) 66,67% от среднемесячной заработной платы и предоставляется женщинам в оплачи- ваемой занятости (формально и</w:t>
            </w:r>
            <w:r>
              <w:rPr>
                <w:rFonts w:ascii="Times New Roman" w:hAnsi="Times New Roman"/>
                <w:color w:val="231F20"/>
                <w:spacing w:val="41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неформально работающим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на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юридически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законных</w:t>
            </w:r>
            <w:r>
              <w:rPr>
                <w:rFonts w:ascii="Times New Roman" w:hAnsi="Times New Roman"/>
                <w:color w:val="231F20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z w:val="22"/>
              </w:rPr>
              <w:t>предпри- ятиях, за исключением самозанятых работни- </w:t>
            </w:r>
            <w:r>
              <w:rPr>
                <w:rFonts w:ascii="Times New Roman" w:hAnsi="Times New Roman"/>
                <w:color w:val="231F20"/>
                <w:spacing w:val="-3"/>
                <w:sz w:val="22"/>
              </w:rPr>
              <w:t>ков); </w:t>
            </w:r>
            <w:r>
              <w:rPr>
                <w:rFonts w:ascii="Times New Roman" w:hAnsi="Times New Roman"/>
                <w:color w:val="231F20"/>
                <w:sz w:val="22"/>
              </w:rPr>
              <w:t>б) сценарий, предложенный рабочей груп- пой – 3000 киргизских сомов в месяц в течение 3,5 месяца.</w:t>
            </w:r>
          </w:p>
        </w:tc>
      </w:tr>
    </w:tbl>
    <w:p>
      <w:pPr>
        <w:pStyle w:val="BodyText"/>
        <w:spacing w:before="1"/>
        <w:rPr>
          <w:rFonts w:ascii="Trebuchet MS"/>
          <w:sz w:val="13"/>
        </w:rPr>
      </w:pPr>
    </w:p>
    <w:p>
      <w:pPr>
        <w:pStyle w:val="BodyText"/>
        <w:spacing w:line="249" w:lineRule="auto" w:before="90"/>
        <w:ind w:left="2971" w:right="1835"/>
        <w:jc w:val="both"/>
      </w:pPr>
      <w:r>
        <w:rPr>
          <w:color w:val="231F20"/>
        </w:rPr>
        <w:t>Для</w:t>
      </w:r>
      <w:r>
        <w:rPr>
          <w:color w:val="231F20"/>
          <w:spacing w:val="-25"/>
        </w:rPr>
        <w:t> </w:t>
      </w:r>
      <w:r>
        <w:rPr>
          <w:color w:val="231F20"/>
        </w:rPr>
        <w:t>расчета</w:t>
      </w:r>
      <w:r>
        <w:rPr>
          <w:color w:val="231F20"/>
          <w:spacing w:val="-25"/>
        </w:rPr>
        <w:t> </w:t>
      </w:r>
      <w:r>
        <w:rPr>
          <w:color w:val="231F20"/>
        </w:rPr>
        <w:t>каждого</w:t>
      </w:r>
      <w:r>
        <w:rPr>
          <w:color w:val="231F20"/>
          <w:spacing w:val="-25"/>
        </w:rPr>
        <w:t> </w:t>
      </w:r>
      <w:r>
        <w:rPr>
          <w:color w:val="231F20"/>
        </w:rPr>
        <w:t>из</w:t>
      </w:r>
      <w:r>
        <w:rPr>
          <w:color w:val="231F20"/>
          <w:spacing w:val="-25"/>
        </w:rPr>
        <w:t> </w:t>
      </w:r>
      <w:r>
        <w:rPr>
          <w:color w:val="231F20"/>
        </w:rPr>
        <w:t>предложенных</w:t>
      </w:r>
      <w:r>
        <w:rPr>
          <w:color w:val="231F20"/>
          <w:spacing w:val="-25"/>
        </w:rPr>
        <w:t> </w:t>
      </w:r>
      <w:r>
        <w:rPr>
          <w:color w:val="231F20"/>
        </w:rPr>
        <w:t>сценариев</w:t>
      </w:r>
      <w:r>
        <w:rPr>
          <w:color w:val="231F20"/>
          <w:spacing w:val="-25"/>
        </w:rPr>
        <w:t> </w:t>
      </w:r>
      <w:r>
        <w:rPr>
          <w:color w:val="231F20"/>
        </w:rPr>
        <w:t>использовались</w:t>
      </w:r>
      <w:r>
        <w:rPr>
          <w:color w:val="231F20"/>
          <w:spacing w:val="-25"/>
        </w:rPr>
        <w:t> </w:t>
      </w:r>
      <w:r>
        <w:rPr>
          <w:color w:val="231F20"/>
        </w:rPr>
        <w:t>данные</w:t>
      </w:r>
      <w:r>
        <w:rPr>
          <w:color w:val="231F20"/>
          <w:spacing w:val="-25"/>
        </w:rPr>
        <w:t> </w:t>
      </w:r>
      <w:r>
        <w:rPr>
          <w:color w:val="231F20"/>
        </w:rPr>
        <w:t>сайта</w:t>
      </w:r>
      <w:r>
        <w:rPr>
          <w:color w:val="231F20"/>
          <w:spacing w:val="-25"/>
        </w:rPr>
        <w:t> </w:t>
      </w:r>
      <w:r>
        <w:rPr>
          <w:color w:val="231F20"/>
        </w:rPr>
        <w:t>Наци- онального статистического комитета и предоставленных в </w:t>
      </w:r>
      <w:r>
        <w:rPr>
          <w:color w:val="231F20"/>
          <w:spacing w:val="-4"/>
        </w:rPr>
        <w:t>ходе </w:t>
      </w:r>
      <w:r>
        <w:rPr>
          <w:color w:val="231F20"/>
        </w:rPr>
        <w:t>технической</w:t>
      </w:r>
      <w:r>
        <w:rPr>
          <w:color w:val="231F20"/>
          <w:spacing w:val="-26"/>
        </w:rPr>
        <w:t> </w:t>
      </w:r>
      <w:r>
        <w:rPr>
          <w:color w:val="231F20"/>
        </w:rPr>
        <w:t>миссии публикаций и раздаточных материалов. При отсутствии на сайте НСК информации о размере пособий и численности получателей использовались данные</w:t>
      </w:r>
      <w:r>
        <w:rPr>
          <w:color w:val="231F20"/>
          <w:spacing w:val="-28"/>
        </w:rPr>
        <w:t> </w:t>
      </w:r>
      <w:r>
        <w:rPr>
          <w:color w:val="231F20"/>
        </w:rPr>
        <w:t>Социального фонда и Министерства </w:t>
      </w:r>
      <w:r>
        <w:rPr>
          <w:color w:val="231F20"/>
          <w:spacing w:val="-3"/>
        </w:rPr>
        <w:t>труда </w:t>
      </w:r>
      <w:r>
        <w:rPr>
          <w:color w:val="231F20"/>
        </w:rPr>
        <w:t>и социального развития. Допущения в рамках сцена- риев делались в соответствии с всемирными демографическими прогнозами ООН  о темпах рождаемости и прироста населения, прогнозами Министерства экономики Кыргызской Республики о темпах инфляции и росте заработной платы до 2018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года, </w:t>
      </w:r>
      <w:r>
        <w:rPr>
          <w:color w:val="231F20"/>
        </w:rPr>
        <w:t>а также в соответствии с прогнозами МВФ до 2019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года.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опубликованных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настоящей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главе</w:t>
      </w:r>
      <w:r>
        <w:rPr>
          <w:color w:val="231F20"/>
          <w:spacing w:val="-9"/>
        </w:rPr>
        <w:t> </w:t>
      </w:r>
      <w:r>
        <w:rPr>
          <w:color w:val="231F20"/>
        </w:rPr>
        <w:t>таблицах</w:t>
      </w:r>
      <w:r>
        <w:rPr>
          <w:color w:val="231F20"/>
          <w:spacing w:val="-10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10"/>
        </w:rPr>
        <w:t> </w:t>
      </w:r>
      <w:r>
        <w:rPr>
          <w:color w:val="231F20"/>
        </w:rPr>
        <w:t>упрощенные</w:t>
      </w:r>
      <w:r>
        <w:rPr>
          <w:color w:val="231F20"/>
          <w:spacing w:val="-9"/>
        </w:rPr>
        <w:t> </w:t>
      </w:r>
      <w:r>
        <w:rPr>
          <w:color w:val="231F20"/>
        </w:rPr>
        <w:t>расчеты,</w:t>
      </w:r>
      <w:r>
        <w:rPr>
          <w:color w:val="231F20"/>
          <w:spacing w:val="-10"/>
        </w:rPr>
        <w:t> </w:t>
      </w:r>
      <w:r>
        <w:rPr>
          <w:color w:val="231F20"/>
        </w:rPr>
        <w:t>до- пущения и целевые категории населения, более подробная информация содержится в Приложении 1 к Части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4"/>
        <w:numPr>
          <w:ilvl w:val="2"/>
          <w:numId w:val="132"/>
        </w:numPr>
        <w:tabs>
          <w:tab w:pos="3558" w:val="left" w:leader="none"/>
        </w:tabs>
        <w:spacing w:line="240" w:lineRule="auto" w:before="1" w:after="0"/>
        <w:ind w:left="3557" w:right="0" w:hanging="586"/>
        <w:jc w:val="both"/>
      </w:pPr>
      <w:bookmarkStart w:name="_TOC_250001" w:id="11"/>
      <w:r>
        <w:rPr>
          <w:color w:val="33869A"/>
          <w:w w:val="90"/>
        </w:rPr>
        <w:t>Сценарий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1: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обеспечение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всеобщего</w:t>
      </w:r>
      <w:r>
        <w:rPr>
          <w:color w:val="33869A"/>
          <w:spacing w:val="-17"/>
          <w:w w:val="90"/>
        </w:rPr>
        <w:t> </w:t>
      </w:r>
      <w:bookmarkEnd w:id="11"/>
      <w:r>
        <w:rPr>
          <w:color w:val="33869A"/>
          <w:w w:val="90"/>
        </w:rPr>
        <w:t>охвата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Первый сценарий способствует всеобщему </w:t>
      </w:r>
      <w:r>
        <w:rPr>
          <w:color w:val="231F20"/>
          <w:spacing w:val="-3"/>
        </w:rPr>
        <w:t>охвату </w:t>
      </w:r>
      <w:r>
        <w:rPr>
          <w:color w:val="231F20"/>
        </w:rPr>
        <w:t>женщин в возрасте 15–49 лет (де- тородный</w:t>
      </w:r>
      <w:r>
        <w:rPr>
          <w:color w:val="231F20"/>
          <w:spacing w:val="-9"/>
        </w:rPr>
        <w:t> </w:t>
      </w:r>
      <w:r>
        <w:rPr>
          <w:color w:val="231F20"/>
        </w:rPr>
        <w:t>возраст)</w:t>
      </w:r>
      <w:r>
        <w:rPr>
          <w:color w:val="231F20"/>
          <w:spacing w:val="-8"/>
        </w:rPr>
        <w:t> </w:t>
      </w:r>
      <w:r>
        <w:rPr>
          <w:color w:val="231F20"/>
        </w:rPr>
        <w:t>независимо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статуса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занятости,</w:t>
      </w:r>
      <w:r>
        <w:rPr>
          <w:color w:val="231F20"/>
          <w:spacing w:val="-8"/>
        </w:rPr>
        <w:t> </w:t>
      </w:r>
      <w:r>
        <w:rPr>
          <w:color w:val="231F20"/>
        </w:rPr>
        <w:t>размера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продолжительности страховых взносов. Именно такой </w:t>
      </w:r>
      <w:r>
        <w:rPr>
          <w:color w:val="231F20"/>
          <w:spacing w:val="-4"/>
        </w:rPr>
        <w:t>подход </w:t>
      </w:r>
      <w:r>
        <w:rPr>
          <w:color w:val="231F20"/>
        </w:rPr>
        <w:t>должен использоваться для установления национального минимального уровня социальной защиты. Сам сценарий предусма- тривает как низкий, так и высокий размер пособий, выбор в пользу </w:t>
      </w:r>
      <w:r>
        <w:rPr>
          <w:color w:val="231F20"/>
          <w:spacing w:val="-3"/>
        </w:rPr>
        <w:t>того </w:t>
      </w:r>
      <w:r>
        <w:rPr>
          <w:color w:val="231F20"/>
        </w:rPr>
        <w:t>или </w:t>
      </w:r>
      <w:r>
        <w:rPr>
          <w:color w:val="231F20"/>
          <w:spacing w:val="-3"/>
        </w:rPr>
        <w:t>другого </w:t>
      </w:r>
      <w:r>
        <w:rPr>
          <w:color w:val="231F20"/>
        </w:rPr>
        <w:t>может быть сделан </w:t>
      </w:r>
      <w:r>
        <w:rPr>
          <w:color w:val="231F20"/>
          <w:spacing w:val="-4"/>
        </w:rPr>
        <w:t>исходя </w:t>
      </w:r>
      <w:r>
        <w:rPr>
          <w:color w:val="231F20"/>
        </w:rPr>
        <w:t>из наличия </w:t>
      </w:r>
      <w:r>
        <w:rPr>
          <w:color w:val="231F20"/>
          <w:spacing w:val="-3"/>
        </w:rPr>
        <w:t>необходимых </w:t>
      </w:r>
      <w:r>
        <w:rPr>
          <w:color w:val="231F20"/>
        </w:rPr>
        <w:t>финансовых средств.</w:t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81"/>
          <w:footerReference w:type="default" r:id="rId28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0pt;margin-top:.000015pt;width:637.3pt;height:111.95pt;mso-position-horizontal-relative:page;mso-position-vertical-relative:page;z-index:14824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2"/>
        <w:ind w:left="0"/>
        <w:jc w:val="right"/>
      </w:pPr>
      <w:r>
        <w:rPr>
          <w:color w:val="33869A"/>
          <w:w w:val="95"/>
        </w:rPr>
        <w:t>160</w:t>
      </w:r>
    </w:p>
    <w:p>
      <w:pPr>
        <w:pStyle w:val="BodyText"/>
        <w:spacing w:line="249" w:lineRule="auto" w:before="91"/>
        <w:ind w:left="569" w:right="1835"/>
        <w:jc w:val="both"/>
      </w:pPr>
      <w:r>
        <w:rPr/>
        <w:br w:type="column"/>
      </w:r>
      <w:r>
        <w:rPr>
          <w:color w:val="231F20"/>
        </w:rPr>
        <w:t>Сценарий 1 предполагает, что все роженицы в целевой группе (возраст 15–49 лет) получают пособие либо в размере прожиточного минимума на взрослого человека (высокозатратный сценарий), либо в размере 1000 киргизских сомов (по текущему курсу), либо по сценарию, предложенному рабочей группой – 3000 сомов в месяц. Пособие должно выплачиваться в течение 14 недель (примерно 3,5 месяца – в соот- ветствии с положениями Конвенции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 183 и корректироваться в</w:t>
      </w:r>
      <w:r>
        <w:rPr>
          <w:color w:val="231F20"/>
          <w:spacing w:val="-33"/>
        </w:rPr>
        <w:t> </w:t>
      </w:r>
      <w:r>
        <w:rPr>
          <w:color w:val="231F20"/>
        </w:rPr>
        <w:t>со-</w:t>
      </w:r>
    </w:p>
    <w:p>
      <w:pPr>
        <w:spacing w:after="0" w:line="249" w:lineRule="auto"/>
        <w:jc w:val="both"/>
        <w:sectPr>
          <w:type w:val="continuous"/>
          <w:pgSz w:w="12750" w:h="17680"/>
          <w:pgMar w:top="420" w:bottom="420" w:left="0" w:right="0"/>
          <w:cols w:num="2" w:equalWidth="0">
            <w:col w:w="2363" w:space="40"/>
            <w:col w:w="103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 w:before="90"/>
        <w:ind w:left="1837" w:right="2968"/>
        <w:jc w:val="both"/>
      </w:pPr>
      <w:r>
        <w:rPr/>
        <w:pict>
          <v:group style="position:absolute;margin-left:0pt;margin-top:-141.416489pt;width:637.3pt;height:111.95pt;mso-position-horizontal-relative:page;mso-position-vertical-relative:paragraph;z-index:14872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0;top:-2829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ответствии с уровнем инфляции. Административные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установлены на уров- не 15 процентов от общей стоимости сценария (данная цифра является стандартной для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технико-экономических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обоснований</w:t>
      </w:r>
      <w:r>
        <w:rPr>
          <w:color w:val="231F20"/>
          <w:spacing w:val="-11"/>
        </w:rPr>
        <w:t> </w:t>
      </w:r>
      <w:r>
        <w:rPr>
          <w:color w:val="231F20"/>
        </w:rPr>
        <w:t>ООНД,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</w:rPr>
        <w:t>страны</w:t>
      </w:r>
      <w:r>
        <w:rPr>
          <w:color w:val="231F20"/>
          <w:spacing w:val="-11"/>
        </w:rPr>
        <w:t> </w:t>
      </w:r>
      <w:r>
        <w:rPr>
          <w:color w:val="231F20"/>
        </w:rPr>
        <w:t>могут</w:t>
      </w:r>
      <w:r>
        <w:rPr>
          <w:color w:val="231F20"/>
          <w:spacing w:val="-11"/>
        </w:rPr>
        <w:t> </w:t>
      </w:r>
      <w:r>
        <w:rPr>
          <w:color w:val="231F20"/>
        </w:rPr>
        <w:t>пересма- тривать ее </w:t>
      </w:r>
      <w:r>
        <w:rPr>
          <w:color w:val="231F20"/>
          <w:spacing w:val="-4"/>
        </w:rPr>
        <w:t>исходя </w:t>
      </w:r>
      <w:r>
        <w:rPr>
          <w:color w:val="231F20"/>
        </w:rPr>
        <w:t>из показателей действующих </w:t>
      </w:r>
      <w:r>
        <w:rPr>
          <w:color w:val="231F20"/>
          <w:spacing w:val="-3"/>
        </w:rPr>
        <w:t>схем </w:t>
      </w:r>
      <w:r>
        <w:rPr>
          <w:color w:val="231F20"/>
        </w:rPr>
        <w:t>или с течением</w:t>
      </w:r>
      <w:r>
        <w:rPr>
          <w:color w:val="231F20"/>
          <w:spacing w:val="-16"/>
        </w:rPr>
        <w:t> </w:t>
      </w:r>
      <w:r>
        <w:rPr>
          <w:color w:val="231F20"/>
        </w:rPr>
        <w:t>времени).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837" w:right="2969" w:hanging="1"/>
        <w:jc w:val="both"/>
      </w:pPr>
      <w:r>
        <w:rPr>
          <w:b/>
          <w:color w:val="231F20"/>
        </w:rPr>
        <w:t>Сценарий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</w:t>
      </w:r>
      <w:r>
        <w:rPr>
          <w:color w:val="231F20"/>
        </w:rPr>
        <w:t>:</w:t>
      </w:r>
      <w:r>
        <w:rPr>
          <w:color w:val="231F20"/>
          <w:spacing w:val="-5"/>
        </w:rPr>
        <w:t> </w:t>
      </w:r>
      <w:r>
        <w:rPr>
          <w:color w:val="231F20"/>
        </w:rPr>
        <w:t>Пособие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родам</w:t>
      </w:r>
      <w:r>
        <w:rPr>
          <w:color w:val="231F20"/>
          <w:spacing w:val="-5"/>
        </w:rPr>
        <w:t> </w:t>
      </w:r>
      <w:r>
        <w:rPr>
          <w:color w:val="231F20"/>
        </w:rPr>
        <w:t>предоставляется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течение</w:t>
      </w:r>
      <w:r>
        <w:rPr>
          <w:color w:val="231F20"/>
          <w:spacing w:val="-5"/>
        </w:rPr>
        <w:t> </w:t>
      </w:r>
      <w:r>
        <w:rPr>
          <w:color w:val="231F20"/>
        </w:rPr>
        <w:t>3,5</w:t>
      </w:r>
      <w:r>
        <w:rPr>
          <w:color w:val="231F20"/>
          <w:spacing w:val="-5"/>
        </w:rPr>
        <w:t> </w:t>
      </w:r>
      <w:r>
        <w:rPr>
          <w:color w:val="231F20"/>
        </w:rPr>
        <w:t>меся- ца всем роженицам в размере: а) высокозатратный сценарий – месячного прожиточ- ного</w:t>
      </w:r>
      <w:r>
        <w:rPr>
          <w:color w:val="231F20"/>
          <w:spacing w:val="-15"/>
        </w:rPr>
        <w:t> </w:t>
      </w:r>
      <w:r>
        <w:rPr>
          <w:color w:val="231F20"/>
        </w:rPr>
        <w:t>минимума</w:t>
      </w:r>
      <w:r>
        <w:rPr>
          <w:color w:val="231F20"/>
          <w:spacing w:val="-15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15"/>
        </w:rPr>
        <w:t> </w:t>
      </w:r>
      <w:r>
        <w:rPr>
          <w:color w:val="231F20"/>
        </w:rPr>
        <w:t>населения;</w:t>
      </w:r>
      <w:r>
        <w:rPr>
          <w:color w:val="231F20"/>
          <w:spacing w:val="-15"/>
        </w:rPr>
        <w:t> </w:t>
      </w:r>
      <w:r>
        <w:rPr>
          <w:color w:val="231F20"/>
        </w:rPr>
        <w:t>б)</w:t>
      </w:r>
      <w:r>
        <w:rPr>
          <w:color w:val="231F20"/>
          <w:spacing w:val="-14"/>
        </w:rPr>
        <w:t> </w:t>
      </w:r>
      <w:r>
        <w:rPr>
          <w:color w:val="231F20"/>
        </w:rPr>
        <w:t>низкозатратный</w:t>
      </w:r>
      <w:r>
        <w:rPr>
          <w:color w:val="231F20"/>
          <w:spacing w:val="-14"/>
        </w:rPr>
        <w:t> </w:t>
      </w:r>
      <w:r>
        <w:rPr>
          <w:color w:val="231F20"/>
        </w:rPr>
        <w:t>сценарий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1000</w:t>
      </w:r>
      <w:r>
        <w:rPr>
          <w:color w:val="231F20"/>
          <w:spacing w:val="-14"/>
        </w:rPr>
        <w:t> </w:t>
      </w:r>
      <w:r>
        <w:rPr>
          <w:color w:val="231F20"/>
        </w:rPr>
        <w:t>кир- гизских сомов в месяц; с) сценарий, предложенный рабочей группой – 3000 киргиз- ских сомов в</w:t>
      </w:r>
      <w:r>
        <w:rPr>
          <w:color w:val="231F20"/>
          <w:spacing w:val="-3"/>
        </w:rPr>
        <w:t> </w:t>
      </w:r>
      <w:r>
        <w:rPr>
          <w:color w:val="231F20"/>
        </w:rPr>
        <w:t>месяц.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Рабочая группа предложила дополнительный сценарий для предоставления</w:t>
      </w:r>
      <w:r>
        <w:rPr>
          <w:color w:val="231F20"/>
          <w:spacing w:val="-23"/>
        </w:rPr>
        <w:t> </w:t>
      </w:r>
      <w:r>
        <w:rPr>
          <w:color w:val="231F20"/>
        </w:rPr>
        <w:t>пособия по беременности и родам в течение 3,5 месяца для всех рожениц на уровне 3000 со- мов в</w:t>
      </w:r>
      <w:r>
        <w:rPr>
          <w:color w:val="231F20"/>
          <w:spacing w:val="-1"/>
        </w:rPr>
        <w:t> </w:t>
      </w:r>
      <w:r>
        <w:rPr>
          <w:color w:val="231F20"/>
        </w:rPr>
        <w:t>месяц.</w:t>
      </w:r>
    </w:p>
    <w:p>
      <w:pPr>
        <w:pStyle w:val="BodyText"/>
        <w:spacing w:before="3"/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ind w:left="1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111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53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1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30" w:lineRule="auto"/>
              <w:ind w:left="103" w:right="138" w:hanging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Население – жен- </w:t>
            </w:r>
            <w:r>
              <w:rPr>
                <w:color w:val="231F20"/>
                <w:w w:val="95"/>
                <w:sz w:val="20"/>
              </w:rPr>
              <w:t>щины в возрасте 15–49 лет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1529,0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141"/>
              <w:ind w:left="103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Прирост жен- </w:t>
            </w:r>
            <w:r>
              <w:rPr>
                <w:color w:val="231F20"/>
                <w:w w:val="90"/>
                <w:sz w:val="20"/>
              </w:rPr>
              <w:t>ского населе- </w:t>
            </w:r>
            <w:r>
              <w:rPr>
                <w:color w:val="231F20"/>
                <w:w w:val="95"/>
                <w:sz w:val="20"/>
              </w:rPr>
              <w:t>ния в возрас- </w:t>
            </w:r>
            <w:r>
              <w:rPr>
                <w:color w:val="231F20"/>
                <w:sz w:val="20"/>
              </w:rPr>
              <w:t>те 15–49 лет </w:t>
            </w:r>
            <w:r>
              <w:rPr>
                <w:color w:val="231F20"/>
                <w:w w:val="95"/>
                <w:sz w:val="20"/>
              </w:rPr>
              <w:t>(детородный </w:t>
            </w:r>
            <w:r>
              <w:rPr>
                <w:color w:val="231F20"/>
                <w:sz w:val="20"/>
              </w:rPr>
              <w:t>возраст)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1586,7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МДП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ООН</w:t>
            </w:r>
          </w:p>
          <w:p>
            <w:pPr>
              <w:pStyle w:val="TableParagraph"/>
              <w:spacing w:line="230" w:lineRule="auto" w:before="2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(средний </w:t>
            </w:r>
            <w:r>
              <w:rPr>
                <w:color w:val="231F20"/>
                <w:w w:val="90"/>
                <w:sz w:val="20"/>
              </w:rPr>
              <w:t>сценарий)</w:t>
            </w:r>
          </w:p>
        </w:tc>
      </w:tr>
      <w:tr>
        <w:trPr>
          <w:trHeight w:val="147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Роженицы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159,7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30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Исходя из темпов </w:t>
            </w:r>
            <w:r>
              <w:rPr>
                <w:color w:val="231F20"/>
                <w:w w:val="90"/>
                <w:sz w:val="20"/>
              </w:rPr>
              <w:t>рождаемости </w:t>
            </w:r>
            <w:r>
              <w:rPr>
                <w:color w:val="231F20"/>
                <w:sz w:val="20"/>
              </w:rPr>
              <w:t>и прироста населения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162,9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115"/>
              <w:ind w:left="101" w:right="11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МДП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ООН</w:t>
            </w:r>
          </w:p>
          <w:p>
            <w:pPr>
              <w:pStyle w:val="TableParagraph"/>
              <w:spacing w:line="230" w:lineRule="auto"/>
              <w:ind w:left="101" w:right="396"/>
              <w:rPr>
                <w:sz w:val="20"/>
              </w:rPr>
            </w:pPr>
            <w:r>
              <w:rPr>
                <w:color w:val="231F20"/>
                <w:sz w:val="20"/>
              </w:rPr>
              <w:t>данные </w:t>
            </w:r>
            <w:r>
              <w:rPr>
                <w:color w:val="231F20"/>
                <w:w w:val="90"/>
                <w:sz w:val="20"/>
              </w:rPr>
              <w:t>о темпах</w:t>
            </w:r>
          </w:p>
          <w:p>
            <w:pPr>
              <w:pStyle w:val="TableParagraph"/>
              <w:spacing w:line="230" w:lineRule="auto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рождаемо- </w:t>
            </w:r>
            <w:r>
              <w:rPr>
                <w:color w:val="231F20"/>
                <w:sz w:val="20"/>
              </w:rPr>
              <w:t>сти</w:t>
            </w:r>
          </w:p>
        </w:tc>
      </w:tr>
      <w:tr>
        <w:trPr>
          <w:trHeight w:val="499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7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3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115"/>
              <w:ind w:left="103" w:right="18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Размер пособий </w:t>
            </w:r>
            <w:r>
              <w:rPr>
                <w:color w:val="231F20"/>
                <w:sz w:val="20"/>
              </w:rPr>
              <w:t>на душу населе- </w:t>
            </w:r>
            <w:r>
              <w:rPr>
                <w:color w:val="231F20"/>
                <w:w w:val="95"/>
                <w:sz w:val="20"/>
              </w:rPr>
              <w:t>ния (в киргизских </w:t>
            </w:r>
            <w:r>
              <w:rPr>
                <w:color w:val="231F20"/>
                <w:sz w:val="20"/>
              </w:rPr>
              <w:t>сомах) : Высокозатрат- </w:t>
            </w:r>
            <w:r>
              <w:rPr>
                <w:color w:val="231F20"/>
                <w:w w:val="95"/>
                <w:sz w:val="20"/>
              </w:rPr>
              <w:t>ный сценарий – в </w:t>
            </w:r>
            <w:r>
              <w:rPr>
                <w:color w:val="231F20"/>
                <w:sz w:val="20"/>
              </w:rPr>
              <w:t>размере прожи-</w:t>
            </w:r>
          </w:p>
          <w:p>
            <w:pPr>
              <w:pStyle w:val="TableParagraph"/>
              <w:spacing w:line="230" w:lineRule="auto"/>
              <w:ind w:left="103" w:right="116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точного</w:t>
            </w:r>
            <w:r>
              <w:rPr>
                <w:color w:val="231F20"/>
                <w:spacing w:val="-2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минимума трудоспособного </w:t>
            </w:r>
            <w:r>
              <w:rPr>
                <w:color w:val="231F20"/>
                <w:w w:val="90"/>
                <w:sz w:val="20"/>
              </w:rPr>
              <w:t>населения, период </w:t>
            </w:r>
            <w:r>
              <w:rPr>
                <w:color w:val="231F20"/>
                <w:sz w:val="20"/>
              </w:rPr>
              <w:t>выплаты – 3,5 месяца.</w:t>
            </w:r>
          </w:p>
          <w:p>
            <w:pPr>
              <w:pStyle w:val="TableParagraph"/>
              <w:spacing w:line="230" w:lineRule="auto"/>
              <w:ind w:left="103" w:right="21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Низкозатратный </w:t>
            </w:r>
            <w:r>
              <w:rPr>
                <w:color w:val="231F20"/>
                <w:sz w:val="20"/>
              </w:rPr>
              <w:t>сценарий</w:t>
            </w:r>
            <w:r>
              <w:rPr>
                <w:color w:val="231F20"/>
                <w:spacing w:val="-39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1000 </w:t>
            </w:r>
            <w:r>
              <w:rPr>
                <w:color w:val="231F20"/>
                <w:w w:val="95"/>
                <w:sz w:val="20"/>
              </w:rPr>
              <w:t>киргизских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сомов </w:t>
            </w:r>
            <w:r>
              <w:rPr>
                <w:color w:val="231F20"/>
                <w:sz w:val="20"/>
              </w:rPr>
              <w:t>в течение 3,5 месяца.</w:t>
            </w:r>
          </w:p>
          <w:p>
            <w:pPr>
              <w:pStyle w:val="TableParagraph"/>
              <w:spacing w:line="230" w:lineRule="auto"/>
              <w:ind w:left="103" w:right="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Сценарий, предло- </w:t>
            </w:r>
            <w:r>
              <w:rPr>
                <w:color w:val="231F20"/>
                <w:sz w:val="20"/>
              </w:rPr>
              <w:t>женный рабочей </w:t>
            </w:r>
            <w:r>
              <w:rPr>
                <w:color w:val="231F20"/>
                <w:w w:val="95"/>
                <w:sz w:val="20"/>
              </w:rPr>
              <w:t>группой: 3000 кир- </w:t>
            </w:r>
            <w:r>
              <w:rPr>
                <w:color w:val="231F20"/>
                <w:sz w:val="20"/>
              </w:rPr>
              <w:t>гизских сомов в </w:t>
            </w:r>
            <w:r>
              <w:rPr>
                <w:color w:val="231F20"/>
                <w:w w:val="90"/>
                <w:sz w:val="20"/>
              </w:rPr>
              <w:t>течение 3,5 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30" w:lineRule="auto" w:before="175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Высокозатрат-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17 989,0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Низкозатрат-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3500,0</w:t>
            </w:r>
          </w:p>
          <w:p>
            <w:pPr>
              <w:pStyle w:val="TableParagraph"/>
              <w:spacing w:line="230" w:lineRule="auto"/>
              <w:ind w:left="201" w:right="20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</w:t>
            </w:r>
          </w:p>
          <w:p>
            <w:pPr>
              <w:pStyle w:val="TableParagraph"/>
              <w:spacing w:line="219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500,0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30" w:lineRule="auto"/>
              <w:ind w:left="103" w:right="24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Размер про- </w:t>
            </w:r>
            <w:r>
              <w:rPr>
                <w:color w:val="231F20"/>
                <w:sz w:val="20"/>
              </w:rPr>
              <w:t>житочного минимума </w:t>
            </w:r>
            <w:r>
              <w:rPr>
                <w:color w:val="231F20"/>
                <w:w w:val="95"/>
                <w:sz w:val="20"/>
              </w:rPr>
              <w:t>увеличится</w:t>
            </w:r>
          </w:p>
          <w:p>
            <w:pPr>
              <w:pStyle w:val="TableParagraph"/>
              <w:spacing w:line="230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 в течение 14 недель.</w:t>
            </w:r>
          </w:p>
          <w:p>
            <w:pPr>
              <w:pStyle w:val="TableParagraph"/>
              <w:spacing w:line="230" w:lineRule="auto"/>
              <w:ind w:left="103" w:right="112"/>
              <w:rPr>
                <w:sz w:val="20"/>
              </w:rPr>
            </w:pPr>
            <w:r>
              <w:rPr>
                <w:color w:val="231F20"/>
                <w:sz w:val="20"/>
              </w:rPr>
              <w:t>Сумма в 1000 киргиз- ских сомов </w:t>
            </w:r>
            <w:r>
              <w:rPr>
                <w:color w:val="231F20"/>
                <w:w w:val="95"/>
                <w:sz w:val="20"/>
              </w:rPr>
              <w:t>корректиру- </w:t>
            </w:r>
            <w:r>
              <w:rPr>
                <w:color w:val="231F20"/>
                <w:w w:val="90"/>
                <w:sz w:val="20"/>
              </w:rPr>
              <w:t>ется с учетом </w:t>
            </w:r>
            <w:r>
              <w:rPr>
                <w:color w:val="231F20"/>
                <w:sz w:val="20"/>
              </w:rPr>
              <w:t>инфляции.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Высокозатрат- </w:t>
            </w:r>
            <w:r>
              <w:rPr>
                <w:color w:val="231F20"/>
                <w:sz w:val="20"/>
              </w:rPr>
              <w:t>ный  сценарий:</w:t>
            </w:r>
          </w:p>
          <w:p>
            <w:pPr>
              <w:pStyle w:val="TableParagraph"/>
              <w:spacing w:line="215" w:lineRule="exact"/>
              <w:ind w:left="374"/>
              <w:rPr>
                <w:sz w:val="20"/>
              </w:rPr>
            </w:pPr>
            <w:r>
              <w:rPr>
                <w:color w:val="231F20"/>
                <w:sz w:val="20"/>
              </w:rPr>
              <w:t>29 250,1</w:t>
            </w:r>
          </w:p>
          <w:p>
            <w:pPr>
              <w:pStyle w:val="TableParagraph"/>
              <w:spacing w:line="230" w:lineRule="auto" w:before="2"/>
              <w:ind w:left="172" w:right="173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Низкозатрат- </w:t>
            </w:r>
            <w:r>
              <w:rPr>
                <w:color w:val="231F20"/>
                <w:sz w:val="20"/>
              </w:rPr>
              <w:t>ный сценарий: 4705,9</w:t>
            </w:r>
          </w:p>
          <w:p>
            <w:pPr>
              <w:pStyle w:val="TableParagraph"/>
              <w:spacing w:line="230" w:lineRule="auto"/>
              <w:ind w:left="172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</w:t>
            </w:r>
          </w:p>
          <w:p>
            <w:pPr>
              <w:pStyle w:val="TableParagraph"/>
              <w:spacing w:line="219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14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117,6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30" w:lineRule="auto" w:before="2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</w:tbl>
    <w:p>
      <w:pPr>
        <w:pStyle w:val="Heading2"/>
        <w:ind w:left="2697" w:right="1835"/>
        <w:jc w:val="right"/>
      </w:pPr>
      <w:r>
        <w:rPr>
          <w:color w:val="33869A"/>
          <w:w w:val="95"/>
        </w:rPr>
        <w:t>161</w:t>
      </w:r>
    </w:p>
    <w:p>
      <w:pPr>
        <w:spacing w:after="0"/>
        <w:jc w:val="right"/>
        <w:sectPr>
          <w:headerReference w:type="default" r:id="rId283"/>
          <w:footerReference w:type="default" r:id="rId28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86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56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303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Общая стоимость </w:t>
            </w:r>
            <w:r>
              <w:rPr>
                <w:color w:val="231F20"/>
                <w:w w:val="95"/>
                <w:sz w:val="20"/>
              </w:rPr>
              <w:t>предоставления </w:t>
            </w:r>
            <w:r>
              <w:rPr>
                <w:color w:val="231F20"/>
                <w:sz w:val="20"/>
              </w:rPr>
              <w:t>пособий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Высокозатрат-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2872,6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Низкозатрат-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558,9</w:t>
            </w:r>
          </w:p>
          <w:p>
            <w:pPr>
              <w:pStyle w:val="TableParagraph"/>
              <w:spacing w:line="230" w:lineRule="auto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1676,7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=2*3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91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4765,9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766,8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2300,3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40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2919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0" w:lineRule="auto" w:before="1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sz w:val="20"/>
              </w:rPr>
              <w:t>ные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расходы</w:t>
            </w:r>
          </w:p>
          <w:p>
            <w:pPr>
              <w:pStyle w:val="TableParagraph"/>
              <w:spacing w:line="230" w:lineRule="auto"/>
              <w:ind w:left="103" w:right="2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</w:t>
            </w:r>
            <w:r>
              <w:rPr>
                <w:color w:val="231F20"/>
                <w:sz w:val="20"/>
              </w:rPr>
              <w:t>сомов) –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Высокозатрат-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430,9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Низкозатрат-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83,8</w:t>
            </w:r>
          </w:p>
          <w:p>
            <w:pPr>
              <w:pStyle w:val="TableParagraph"/>
              <w:spacing w:line="230" w:lineRule="auto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251,5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144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spacing w:val="-1"/>
                <w:w w:val="90"/>
                <w:sz w:val="20"/>
              </w:rPr>
              <w:t>затратный </w:t>
            </w:r>
            <w:r>
              <w:rPr>
                <w:color w:val="231F20"/>
                <w:w w:val="90"/>
                <w:sz w:val="20"/>
              </w:rPr>
              <w:t>сценарий: </w:t>
            </w:r>
            <w:r>
              <w:rPr>
                <w:color w:val="231F20"/>
                <w:sz w:val="20"/>
              </w:rPr>
              <w:t>714.9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spacing w:val="-1"/>
                <w:w w:val="90"/>
                <w:sz w:val="20"/>
              </w:rPr>
              <w:t>затратный </w:t>
            </w:r>
            <w:r>
              <w:rPr>
                <w:color w:val="231F20"/>
                <w:w w:val="90"/>
                <w:sz w:val="20"/>
              </w:rPr>
              <w:t>сценарий: </w:t>
            </w:r>
            <w:r>
              <w:rPr>
                <w:color w:val="231F20"/>
                <w:sz w:val="20"/>
              </w:rPr>
              <w:t>115,0</w:t>
            </w:r>
          </w:p>
          <w:p>
            <w:pPr>
              <w:pStyle w:val="TableParagraph"/>
              <w:spacing w:line="230" w:lineRule="auto"/>
              <w:ind w:left="106" w:right="107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Сценарий, </w:t>
            </w:r>
            <w:r>
              <w:rPr>
                <w:color w:val="231F20"/>
                <w:w w:val="95"/>
                <w:sz w:val="20"/>
              </w:rPr>
              <w:t>предложен- ный рабочей группой: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345,0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3042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57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Стоимость Сценария 1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2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Высокозатрат-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3303,5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Низкозатрат- </w:t>
            </w:r>
            <w:r>
              <w:rPr>
                <w:color w:val="231F20"/>
                <w:w w:val="95"/>
                <w:sz w:val="20"/>
              </w:rPr>
              <w:t>ный сценарий: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642,7</w:t>
            </w:r>
          </w:p>
          <w:p>
            <w:pPr>
              <w:pStyle w:val="TableParagraph"/>
              <w:spacing w:line="230" w:lineRule="auto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1928,2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=5+4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96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5480,8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881,8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2645,3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45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59"/>
        <w:ind w:left="2971" w:right="1829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7"/>
        <w:ind w:left="2971"/>
      </w:pP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85"/>
          <w:footerReference w:type="default" r:id="rId28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0pt;margin-top:.000015pt;width:637.3pt;height:111.95pt;mso-position-horizontal-relative:page;mso-position-vertical-relative:page;z-index:14920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spacing w:before="1"/>
        <w:rPr>
          <w:sz w:val="48"/>
        </w:rPr>
      </w:pPr>
    </w:p>
    <w:p>
      <w:pPr>
        <w:pStyle w:val="Heading2"/>
        <w:ind w:left="0"/>
        <w:jc w:val="right"/>
      </w:pPr>
      <w:r>
        <w:rPr>
          <w:color w:val="33869A"/>
          <w:w w:val="95"/>
        </w:rPr>
        <w:t>162</w:t>
      </w:r>
    </w:p>
    <w:p>
      <w:pPr>
        <w:pStyle w:val="ListParagraph"/>
        <w:numPr>
          <w:ilvl w:val="0"/>
          <w:numId w:val="133"/>
        </w:numPr>
        <w:tabs>
          <w:tab w:pos="1144" w:val="left" w:leader="none"/>
        </w:tabs>
        <w:spacing w:line="249" w:lineRule="auto" w:before="93" w:after="0"/>
        <w:ind w:left="1143" w:right="1835" w:hanging="283"/>
        <w:jc w:val="both"/>
        <w:rPr>
          <w:sz w:val="22"/>
        </w:rPr>
      </w:pPr>
      <w:r>
        <w:rPr>
          <w:color w:val="231F20"/>
          <w:sz w:val="22"/>
        </w:rPr>
        <w:br w:type="column"/>
        <w:t>рост численности населения в течение прогнозного периода вписывается в средний сценарий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0"/>
          <w:numId w:val="133"/>
        </w:numPr>
        <w:tabs>
          <w:tab w:pos="1144" w:val="left" w:leader="none"/>
        </w:tabs>
        <w:spacing w:line="249" w:lineRule="auto" w:before="2" w:after="0"/>
        <w:ind w:left="1143" w:right="1835" w:hanging="283"/>
        <w:jc w:val="both"/>
        <w:rPr>
          <w:sz w:val="22"/>
        </w:rPr>
      </w:pPr>
      <w:r>
        <w:rPr>
          <w:color w:val="231F20"/>
          <w:sz w:val="22"/>
        </w:rPr>
        <w:t>показатели рождаемости по отдельным возрастным категориям (националь- ные данные) прогнозируются на основе среднего сценария роста населения (МДП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ООН);</w:t>
      </w:r>
    </w:p>
    <w:p>
      <w:pPr>
        <w:pStyle w:val="ListParagraph"/>
        <w:numPr>
          <w:ilvl w:val="0"/>
          <w:numId w:val="133"/>
        </w:numPr>
        <w:tabs>
          <w:tab w:pos="1144" w:val="left" w:leader="none"/>
        </w:tabs>
        <w:spacing w:line="249" w:lineRule="auto" w:before="3" w:after="0"/>
        <w:ind w:left="1143" w:right="1835" w:hanging="283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2355" w:space="40"/>
            <w:col w:w="103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133"/>
        </w:numPr>
        <w:tabs>
          <w:tab w:pos="2405" w:val="left" w:leader="none"/>
        </w:tabs>
        <w:spacing w:line="249" w:lineRule="auto" w:before="93" w:after="0"/>
        <w:ind w:left="2404" w:right="2969" w:hanging="284"/>
        <w:jc w:val="both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14968" coordorigin="0,-2842" coordsize="12746,2239">
            <v:shape style="position:absolute;left:136;top:-2706;width:12473;height:2102" coordorigin="137,-2706" coordsize="12473,2102" path="m12609,-2706l420,-2706,137,-2706,137,-604,420,-604,11593,-604,12183,-620,12486,-732,12597,-1034,12609,-1470,12609,-2706e" filled="true" fillcolor="#33869a" stroked="false">
              <v:path arrowok="t"/>
              <v:fill type="solid"/>
            </v:shap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1"/>
          <w:numId w:val="133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1"/>
          <w:numId w:val="133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пособия.</w:t>
      </w:r>
    </w:p>
    <w:p>
      <w:pPr>
        <w:pStyle w:val="ListParagraph"/>
        <w:numPr>
          <w:ilvl w:val="1"/>
          <w:numId w:val="133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line="249" w:lineRule="auto" w:before="172"/>
        <w:ind w:left="1837" w:right="2968"/>
        <w:jc w:val="both"/>
      </w:pPr>
      <w:r>
        <w:rPr>
          <w:color w:val="231F20"/>
          <w:spacing w:val="-3"/>
        </w:rPr>
        <w:t>Результаты</w:t>
      </w:r>
      <w:r>
        <w:rPr>
          <w:color w:val="231F20"/>
          <w:spacing w:val="-25"/>
        </w:rPr>
        <w:t> </w:t>
      </w:r>
      <w:r>
        <w:rPr>
          <w:color w:val="231F20"/>
        </w:rPr>
        <w:t>расчетов</w:t>
      </w:r>
      <w:r>
        <w:rPr>
          <w:color w:val="231F20"/>
          <w:spacing w:val="-24"/>
        </w:rPr>
        <w:t> </w:t>
      </w:r>
      <w:r>
        <w:rPr>
          <w:color w:val="231F20"/>
        </w:rPr>
        <w:t>по</w:t>
      </w:r>
      <w:r>
        <w:rPr>
          <w:color w:val="231F20"/>
          <w:spacing w:val="-24"/>
        </w:rPr>
        <w:t> </w:t>
      </w:r>
      <w:r>
        <w:rPr>
          <w:color w:val="231F20"/>
        </w:rPr>
        <w:t>данному</w:t>
      </w:r>
      <w:r>
        <w:rPr>
          <w:color w:val="231F20"/>
          <w:spacing w:val="-24"/>
        </w:rPr>
        <w:t> </w:t>
      </w:r>
      <w:r>
        <w:rPr>
          <w:color w:val="231F20"/>
        </w:rPr>
        <w:t>сценарию</w:t>
      </w:r>
      <w:r>
        <w:rPr>
          <w:color w:val="231F20"/>
          <w:spacing w:val="-24"/>
        </w:rPr>
        <w:t> </w:t>
      </w:r>
      <w:r>
        <w:rPr>
          <w:color w:val="231F20"/>
        </w:rPr>
        <w:t>приведены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</w:rPr>
        <w:t>млн</w:t>
      </w:r>
      <w:r>
        <w:rPr>
          <w:color w:val="231F20"/>
          <w:spacing w:val="-24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24"/>
        </w:rPr>
        <w:t> </w:t>
      </w:r>
      <w:r>
        <w:rPr>
          <w:color w:val="231F20"/>
        </w:rPr>
        <w:t>сомов,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однако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</w:rPr>
        <w:t>Приложении</w:t>
      </w:r>
      <w:r>
        <w:rPr>
          <w:color w:val="231F20"/>
          <w:spacing w:val="-30"/>
        </w:rPr>
        <w:t> </w:t>
      </w:r>
      <w:r>
        <w:rPr>
          <w:color w:val="231F20"/>
        </w:rPr>
        <w:t>1</w:t>
      </w:r>
      <w:r>
        <w:rPr>
          <w:color w:val="231F20"/>
          <w:spacing w:val="-30"/>
        </w:rPr>
        <w:t> </w:t>
      </w:r>
      <w:r>
        <w:rPr>
          <w:color w:val="231F20"/>
        </w:rPr>
        <w:t>к</w:t>
      </w:r>
      <w:r>
        <w:rPr>
          <w:color w:val="231F20"/>
          <w:spacing w:val="-30"/>
        </w:rPr>
        <w:t> </w:t>
      </w:r>
      <w:r>
        <w:rPr>
          <w:color w:val="231F20"/>
        </w:rPr>
        <w:t>Части</w:t>
      </w:r>
      <w:r>
        <w:rPr>
          <w:color w:val="231F20"/>
          <w:spacing w:val="-30"/>
        </w:rPr>
        <w:t> </w:t>
      </w:r>
      <w:r>
        <w:rPr>
          <w:color w:val="231F20"/>
        </w:rPr>
        <w:t>2</w:t>
      </w:r>
      <w:r>
        <w:rPr>
          <w:color w:val="231F20"/>
          <w:spacing w:val="-30"/>
        </w:rPr>
        <w:t> </w:t>
      </w:r>
      <w:r>
        <w:rPr>
          <w:color w:val="231F20"/>
        </w:rPr>
        <w:t>данные</w:t>
      </w:r>
      <w:r>
        <w:rPr>
          <w:color w:val="231F20"/>
          <w:spacing w:val="-3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30"/>
        </w:rPr>
        <w:t> </w:t>
      </w:r>
      <w:r>
        <w:rPr>
          <w:color w:val="231F20"/>
        </w:rPr>
        <w:t>в</w:t>
      </w:r>
      <w:r>
        <w:rPr>
          <w:color w:val="231F20"/>
          <w:spacing w:val="-30"/>
        </w:rPr>
        <w:t> </w:t>
      </w:r>
      <w:r>
        <w:rPr>
          <w:color w:val="231F20"/>
        </w:rPr>
        <w:t>процентах</w:t>
      </w:r>
      <w:r>
        <w:rPr>
          <w:color w:val="231F20"/>
          <w:spacing w:val="-30"/>
        </w:rPr>
        <w:t> </w:t>
      </w:r>
      <w:r>
        <w:rPr>
          <w:color w:val="231F20"/>
        </w:rPr>
        <w:t>от</w:t>
      </w:r>
      <w:r>
        <w:rPr>
          <w:color w:val="231F20"/>
          <w:spacing w:val="-30"/>
        </w:rPr>
        <w:t> </w:t>
      </w:r>
      <w:r>
        <w:rPr>
          <w:color w:val="231F20"/>
        </w:rPr>
        <w:t>ВВП(высокозатратный сценарий:</w:t>
      </w:r>
      <w:r>
        <w:rPr>
          <w:color w:val="231F20"/>
          <w:spacing w:val="-7"/>
        </w:rPr>
        <w:t> </w:t>
      </w:r>
      <w:r>
        <w:rPr>
          <w:color w:val="231F20"/>
        </w:rPr>
        <w:t>снижение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0,93</w:t>
      </w:r>
      <w:r>
        <w:rPr>
          <w:color w:val="231F20"/>
          <w:spacing w:val="-6"/>
        </w:rPr>
        <w:t> </w:t>
      </w:r>
      <w:r>
        <w:rPr>
          <w:color w:val="231F20"/>
        </w:rPr>
        <w:t>процента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2013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0,73</w:t>
      </w:r>
      <w:r>
        <w:rPr>
          <w:color w:val="231F20"/>
          <w:spacing w:val="-6"/>
        </w:rPr>
        <w:t> </w:t>
      </w:r>
      <w:r>
        <w:rPr>
          <w:color w:val="231F20"/>
        </w:rPr>
        <w:t>процента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2020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году;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низко- </w:t>
      </w:r>
      <w:r>
        <w:rPr>
          <w:color w:val="231F20"/>
        </w:rPr>
        <w:t>затратный</w:t>
      </w:r>
      <w:r>
        <w:rPr>
          <w:color w:val="231F20"/>
          <w:spacing w:val="-19"/>
        </w:rPr>
        <w:t> </w:t>
      </w:r>
      <w:r>
        <w:rPr>
          <w:color w:val="231F20"/>
        </w:rPr>
        <w:t>сценарий:</w:t>
      </w:r>
      <w:r>
        <w:rPr>
          <w:color w:val="231F20"/>
          <w:spacing w:val="-19"/>
        </w:rPr>
        <w:t> </w:t>
      </w:r>
      <w:r>
        <w:rPr>
          <w:color w:val="231F20"/>
        </w:rPr>
        <w:t>снижение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8"/>
        </w:rPr>
        <w:t> </w:t>
      </w:r>
      <w:r>
        <w:rPr>
          <w:color w:val="231F20"/>
        </w:rPr>
        <w:t>0,18</w:t>
      </w:r>
      <w:r>
        <w:rPr>
          <w:color w:val="231F20"/>
          <w:spacing w:val="-19"/>
        </w:rPr>
        <w:t> </w:t>
      </w:r>
      <w:r>
        <w:rPr>
          <w:color w:val="231F20"/>
        </w:rPr>
        <w:t>процента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2013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9"/>
        </w:rPr>
        <w:t> </w:t>
      </w:r>
      <w:r>
        <w:rPr>
          <w:color w:val="231F20"/>
        </w:rPr>
        <w:t>до</w:t>
      </w:r>
      <w:r>
        <w:rPr>
          <w:color w:val="231F20"/>
          <w:spacing w:val="-18"/>
        </w:rPr>
        <w:t> </w:t>
      </w:r>
      <w:r>
        <w:rPr>
          <w:color w:val="231F20"/>
        </w:rPr>
        <w:t>0,12</w:t>
      </w:r>
      <w:r>
        <w:rPr>
          <w:color w:val="231F20"/>
          <w:spacing w:val="-19"/>
        </w:rPr>
        <w:t> </w:t>
      </w:r>
      <w:r>
        <w:rPr>
          <w:color w:val="231F20"/>
        </w:rPr>
        <w:t>процента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2020</w:t>
      </w:r>
      <w:r>
        <w:rPr>
          <w:color w:val="231F20"/>
          <w:spacing w:val="-19"/>
        </w:rPr>
        <w:t> </w:t>
      </w:r>
      <w:r>
        <w:rPr>
          <w:color w:val="231F20"/>
        </w:rPr>
        <w:t>го- ду; сценарий, предложенный рабочей группой: снижение с 0,5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0,4</w:t>
      </w:r>
      <w:r>
        <w:rPr>
          <w:color w:val="231F20"/>
          <w:spacing w:val="-12"/>
        </w:rPr>
        <w:t> </w:t>
      </w:r>
      <w:r>
        <w:rPr>
          <w:color w:val="231F20"/>
        </w:rPr>
        <w:t>процента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2020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году)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процентах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общего</w:t>
      </w:r>
      <w:r>
        <w:rPr>
          <w:color w:val="231F20"/>
          <w:spacing w:val="-13"/>
        </w:rPr>
        <w:t> </w:t>
      </w:r>
      <w:r>
        <w:rPr>
          <w:color w:val="231F20"/>
        </w:rPr>
        <w:t>объема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4"/>
        </w:rPr>
        <w:t> </w:t>
      </w:r>
      <w:r>
        <w:rPr>
          <w:color w:val="231F20"/>
        </w:rPr>
        <w:t>расхо- дов (высокозатратный сценарий: снижение с 2,44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2,13 про- цента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2020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году;</w:t>
      </w:r>
      <w:r>
        <w:rPr>
          <w:color w:val="231F20"/>
          <w:spacing w:val="-16"/>
        </w:rPr>
        <w:t> </w:t>
      </w:r>
      <w:r>
        <w:rPr>
          <w:color w:val="231F20"/>
        </w:rPr>
        <w:t>низкозатратный</w:t>
      </w:r>
      <w:r>
        <w:rPr>
          <w:color w:val="231F20"/>
          <w:spacing w:val="-16"/>
        </w:rPr>
        <w:t> </w:t>
      </w:r>
      <w:r>
        <w:rPr>
          <w:color w:val="231F20"/>
        </w:rPr>
        <w:t>сценарий:</w:t>
      </w:r>
      <w:r>
        <w:rPr>
          <w:color w:val="231F20"/>
          <w:spacing w:val="-16"/>
        </w:rPr>
        <w:t> </w:t>
      </w:r>
      <w:r>
        <w:rPr>
          <w:color w:val="231F20"/>
        </w:rPr>
        <w:t>снижение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</w:rPr>
        <w:t>0,47</w:t>
      </w:r>
      <w:r>
        <w:rPr>
          <w:color w:val="231F20"/>
          <w:spacing w:val="-16"/>
        </w:rPr>
        <w:t> </w:t>
      </w:r>
      <w:r>
        <w:rPr>
          <w:color w:val="231F20"/>
        </w:rPr>
        <w:t>процента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2013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6"/>
        </w:rPr>
        <w:t> </w:t>
      </w:r>
      <w:r>
        <w:rPr>
          <w:color w:val="231F20"/>
        </w:rPr>
        <w:t>до 0,34 процента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сценарий, предложенный рабочей группой: снижение с 1,4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1,0 процента в 2020 </w:t>
      </w:r>
      <w:r>
        <w:rPr>
          <w:color w:val="231F20"/>
          <w:spacing w:val="-3"/>
        </w:rPr>
        <w:t>году). </w:t>
      </w:r>
      <w:r>
        <w:rPr>
          <w:color w:val="231F20"/>
        </w:rPr>
        <w:t>Снижение процента объясня- ется</w:t>
      </w:r>
      <w:r>
        <w:rPr>
          <w:color w:val="231F20"/>
          <w:spacing w:val="-4"/>
        </w:rPr>
        <w:t> </w:t>
      </w:r>
      <w:r>
        <w:rPr>
          <w:color w:val="231F20"/>
        </w:rPr>
        <w:t>быстрым</w:t>
      </w:r>
      <w:r>
        <w:rPr>
          <w:color w:val="231F20"/>
          <w:spacing w:val="-4"/>
        </w:rPr>
        <w:t> </w:t>
      </w:r>
      <w:r>
        <w:rPr>
          <w:color w:val="231F20"/>
        </w:rPr>
        <w:t>ростом</w:t>
      </w:r>
      <w:r>
        <w:rPr>
          <w:color w:val="231F20"/>
          <w:spacing w:val="-4"/>
        </w:rPr>
        <w:t> </w:t>
      </w:r>
      <w:r>
        <w:rPr>
          <w:color w:val="231F20"/>
        </w:rPr>
        <w:t>ВВП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расходов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низкими</w:t>
      </w:r>
      <w:r>
        <w:rPr>
          <w:color w:val="231F20"/>
          <w:spacing w:val="-4"/>
        </w:rPr>
        <w:t> </w:t>
      </w:r>
      <w:r>
        <w:rPr>
          <w:color w:val="231F20"/>
        </w:rPr>
        <w:t>темпами</w:t>
      </w:r>
      <w:r>
        <w:rPr>
          <w:color w:val="231F20"/>
          <w:spacing w:val="-4"/>
        </w:rPr>
        <w:t> </w:t>
      </w:r>
      <w:r>
        <w:rPr>
          <w:color w:val="231F20"/>
        </w:rPr>
        <w:t>роста инфляции в течение ближайших двух лет (таким образом, поскольку знаменатель растет быстрее, расходуемый на пособия процент снижается). Отмечается, что в аб- солютных цифрах стоимость пособия в рамках данного сценария увеличивается с течением</w:t>
      </w:r>
      <w:r>
        <w:rPr>
          <w:color w:val="231F20"/>
          <w:spacing w:val="-2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49" w:lineRule="auto" w:before="184"/>
        <w:ind w:left="1837" w:right="2969" w:hanging="1"/>
        <w:jc w:val="both"/>
      </w:pPr>
      <w:r>
        <w:rPr>
          <w:color w:val="231F20"/>
        </w:rPr>
        <w:t>Первый сценарий предусматривает несколько вариантов размера пособий в зависи- мости от статуса лица касательно его занятости и участия в составе рабочей силы – Сценарии 1.1. и 1.2.</w:t>
      </w:r>
    </w:p>
    <w:p>
      <w:pPr>
        <w:pStyle w:val="BodyText"/>
        <w:spacing w:line="249" w:lineRule="auto" w:before="173"/>
        <w:ind w:left="1837" w:right="2969"/>
        <w:jc w:val="both"/>
      </w:pPr>
      <w:r>
        <w:rPr>
          <w:color w:val="231F20"/>
        </w:rPr>
        <w:t>Несмотря на то, что сценарий 1.1. предусматривает отличающийся размер пособий для работающих женщин (в размере прожиточного минимума) и для женщин, явля- ющихся безработными или </w:t>
      </w:r>
      <w:r>
        <w:rPr>
          <w:color w:val="231F20"/>
          <w:spacing w:val="-3"/>
        </w:rPr>
        <w:t>находящихся </w:t>
      </w:r>
      <w:r>
        <w:rPr>
          <w:color w:val="231F20"/>
        </w:rPr>
        <w:t>вне состава рабочей силы – экономически неактивными (1000 киргизских сомов), он все же обеспечивает всеобщий </w:t>
      </w:r>
      <w:r>
        <w:rPr>
          <w:color w:val="231F20"/>
          <w:spacing w:val="-6"/>
        </w:rPr>
        <w:t>охват. </w:t>
      </w:r>
      <w:r>
        <w:rPr>
          <w:color w:val="231F20"/>
        </w:rPr>
        <w:t>По- собие выплачивается в течение 3,5 месяца всем роженицам в целевой возрастной группе 15–49 </w:t>
      </w:r>
      <w:r>
        <w:rPr>
          <w:color w:val="231F20"/>
          <w:spacing w:val="-5"/>
        </w:rPr>
        <w:t>лет.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/>
        <w:pict>
          <v:shape style="position:absolute;margin-left:91.865997pt;margin-top:80.269539pt;width:396.9pt;height:107.7pt;mso-position-horizontal-relative:page;mso-position-vertical-relative:paragraph;z-index:1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871"/>
                    <w:gridCol w:w="1531"/>
                    <w:gridCol w:w="1418"/>
                    <w:gridCol w:w="1475"/>
                    <w:gridCol w:w="1271"/>
                  </w:tblGrid>
                  <w:tr>
                    <w:trPr>
                      <w:trHeight w:val="623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2013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Допущения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4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2020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9"/>
                          <w:ind w:left="374" w:hanging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Источники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данных</w:t>
                        </w:r>
                      </w:p>
                    </w:tc>
                  </w:tr>
                  <w:tr>
                    <w:trPr>
                      <w:trHeight w:val="1530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03" w:right="138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Население – жен-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щины в возрасте 15–49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1529,0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08" w:lineRule="auto" w:before="177"/>
                          <w:ind w:left="103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Прирост жен-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ского населе-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ния в возрас- </w:t>
                        </w:r>
                        <w:r>
                          <w:rPr>
                            <w:color w:val="231F20"/>
                            <w:sz w:val="20"/>
                          </w:rPr>
                          <w:t>те 15–49 лет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(детородный </w:t>
                        </w:r>
                        <w:r>
                          <w:rPr>
                            <w:color w:val="231F20"/>
                            <w:sz w:val="20"/>
                          </w:rPr>
                          <w:t>возраст)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1586,7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МДП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(средний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сценарий)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Сценарий 1.1.</w:t>
      </w:r>
      <w:r>
        <w:rPr>
          <w:color w:val="231F20"/>
        </w:rPr>
        <w:t>: Пособие по беременности и родам предоставляется всем рожени- цам в течение 3,5 месяца: (1) работающим женщинам (в формальном и неформаль- ном секторе) – в размере месячного прожиточного минимума и (2) безработным и находящимся вне состава рабочей силы (экономически неактивным) женщинам – 1000 киргизских сомов в месяц.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2"/>
        <w:ind w:left="2697" w:right="1835"/>
        <w:jc w:val="right"/>
      </w:pPr>
      <w:r>
        <w:rPr>
          <w:color w:val="33869A"/>
          <w:w w:val="95"/>
        </w:rPr>
        <w:t>163</w:t>
      </w:r>
    </w:p>
    <w:p>
      <w:pPr>
        <w:spacing w:after="0"/>
        <w:jc w:val="right"/>
        <w:sectPr>
          <w:headerReference w:type="default" r:id="rId287"/>
          <w:footerReference w:type="default" r:id="rId28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5040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91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49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1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Роженицы (в тыс.) </w:t>
            </w:r>
            <w:r>
              <w:rPr>
                <w:color w:val="231F20"/>
                <w:sz w:val="20"/>
              </w:rPr>
              <w:t>в привязке к рабо- </w:t>
            </w:r>
            <w:r>
              <w:rPr>
                <w:color w:val="231F20"/>
                <w:w w:val="90"/>
                <w:sz w:val="20"/>
              </w:rPr>
              <w:t>чей силе: работаю- </w:t>
            </w:r>
            <w:r>
              <w:rPr>
                <w:color w:val="231F20"/>
                <w:w w:val="95"/>
                <w:sz w:val="20"/>
              </w:rPr>
              <w:t>щие, безработные </w:t>
            </w:r>
            <w:r>
              <w:rPr>
                <w:color w:val="231F20"/>
                <w:sz w:val="20"/>
              </w:rPr>
              <w:t>и экономически неактивные (вне состава рабочей силы)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30" w:lineRule="auto"/>
              <w:ind w:left="359" w:right="357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85"/>
                <w:sz w:val="20"/>
              </w:rPr>
              <w:t>Занятые: </w:t>
            </w:r>
            <w:r>
              <w:rPr>
                <w:color w:val="231F20"/>
                <w:sz w:val="20"/>
              </w:rPr>
              <w:t>73,8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Безработные</w:t>
            </w:r>
            <w:r>
              <w:rPr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+ </w:t>
            </w:r>
            <w:r>
              <w:rPr>
                <w:color w:val="231F20"/>
                <w:w w:val="95"/>
                <w:sz w:val="20"/>
              </w:rPr>
              <w:t>экономически неактивные: </w:t>
            </w:r>
            <w:r>
              <w:rPr>
                <w:color w:val="231F20"/>
                <w:sz w:val="20"/>
              </w:rPr>
              <w:t>82,7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Исходя из темпов </w:t>
            </w:r>
            <w:r>
              <w:rPr>
                <w:color w:val="231F20"/>
                <w:w w:val="90"/>
                <w:sz w:val="20"/>
              </w:rPr>
              <w:t>рождаемости </w:t>
            </w:r>
            <w:r>
              <w:rPr>
                <w:color w:val="231F20"/>
                <w:sz w:val="20"/>
              </w:rPr>
              <w:t>и прироста населения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330" w:right="33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Занятые: </w:t>
            </w:r>
            <w:r>
              <w:rPr>
                <w:color w:val="231F20"/>
                <w:sz w:val="20"/>
              </w:rPr>
              <w:t>77,7</w:t>
            </w:r>
          </w:p>
          <w:p>
            <w:pPr>
              <w:pStyle w:val="TableParagraph"/>
              <w:spacing w:line="216" w:lineRule="exact"/>
              <w:ind w:left="16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Безработные</w:t>
            </w:r>
          </w:p>
          <w:p>
            <w:pPr>
              <w:pStyle w:val="TableParagraph"/>
              <w:spacing w:line="230" w:lineRule="auto" w:before="2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+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экономиче- ски неактив- </w:t>
            </w:r>
            <w:r>
              <w:rPr>
                <w:color w:val="231F20"/>
                <w:sz w:val="20"/>
              </w:rPr>
              <w:t>ные:</w:t>
            </w:r>
          </w:p>
          <w:p>
            <w:pPr>
              <w:pStyle w:val="TableParagraph"/>
              <w:spacing w:line="220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82,5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30" w:lineRule="auto"/>
              <w:ind w:left="101" w:right="11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МДП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ООН</w:t>
            </w:r>
          </w:p>
          <w:p>
            <w:pPr>
              <w:pStyle w:val="TableParagraph"/>
              <w:spacing w:line="230" w:lineRule="auto"/>
              <w:ind w:left="101" w:right="396"/>
              <w:rPr>
                <w:sz w:val="20"/>
              </w:rPr>
            </w:pPr>
            <w:r>
              <w:rPr>
                <w:color w:val="231F20"/>
                <w:sz w:val="20"/>
              </w:rPr>
              <w:t>данные </w:t>
            </w:r>
            <w:r>
              <w:rPr>
                <w:color w:val="231F20"/>
                <w:w w:val="90"/>
                <w:sz w:val="20"/>
              </w:rPr>
              <w:t>о темпах</w:t>
            </w:r>
          </w:p>
          <w:p>
            <w:pPr>
              <w:pStyle w:val="TableParagraph"/>
              <w:spacing w:line="230" w:lineRule="auto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рождаемо- </w:t>
            </w:r>
            <w:r>
              <w:rPr>
                <w:color w:val="231F20"/>
                <w:sz w:val="20"/>
              </w:rPr>
              <w:t>сти</w:t>
            </w:r>
          </w:p>
        </w:tc>
      </w:tr>
      <w:tr>
        <w:trPr>
          <w:trHeight w:val="455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3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103" w:right="70"/>
              <w:rPr>
                <w:sz w:val="20"/>
              </w:rPr>
            </w:pPr>
            <w:r>
              <w:rPr>
                <w:color w:val="231F20"/>
                <w:sz w:val="20"/>
              </w:rPr>
              <w:t>Размер пособий на душу населе- ния (в киргизских </w:t>
            </w:r>
            <w:r>
              <w:rPr>
                <w:color w:val="231F20"/>
                <w:w w:val="95"/>
                <w:sz w:val="20"/>
              </w:rPr>
              <w:t>сомах). Занятым – </w:t>
            </w:r>
            <w:r>
              <w:rPr>
                <w:color w:val="231F20"/>
                <w:sz w:val="20"/>
              </w:rPr>
              <w:t>в размере прожи- </w:t>
            </w:r>
            <w:r>
              <w:rPr>
                <w:color w:val="231F20"/>
                <w:w w:val="95"/>
                <w:sz w:val="20"/>
              </w:rPr>
              <w:t>точного минимума трудоспособного </w:t>
            </w:r>
            <w:r>
              <w:rPr>
                <w:color w:val="231F20"/>
                <w:w w:val="90"/>
                <w:sz w:val="20"/>
              </w:rPr>
              <w:t>населения, период </w:t>
            </w:r>
            <w:r>
              <w:rPr>
                <w:color w:val="231F20"/>
                <w:sz w:val="20"/>
              </w:rPr>
              <w:t>выплаты – 3,5 месяца</w:t>
            </w:r>
          </w:p>
          <w:p>
            <w:pPr>
              <w:pStyle w:val="TableParagraph"/>
              <w:spacing w:before="3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30" w:lineRule="auto"/>
              <w:ind w:left="103" w:right="162"/>
              <w:rPr>
                <w:sz w:val="20"/>
              </w:rPr>
            </w:pPr>
            <w:r>
              <w:rPr>
                <w:color w:val="231F20"/>
                <w:sz w:val="20"/>
              </w:rPr>
              <w:t>Безработным + </w:t>
            </w:r>
            <w:r>
              <w:rPr>
                <w:color w:val="231F20"/>
                <w:w w:val="90"/>
                <w:sz w:val="20"/>
              </w:rPr>
              <w:t>находящимся вне </w:t>
            </w:r>
            <w:r>
              <w:rPr>
                <w:color w:val="231F20"/>
                <w:w w:val="95"/>
                <w:sz w:val="20"/>
              </w:rPr>
              <w:t>состава рабочей силы (экономиче- ски неактивным) </w:t>
            </w:r>
            <w:r>
              <w:rPr>
                <w:color w:val="231F20"/>
                <w:sz w:val="20"/>
              </w:rPr>
              <w:t>женщинам – 1000 киргизских сомов в течение 3,5 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0" w:lineRule="auto"/>
              <w:ind w:left="359" w:right="357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Занятым: </w:t>
            </w:r>
            <w:r>
              <w:rPr>
                <w:color w:val="231F20"/>
                <w:w w:val="95"/>
                <w:sz w:val="20"/>
              </w:rPr>
              <w:t>17 989,0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Безработным + </w:t>
            </w:r>
            <w:r>
              <w:rPr>
                <w:color w:val="231F20"/>
                <w:w w:val="95"/>
                <w:sz w:val="20"/>
              </w:rPr>
              <w:t>экономически неактивным: </w:t>
            </w:r>
            <w:r>
              <w:rPr>
                <w:color w:val="231F20"/>
                <w:sz w:val="20"/>
              </w:rPr>
              <w:t>3500,0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24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Размер про- </w:t>
            </w:r>
            <w:r>
              <w:rPr>
                <w:color w:val="231F20"/>
                <w:sz w:val="20"/>
              </w:rPr>
              <w:t>житочного минимума </w:t>
            </w:r>
            <w:r>
              <w:rPr>
                <w:color w:val="231F20"/>
                <w:w w:val="95"/>
                <w:sz w:val="20"/>
              </w:rPr>
              <w:t>увеличится</w:t>
            </w:r>
          </w:p>
          <w:p>
            <w:pPr>
              <w:pStyle w:val="TableParagraph"/>
              <w:spacing w:line="230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</w:t>
            </w:r>
          </w:p>
          <w:p>
            <w:pPr>
              <w:pStyle w:val="TableParagraph"/>
              <w:spacing w:line="230" w:lineRule="auto"/>
              <w:ind w:left="103" w:right="178"/>
              <w:rPr>
                <w:sz w:val="20"/>
              </w:rPr>
            </w:pPr>
            <w:r>
              <w:rPr>
                <w:color w:val="231F20"/>
                <w:sz w:val="20"/>
              </w:rPr>
              <w:t>в течение 14 недель; Сумма в </w:t>
            </w:r>
            <w:r>
              <w:rPr>
                <w:color w:val="231F20"/>
                <w:w w:val="95"/>
                <w:sz w:val="20"/>
              </w:rPr>
              <w:t>1000 киргиз- </w:t>
            </w:r>
            <w:r>
              <w:rPr>
                <w:color w:val="231F20"/>
                <w:sz w:val="20"/>
              </w:rPr>
              <w:t>ских сомов </w:t>
            </w:r>
            <w:r>
              <w:rPr>
                <w:color w:val="231F20"/>
                <w:w w:val="95"/>
                <w:sz w:val="20"/>
              </w:rPr>
              <w:t>корректиру-</w:t>
            </w:r>
          </w:p>
          <w:p>
            <w:pPr>
              <w:pStyle w:val="TableParagraph"/>
              <w:spacing w:line="230" w:lineRule="auto"/>
              <w:ind w:left="103" w:hanging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ется с учетом </w:t>
            </w:r>
            <w:r>
              <w:rPr>
                <w:color w:val="231F20"/>
                <w:sz w:val="20"/>
              </w:rPr>
              <w:t>инфляции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20"/>
              <w:ind w:left="330" w:right="33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Занятым: </w:t>
            </w:r>
            <w:r>
              <w:rPr>
                <w:color w:val="231F20"/>
                <w:w w:val="95"/>
                <w:sz w:val="20"/>
              </w:rPr>
              <w:t>29 250,1</w:t>
            </w:r>
          </w:p>
          <w:p>
            <w:pPr>
              <w:pStyle w:val="TableParagraph"/>
              <w:spacing w:line="216" w:lineRule="exact"/>
              <w:ind w:left="14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Безработным</w:t>
            </w:r>
          </w:p>
          <w:p>
            <w:pPr>
              <w:pStyle w:val="TableParagraph"/>
              <w:spacing w:line="230" w:lineRule="auto" w:before="2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+ экономиче- ски неактив- </w:t>
            </w:r>
            <w:r>
              <w:rPr>
                <w:color w:val="231F20"/>
                <w:sz w:val="20"/>
              </w:rPr>
              <w:t>ным:</w:t>
            </w:r>
          </w:p>
          <w:p>
            <w:pPr>
              <w:pStyle w:val="TableParagraph"/>
              <w:spacing w:line="220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4705,9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30" w:lineRule="auto" w:before="3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  <w:tr>
        <w:trPr>
          <w:trHeight w:val="2002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0" w:lineRule="auto" w:before="1"/>
              <w:ind w:left="103" w:right="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Общие расходы на </w:t>
            </w:r>
            <w:r>
              <w:rPr>
                <w:color w:val="231F20"/>
                <w:w w:val="95"/>
                <w:sz w:val="20"/>
              </w:rPr>
              <w:t>выплату пособий </w:t>
            </w:r>
            <w:r>
              <w:rPr>
                <w:color w:val="231F20"/>
                <w:sz w:val="20"/>
              </w:rPr>
              <w:t>(в млн киргизских 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126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Занятым: </w:t>
            </w:r>
            <w:r>
              <w:rPr>
                <w:color w:val="231F20"/>
                <w:sz w:val="20"/>
              </w:rPr>
              <w:t>1328,3</w:t>
            </w: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Безработным + </w:t>
            </w:r>
            <w:r>
              <w:rPr>
                <w:color w:val="231F20"/>
                <w:w w:val="95"/>
                <w:sz w:val="20"/>
              </w:rPr>
              <w:t>экономически неактивным: </w:t>
            </w:r>
            <w:r>
              <w:rPr>
                <w:color w:val="231F20"/>
                <w:sz w:val="20"/>
              </w:rPr>
              <w:t>289,6</w:t>
            </w:r>
          </w:p>
          <w:p>
            <w:pPr>
              <w:pStyle w:val="TableParagraph"/>
              <w:spacing w:line="230" w:lineRule="auto"/>
              <w:ind w:left="477" w:right="475" w:hanging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Итого: 1617,9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=3*2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126"/>
              <w:ind w:left="330" w:right="33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Занятым: </w:t>
            </w:r>
            <w:r>
              <w:rPr>
                <w:color w:val="231F20"/>
                <w:sz w:val="20"/>
              </w:rPr>
              <w:t>2 273,0</w:t>
            </w:r>
          </w:p>
          <w:p>
            <w:pPr>
              <w:pStyle w:val="TableParagraph"/>
              <w:spacing w:line="216" w:lineRule="exact"/>
              <w:ind w:left="14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Безработным</w:t>
            </w:r>
          </w:p>
          <w:p>
            <w:pPr>
              <w:pStyle w:val="TableParagraph"/>
              <w:spacing w:line="230" w:lineRule="auto" w:before="2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+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экономиче- ски неактив- </w:t>
            </w:r>
            <w:r>
              <w:rPr>
                <w:color w:val="231F20"/>
                <w:sz w:val="20"/>
              </w:rPr>
              <w:t>ным: 388,0 Итого:</w:t>
            </w:r>
          </w:p>
          <w:p>
            <w:pPr>
              <w:pStyle w:val="TableParagraph"/>
              <w:spacing w:line="219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2661,0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15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140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sz w:val="20"/>
              </w:rPr>
              <w:t>ные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расходы</w:t>
            </w:r>
          </w:p>
          <w:p>
            <w:pPr>
              <w:pStyle w:val="TableParagraph"/>
              <w:spacing w:line="230" w:lineRule="auto"/>
              <w:ind w:left="103" w:right="2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</w:t>
            </w:r>
            <w:r>
              <w:rPr>
                <w:color w:val="231F20"/>
                <w:sz w:val="20"/>
              </w:rPr>
              <w:t>сомов) –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242,7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399,2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138"/>
              <w:rPr>
                <w:sz w:val="20"/>
              </w:rPr>
            </w:pPr>
            <w:r>
              <w:rPr>
                <w:color w:val="231F20"/>
                <w:sz w:val="20"/>
              </w:rPr>
              <w:t>Стоимость </w:t>
            </w:r>
            <w:r>
              <w:rPr>
                <w:color w:val="231F20"/>
                <w:w w:val="90"/>
                <w:sz w:val="20"/>
              </w:rPr>
              <w:t>Сценария 1.1.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1860.5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=5+4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3060,2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59"/>
        <w:ind w:left="2971" w:right="1829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pStyle w:val="Heading2"/>
        <w:spacing w:before="104"/>
      </w:pPr>
      <w:r>
        <w:rPr>
          <w:color w:val="33869A"/>
        </w:rPr>
        <w:t>164</w:t>
      </w:r>
    </w:p>
    <w:p>
      <w:pPr>
        <w:spacing w:after="0"/>
        <w:sectPr>
          <w:headerReference w:type="default" r:id="rId289"/>
          <w:footerReference w:type="default" r:id="rId29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before="91"/>
        <w:ind w:left="1837"/>
      </w:pPr>
      <w:r>
        <w:rPr/>
        <w:pict>
          <v:group style="position:absolute;margin-left:0pt;margin-top:-141.366486pt;width:637.3pt;height:111.95pt;mso-position-horizontal-relative:page;mso-position-vertical-relative:paragraph;z-index:15088" coordorigin="0,-2827" coordsize="12746,2239">
            <v:shape style="position:absolute;left:136;top:-2691;width:12473;height:2102" coordorigin="137,-2691" coordsize="12473,2102" path="m12609,-2691l420,-2691,137,-2691,137,-589,420,-589,11593,-589,12183,-605,12486,-716,12597,-1019,12609,-1455,12609,-2691e" filled="true" fillcolor="#33869a" stroked="false">
              <v:path arrowok="t"/>
              <v:fill type="solid"/>
            </v:shap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рост численности населения в течение прогнозного периода вписывается в средний сценарий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(занятых, безработных и </w:t>
      </w:r>
      <w:r>
        <w:rPr>
          <w:color w:val="231F20"/>
          <w:spacing w:val="-4"/>
          <w:sz w:val="22"/>
        </w:rPr>
        <w:t>т.д.)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доля работающих женщин в общей численности населения в разбивке по воз- растным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группам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будет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оставаться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неизменной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протяжении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прогнозируемо- </w:t>
      </w:r>
      <w:r>
        <w:rPr>
          <w:color w:val="231F20"/>
          <w:spacing w:val="-3"/>
          <w:sz w:val="22"/>
        </w:rPr>
        <w:t>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доля безработных и экономически неактивных женщин в общей численности населения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пособия;</w:t>
      </w:r>
    </w:p>
    <w:p>
      <w:pPr>
        <w:pStyle w:val="ListParagraph"/>
        <w:numPr>
          <w:ilvl w:val="3"/>
          <w:numId w:val="131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  <w:spacing w:val="-3"/>
        </w:rPr>
        <w:t>Результаты </w:t>
      </w:r>
      <w:r>
        <w:rPr>
          <w:color w:val="231F20"/>
        </w:rPr>
        <w:t>расчетов </w:t>
      </w:r>
      <w:r>
        <w:rPr>
          <w:color w:val="231F20"/>
          <w:spacing w:val="-3"/>
        </w:rPr>
        <w:t>показывают, </w:t>
      </w:r>
      <w:r>
        <w:rPr>
          <w:color w:val="231F20"/>
        </w:rPr>
        <w:t>что стоимость сценария составляет 0,52 процен- 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и снизится до 0,41 процента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государственные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снизятся с 1,37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1,19 процента в 2020 </w:t>
      </w:r>
      <w:r>
        <w:rPr>
          <w:color w:val="231F20"/>
          <w:spacing w:val="-4"/>
        </w:rPr>
        <w:t>году </w:t>
      </w:r>
      <w:r>
        <w:rPr>
          <w:color w:val="231F20"/>
        </w:rPr>
        <w:t>(При- ложение 1 к Части 2). Снижение процента объясняется быстрым ростом ВВП 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по сравнению с более низкими темпами роста инфляции в течение бли- жайших двух лет (таким образом, поскольку знаменатель растет быстрее, </w:t>
      </w:r>
      <w:r>
        <w:rPr>
          <w:color w:val="231F20"/>
          <w:spacing w:val="-3"/>
        </w:rPr>
        <w:t>расходуе- </w:t>
      </w:r>
      <w:r>
        <w:rPr>
          <w:color w:val="231F20"/>
        </w:rPr>
        <w:t>мый на пособия процент снижается). Отмечается, что в абсолютных цифрах стои- мость пособия в рамках данного сценария увеличивается с течением</w:t>
      </w:r>
      <w:r>
        <w:rPr>
          <w:color w:val="231F20"/>
          <w:spacing w:val="-16"/>
        </w:rPr>
        <w:t> </w:t>
      </w:r>
      <w:r>
        <w:rPr>
          <w:color w:val="231F20"/>
        </w:rPr>
        <w:t>времени.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7"/>
        <w:jc w:val="both"/>
      </w:pPr>
      <w:r>
        <w:rPr>
          <w:color w:val="231F20"/>
        </w:rPr>
        <w:t>Сценарий 1.2. предусматривает наиболее сбалансированный размер пособий для всех женщин в зависимости от их статуса в занятости и положения в составе ра- бочей силы,  с  предоставлением  женщинам  в  оплачиваемой  занятости  пособия  в размере 2/3 от средней заработной платы в стране (66,67 процента), самозаня- тым женщинам – в размере прожиточного минимума, женщинам, не имеющим ра- боты или находящимся вне состава рабочей силы (экономически неактивным), – 1000 киргизских сомов. В рамках данного сценария </w:t>
      </w:r>
      <w:r>
        <w:rPr>
          <w:color w:val="231F20"/>
          <w:spacing w:val="-3"/>
        </w:rPr>
        <w:t>охват </w:t>
      </w:r>
      <w:r>
        <w:rPr>
          <w:color w:val="231F20"/>
        </w:rPr>
        <w:t>пособием по-прежнему является всеобщим. Пособие предоставляется в течение 3,5 месяца (Конвенция МОТ 2000 </w:t>
      </w:r>
      <w:r>
        <w:rPr>
          <w:color w:val="231F20"/>
          <w:spacing w:val="-3"/>
        </w:rPr>
        <w:t>года </w:t>
      </w:r>
      <w:r>
        <w:rPr>
          <w:color w:val="231F20"/>
        </w:rPr>
        <w:t>№</w:t>
      </w:r>
      <w:r>
        <w:rPr>
          <w:color w:val="231F20"/>
          <w:spacing w:val="11"/>
        </w:rPr>
        <w:t> </w:t>
      </w:r>
      <w:r>
        <w:rPr>
          <w:color w:val="231F20"/>
        </w:rPr>
        <w:t>183).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91"/>
          <w:footerReference w:type="default" r:id="rId292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1"/>
        <w:ind w:left="1837" w:hanging="1"/>
        <w:jc w:val="both"/>
      </w:pPr>
      <w:r>
        <w:rPr>
          <w:b/>
          <w:color w:val="231F20"/>
        </w:rPr>
        <w:t>Сценарий 1.2.</w:t>
      </w:r>
      <w:r>
        <w:rPr>
          <w:color w:val="231F20"/>
        </w:rPr>
        <w:t>: Пособие по беременности  и  родам  предоставляется  в  течение  3,5 месяца роженицам, занятым на рынке </w:t>
      </w:r>
      <w:r>
        <w:rPr>
          <w:color w:val="231F20"/>
          <w:spacing w:val="-3"/>
        </w:rPr>
        <w:t>труда: </w:t>
      </w:r>
      <w:r>
        <w:rPr>
          <w:color w:val="231F20"/>
        </w:rPr>
        <w:t>самозанятым – в размере прожи- </w:t>
      </w:r>
      <w:r>
        <w:rPr>
          <w:color w:val="231F20"/>
          <w:spacing w:val="-3"/>
        </w:rPr>
        <w:t>точного</w:t>
      </w:r>
      <w:r>
        <w:rPr>
          <w:color w:val="231F20"/>
          <w:spacing w:val="20"/>
        </w:rPr>
        <w:t> </w:t>
      </w:r>
      <w:r>
        <w:rPr>
          <w:color w:val="231F20"/>
        </w:rPr>
        <w:t>минимума;</w:t>
      </w:r>
      <w:r>
        <w:rPr>
          <w:color w:val="231F20"/>
          <w:spacing w:val="21"/>
        </w:rPr>
        <w:t> </w:t>
      </w:r>
      <w:r>
        <w:rPr>
          <w:color w:val="231F20"/>
        </w:rPr>
        <w:t>работникам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найму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66,67</w:t>
      </w:r>
      <w:r>
        <w:rPr>
          <w:color w:val="231F20"/>
          <w:spacing w:val="21"/>
        </w:rPr>
        <w:t> </w:t>
      </w:r>
      <w:r>
        <w:rPr>
          <w:color w:val="231F20"/>
        </w:rPr>
        <w:t>процента</w:t>
      </w:r>
      <w:r>
        <w:rPr>
          <w:color w:val="231F20"/>
          <w:spacing w:val="20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средней</w:t>
      </w:r>
      <w:r>
        <w:rPr>
          <w:color w:val="231F20"/>
          <w:spacing w:val="20"/>
        </w:rPr>
        <w:t> </w:t>
      </w:r>
      <w:r>
        <w:rPr>
          <w:color w:val="231F20"/>
        </w:rPr>
        <w:t>заработной</w:t>
      </w:r>
    </w:p>
    <w:p>
      <w:pPr>
        <w:pStyle w:val="BodyText"/>
        <w:spacing w:before="1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Heading2"/>
        <w:ind w:left="572"/>
      </w:pPr>
      <w:r>
        <w:rPr>
          <w:color w:val="33869A"/>
        </w:rPr>
        <w:t>165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 w:hanging="1"/>
      </w:pPr>
      <w:r>
        <w:rPr/>
        <w:pict>
          <v:group style="position:absolute;margin-left:0pt;margin-top:-141.366486pt;width:637.3pt;height:111.95pt;mso-position-horizontal-relative:page;mso-position-vertical-relative:paragraph;z-index:15136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559006pt;margin-top:45.219509pt;width:396.85pt;height:601.550pt;mso-position-horizontal-relative:page;mso-position-vertical-relative:paragraph;z-index:15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871"/>
                    <w:gridCol w:w="1531"/>
                    <w:gridCol w:w="1418"/>
                    <w:gridCol w:w="1475"/>
                    <w:gridCol w:w="1271"/>
                  </w:tblGrid>
                  <w:tr>
                    <w:trPr>
                      <w:trHeight w:val="623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2013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 w:right="1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Допущения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4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2020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9"/>
                          <w:ind w:left="374" w:hanging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Источники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данных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"/>
                          <w:ind w:left="103" w:right="138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Население – жен-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щины в возрасте 15–49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1529,0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0" w:lineRule="auto" w:before="83"/>
                          <w:ind w:left="103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Прирост жен-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ского населе-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ния в возрас- </w:t>
                        </w:r>
                        <w:r>
                          <w:rPr>
                            <w:color w:val="231F20"/>
                            <w:sz w:val="20"/>
                          </w:rPr>
                          <w:t>те 15–49 лет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(детородный </w:t>
                        </w:r>
                        <w:r>
                          <w:rPr>
                            <w:color w:val="231F20"/>
                            <w:sz w:val="20"/>
                          </w:rPr>
                          <w:t>возраст)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1586,7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 w:before="173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МДП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(средний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сценарий)</w:t>
                        </w:r>
                      </w:p>
                    </w:tc>
                  </w:tr>
                  <w:tr>
                    <w:trPr>
                      <w:trHeight w:val="257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line="230" w:lineRule="auto" w:before="83"/>
                          <w:ind w:left="103" w:right="12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Роженицы (в тыс.) </w:t>
                        </w:r>
                        <w:r>
                          <w:rPr>
                            <w:color w:val="231F20"/>
                            <w:sz w:val="20"/>
                          </w:rPr>
                          <w:t>по привязке к рабочей силе: работники по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найму, самозаня-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тые, безработные </w:t>
                        </w:r>
                        <w:r>
                          <w:rPr>
                            <w:color w:val="231F20"/>
                            <w:sz w:val="20"/>
                          </w:rPr>
                          <w:t>и находящиеся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вне рабочей силы </w:t>
                        </w:r>
                        <w:r>
                          <w:rPr>
                            <w:color w:val="231F20"/>
                            <w:sz w:val="20"/>
                          </w:rPr>
                          <w:t>(экономически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неактивные) жен- </w:t>
                        </w:r>
                        <w:r>
                          <w:rPr>
                            <w:color w:val="231F20"/>
                            <w:sz w:val="20"/>
                          </w:rPr>
                          <w:t>щины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Работники по </w:t>
                        </w:r>
                        <w:r>
                          <w:rPr>
                            <w:color w:val="231F20"/>
                            <w:sz w:val="20"/>
                          </w:rPr>
                          <w:t>найму: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73,8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96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Самозанятые: </w:t>
                        </w:r>
                        <w:r>
                          <w:rPr>
                            <w:color w:val="231F20"/>
                            <w:sz w:val="20"/>
                          </w:rPr>
                          <w:t>33,3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Безработные и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экономически неактивные: </w:t>
                        </w:r>
                        <w:r>
                          <w:rPr>
                            <w:color w:val="231F20"/>
                            <w:sz w:val="20"/>
                          </w:rPr>
                          <w:t>82,7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03" w:righ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Исходя из темпов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рождаемости </w:t>
                        </w:r>
                        <w:r>
                          <w:rPr>
                            <w:color w:val="231F20"/>
                            <w:sz w:val="20"/>
                          </w:rPr>
                          <w:t>и прироста населения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line="230" w:lineRule="auto" w:before="83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Работники по </w:t>
                        </w:r>
                        <w:r>
                          <w:rPr>
                            <w:color w:val="231F20"/>
                            <w:sz w:val="20"/>
                          </w:rPr>
                          <w:t>найму: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45,5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94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Самозанятые: </w:t>
                        </w:r>
                        <w:r>
                          <w:rPr>
                            <w:color w:val="231F20"/>
                            <w:sz w:val="20"/>
                          </w:rPr>
                          <w:t>34,1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45" w:right="1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Безработные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экономиче- ски неактив- </w:t>
                        </w:r>
                        <w:r>
                          <w:rPr>
                            <w:color w:val="231F20"/>
                            <w:sz w:val="20"/>
                          </w:rPr>
                          <w:t>ные: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82,5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69"/>
                          <w:ind w:left="101" w:righ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НСК + МДП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1" w:right="39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данные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 темпах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рождаемо- </w:t>
                        </w:r>
                        <w:r>
                          <w:rPr>
                            <w:color w:val="231F20"/>
                            <w:sz w:val="20"/>
                          </w:rPr>
                          <w:t>сти</w:t>
                        </w:r>
                      </w:p>
                    </w:tc>
                  </w:tr>
                  <w:tr>
                    <w:trPr>
                      <w:trHeight w:val="455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0" w:lineRule="auto" w:before="83"/>
                          <w:ind w:left="103" w:right="21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Размер пособий на душу населения (в киргизских сомах) </w:t>
                        </w:r>
                        <w:r>
                          <w:rPr>
                            <w:color w:val="231F20"/>
                            <w:sz w:val="20"/>
                          </w:rPr>
                          <w:t>Работникам по найму: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3" w:right="208" w:firstLine="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66,67%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от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сред- </w:t>
                        </w:r>
                        <w:r>
                          <w:rPr>
                            <w:color w:val="231F20"/>
                            <w:sz w:val="20"/>
                          </w:rPr>
                          <w:t>ней заработной платы Самозанятым: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3" w:right="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– в размере про- житочного мини-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мума трудоспособ- </w:t>
                        </w:r>
                        <w:r>
                          <w:rPr>
                            <w:color w:val="231F20"/>
                            <w:sz w:val="20"/>
                          </w:rPr>
                          <w:t>ного населения в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течение 3,5 месяца Безработным и вне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РС (экономически </w:t>
                        </w:r>
                        <w:r>
                          <w:rPr>
                            <w:color w:val="231F20"/>
                            <w:sz w:val="20"/>
                          </w:rPr>
                          <w:t>неактивным) – 1000 киргизских сомов в течение 3,5 месяца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Работникам по </w:t>
                        </w:r>
                        <w:r>
                          <w:rPr>
                            <w:color w:val="231F20"/>
                            <w:sz w:val="20"/>
                          </w:rPr>
                          <w:t>найму: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4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26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463,7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Самозанятым: </w:t>
                        </w:r>
                        <w:r>
                          <w:rPr>
                            <w:color w:val="231F20"/>
                            <w:sz w:val="20"/>
                          </w:rPr>
                          <w:t>17</w:t>
                        </w:r>
                        <w:r>
                          <w:rPr>
                            <w:color w:val="231F20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989,0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Безработным и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экономически неактивным: </w:t>
                        </w:r>
                        <w:r>
                          <w:rPr>
                            <w:color w:val="231F20"/>
                            <w:sz w:val="20"/>
                          </w:rPr>
                          <w:t>3500,0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03" w:right="24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Размер про- </w:t>
                        </w:r>
                        <w:r>
                          <w:rPr>
                            <w:color w:val="231F20"/>
                            <w:sz w:val="20"/>
                          </w:rPr>
                          <w:t>житочного минимума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увеличится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3" w:righ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+ законода- тельством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предусмотре- </w:t>
                        </w:r>
                        <w:r>
                          <w:rPr>
                            <w:color w:val="231F20"/>
                            <w:sz w:val="20"/>
                          </w:rPr>
                          <w:t>на выплата пособий в течение 14 недель.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03" w:right="11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Сумма в 1000 киргиз- ских сомов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корректиру-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ется с учетом </w:t>
                        </w:r>
                        <w:r>
                          <w:rPr>
                            <w:color w:val="231F20"/>
                            <w:sz w:val="20"/>
                          </w:rPr>
                          <w:t>инфляции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214" w:right="2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Работникам </w:t>
                        </w:r>
                        <w:r>
                          <w:rPr>
                            <w:color w:val="231F20"/>
                            <w:sz w:val="20"/>
                          </w:rPr>
                          <w:t>по найму: 46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465,0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4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Самозанятым: </w:t>
                        </w:r>
                        <w:r>
                          <w:rPr>
                            <w:color w:val="231F20"/>
                            <w:sz w:val="20"/>
                          </w:rPr>
                          <w:t>29</w:t>
                        </w:r>
                        <w:r>
                          <w:rPr>
                            <w:color w:val="231F20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250,1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28" w:right="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Безработным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и экономиче- ски неактив- </w:t>
                        </w:r>
                        <w:r>
                          <w:rPr>
                            <w:color w:val="231F20"/>
                            <w:sz w:val="20"/>
                          </w:rPr>
                          <w:t>ным: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4705,9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НСК + МЭ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(прогнозы)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101" w:right="28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прогнозы </w:t>
                        </w:r>
                        <w:r>
                          <w:rPr>
                            <w:color w:val="231F20"/>
                            <w:sz w:val="20"/>
                          </w:rPr>
                          <w:t>МОТ на основе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инфляции </w:t>
                        </w:r>
                        <w:r>
                          <w:rPr>
                            <w:color w:val="231F20"/>
                            <w:sz w:val="20"/>
                          </w:rPr>
                          <w:t>(МВФ)</w:t>
                        </w:r>
                      </w:p>
                    </w:tc>
                  </w:tr>
                  <w:tr>
                    <w:trPr>
                      <w:trHeight w:val="279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4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Общая стоимость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предоставления </w:t>
                        </w:r>
                        <w:r>
                          <w:rPr>
                            <w:color w:val="231F20"/>
                            <w:sz w:val="20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460" w:hanging="34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Работникам по </w:t>
                        </w:r>
                        <w:r>
                          <w:rPr>
                            <w:color w:val="231F20"/>
                            <w:sz w:val="20"/>
                          </w:rPr>
                          <w:t>найму: 1122,2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Самозанятым: </w:t>
                        </w:r>
                        <w:r>
                          <w:rPr>
                            <w:color w:val="231F20"/>
                            <w:sz w:val="20"/>
                          </w:rPr>
                          <w:t>598,2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7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Безработным и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экономически неактивным: </w:t>
                        </w:r>
                        <w:r>
                          <w:rPr>
                            <w:color w:val="231F20"/>
                            <w:sz w:val="20"/>
                          </w:rPr>
                          <w:t>289,6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477" w:right="47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Итого: 2010,0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4"/>
                          <w:ind w:left="109" w:right="1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=3*2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line="230" w:lineRule="auto" w:before="83"/>
                          <w:ind w:left="172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Работникам </w:t>
                        </w:r>
                        <w:r>
                          <w:rPr>
                            <w:color w:val="231F20"/>
                            <w:sz w:val="20"/>
                          </w:rPr>
                          <w:t>по найму: 2113,7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94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Самозанятым: </w:t>
                        </w:r>
                        <w:r>
                          <w:rPr>
                            <w:color w:val="231F20"/>
                            <w:sz w:val="20"/>
                          </w:rPr>
                          <w:t>997,5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145" w:right="1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Безработным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экономиче- ски неактив- </w:t>
                        </w:r>
                        <w:r>
                          <w:rPr>
                            <w:color w:val="231F20"/>
                            <w:sz w:val="20"/>
                          </w:rPr>
                          <w:t>ным: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388,0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447" w:right="44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Итого: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3499,2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101" w:right="46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Расчеты </w:t>
                        </w:r>
                        <w:r>
                          <w:rPr>
                            <w:color w:val="231F20"/>
                            <w:sz w:val="20"/>
                          </w:rPr>
                          <w:t>МОТ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платы, безработным или находящимся вне состава рабочей силы (экономически не- активным) женщинам – 1000 киргизских сомов.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2"/>
      </w:pPr>
      <w:r>
        <w:rPr>
          <w:color w:val="33869A"/>
        </w:rPr>
        <w:t>166</w:t>
      </w:r>
    </w:p>
    <w:p>
      <w:pPr>
        <w:spacing w:after="0"/>
        <w:sectPr>
          <w:headerReference w:type="default" r:id="rId293"/>
          <w:footerReference w:type="default" r:id="rId29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15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140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sz w:val="20"/>
              </w:rPr>
              <w:t>ные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расходы</w:t>
            </w:r>
          </w:p>
          <w:p>
            <w:pPr>
              <w:pStyle w:val="TableParagraph"/>
              <w:spacing w:line="230" w:lineRule="auto"/>
              <w:ind w:left="103" w:right="2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</w:t>
            </w:r>
            <w:r>
              <w:rPr>
                <w:color w:val="231F20"/>
                <w:sz w:val="20"/>
              </w:rPr>
              <w:t>сомов) –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301,5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524,9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28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138"/>
              <w:rPr>
                <w:sz w:val="20"/>
              </w:rPr>
            </w:pPr>
            <w:r>
              <w:rPr>
                <w:color w:val="231F20"/>
                <w:sz w:val="20"/>
              </w:rPr>
              <w:t>Стоимость </w:t>
            </w:r>
            <w:r>
              <w:rPr>
                <w:color w:val="231F20"/>
                <w:w w:val="90"/>
                <w:sz w:val="20"/>
              </w:rPr>
              <w:t>Сценария 1.2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2311,5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=5+4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3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4024,1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59"/>
        <w:ind w:left="1837" w:right="2967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7"/>
        <w:ind w:left="1837"/>
      </w:pP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рост численности населения в течение прогнозного периода вписывается в средний сценарий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(занятых, безработных и </w:t>
      </w:r>
      <w:r>
        <w:rPr>
          <w:color w:val="231F20"/>
          <w:spacing w:val="-4"/>
          <w:sz w:val="22"/>
        </w:rPr>
        <w:t>т.д.)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доля работающих по найму и самозанятых женщин в общей численности на- селения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доля безработных и </w:t>
      </w:r>
      <w:r>
        <w:rPr>
          <w:color w:val="231F20"/>
          <w:spacing w:val="-3"/>
          <w:sz w:val="22"/>
        </w:rPr>
        <w:t>находящихся </w:t>
      </w:r>
      <w:r>
        <w:rPr>
          <w:color w:val="231F20"/>
          <w:sz w:val="22"/>
        </w:rPr>
        <w:t>вне состава рабочей силы (экономически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не- активных) женщин в общей численности населения в разбивке по возрастным группам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5"/>
          <w:sz w:val="22"/>
        </w:rPr>
        <w:t>будет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оставаться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неизменной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протяжении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прогнозируемого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перио- да;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прогнозы о размере средней заработной платы используются для всех возрас- тов,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можно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более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точные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расчеты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были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возможны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нали- чии данных о средней заработной плате для разных возрастных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групп;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пособия;</w:t>
      </w:r>
    </w:p>
    <w:p>
      <w:pPr>
        <w:pStyle w:val="ListParagraph"/>
        <w:numPr>
          <w:ilvl w:val="0"/>
          <w:numId w:val="134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95"/>
          <w:footerReference w:type="default" r:id="rId296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1"/>
        <w:ind w:left="1837" w:hanging="1"/>
        <w:jc w:val="both"/>
      </w:pPr>
      <w:r>
        <w:rPr/>
        <w:pict>
          <v:group style="position:absolute;margin-left:0pt;margin-top:.000015pt;width:637.3pt;height:111.95pt;mso-position-horizontal-relative:page;mso-position-vertical-relative:page;z-index:15208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3"/>
        </w:rPr>
        <w:t>Результаты</w:t>
      </w:r>
      <w:r>
        <w:rPr>
          <w:color w:val="231F20"/>
          <w:spacing w:val="-4"/>
        </w:rPr>
        <w:t> </w:t>
      </w:r>
      <w:r>
        <w:rPr>
          <w:color w:val="231F20"/>
        </w:rPr>
        <w:t>расчетов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данному</w:t>
      </w:r>
      <w:r>
        <w:rPr>
          <w:color w:val="231F20"/>
          <w:spacing w:val="-5"/>
        </w:rPr>
        <w:t> </w:t>
      </w:r>
      <w:r>
        <w:rPr>
          <w:color w:val="231F20"/>
        </w:rPr>
        <w:t>сценарию</w:t>
      </w:r>
      <w:r>
        <w:rPr>
          <w:color w:val="231F20"/>
          <w:spacing w:val="-5"/>
        </w:rPr>
        <w:t> </w:t>
      </w:r>
      <w:r>
        <w:rPr>
          <w:color w:val="231F20"/>
        </w:rPr>
        <w:t>подробно</w:t>
      </w:r>
      <w:r>
        <w:rPr>
          <w:color w:val="231F20"/>
          <w:spacing w:val="-4"/>
        </w:rPr>
        <w:t> </w:t>
      </w:r>
      <w:r>
        <w:rPr>
          <w:color w:val="231F20"/>
        </w:rPr>
        <w:t>описаны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Приложении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Ча- сти 2 и демонстрируют снижение с 0,65 процента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0,54 про- 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государственные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снизятся с 1,71 процента в 2013 </w:t>
      </w:r>
      <w:r>
        <w:rPr>
          <w:color w:val="231F20"/>
          <w:spacing w:val="-4"/>
        </w:rPr>
        <w:t>году</w:t>
      </w:r>
      <w:r>
        <w:rPr>
          <w:color w:val="231F20"/>
          <w:spacing w:val="-33"/>
        </w:rPr>
        <w:t> </w:t>
      </w:r>
      <w:r>
        <w:rPr>
          <w:color w:val="231F20"/>
        </w:rPr>
        <w:t>до</w:t>
      </w:r>
    </w:p>
    <w:p>
      <w:pPr>
        <w:pStyle w:val="BodyText"/>
        <w:spacing w:before="8"/>
        <w:rPr>
          <w:sz w:val="61"/>
        </w:rPr>
      </w:pPr>
      <w:r>
        <w:rPr/>
        <w:br w:type="column"/>
      </w:r>
      <w:r>
        <w:rPr>
          <w:sz w:val="61"/>
        </w:rPr>
      </w:r>
    </w:p>
    <w:p>
      <w:pPr>
        <w:pStyle w:val="Heading2"/>
        <w:ind w:left="576"/>
      </w:pPr>
      <w:r>
        <w:rPr>
          <w:color w:val="33869A"/>
        </w:rPr>
        <w:t>167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5256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1,56 процента в 2020 </w:t>
      </w:r>
      <w:r>
        <w:rPr>
          <w:color w:val="231F20"/>
          <w:spacing w:val="-7"/>
        </w:rPr>
        <w:t>году. </w:t>
      </w:r>
      <w:r>
        <w:rPr>
          <w:color w:val="231F20"/>
        </w:rPr>
        <w:t>Снижение процента объясняется быстрым ростом ВВП и </w:t>
      </w:r>
      <w:r>
        <w:rPr>
          <w:color w:val="231F20"/>
          <w:spacing w:val="-3"/>
        </w:rPr>
        <w:t>расходов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низкими</w:t>
      </w:r>
      <w:r>
        <w:rPr>
          <w:color w:val="231F20"/>
          <w:spacing w:val="-6"/>
        </w:rPr>
        <w:t> </w:t>
      </w:r>
      <w:r>
        <w:rPr>
          <w:color w:val="231F20"/>
        </w:rPr>
        <w:t>темпами</w:t>
      </w:r>
      <w:r>
        <w:rPr>
          <w:color w:val="231F20"/>
          <w:spacing w:val="-7"/>
        </w:rPr>
        <w:t> </w:t>
      </w:r>
      <w:r>
        <w:rPr>
          <w:color w:val="231F20"/>
        </w:rPr>
        <w:t>роста</w:t>
      </w:r>
      <w:r>
        <w:rPr>
          <w:color w:val="231F20"/>
          <w:spacing w:val="-7"/>
        </w:rPr>
        <w:t> </w:t>
      </w:r>
      <w:r>
        <w:rPr>
          <w:color w:val="231F20"/>
        </w:rPr>
        <w:t>инфляции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течение</w:t>
      </w:r>
      <w:r>
        <w:rPr>
          <w:color w:val="231F20"/>
          <w:spacing w:val="-7"/>
        </w:rPr>
        <w:t> </w:t>
      </w:r>
      <w:r>
        <w:rPr>
          <w:color w:val="231F20"/>
        </w:rPr>
        <w:t>ближай- ших двух лет (таким образом, поскольку знаменатель растет быстрее, расходуемый на пособия процент снижается). Следует отметить, что в абсолютных цифрах стои- мость пособия в рамках данного сценария увеличивается с течением</w:t>
      </w:r>
      <w:r>
        <w:rPr>
          <w:color w:val="231F20"/>
          <w:spacing w:val="-16"/>
        </w:rPr>
        <w:t> </w:t>
      </w:r>
      <w:r>
        <w:rPr>
          <w:color w:val="231F20"/>
        </w:rPr>
        <w:t>времени.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Положения</w:t>
      </w:r>
      <w:r>
        <w:rPr>
          <w:color w:val="231F20"/>
          <w:spacing w:val="-14"/>
        </w:rPr>
        <w:t> </w:t>
      </w:r>
      <w:r>
        <w:rPr>
          <w:color w:val="231F20"/>
        </w:rPr>
        <w:t>сценариев</w:t>
      </w:r>
      <w:r>
        <w:rPr>
          <w:color w:val="231F20"/>
          <w:spacing w:val="-13"/>
        </w:rPr>
        <w:t> </w:t>
      </w:r>
      <w:r>
        <w:rPr>
          <w:color w:val="231F20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реализованы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полном</w:t>
      </w:r>
      <w:r>
        <w:rPr>
          <w:color w:val="231F20"/>
          <w:spacing w:val="-14"/>
        </w:rPr>
        <w:t> </w:t>
      </w:r>
      <w:r>
        <w:rPr>
          <w:color w:val="231F20"/>
        </w:rPr>
        <w:t>объеме,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отдель- ности в отношении женщин, работающих в различных формах занятости, безработ- ных или</w:t>
      </w:r>
      <w:r>
        <w:rPr>
          <w:color w:val="231F20"/>
          <w:spacing w:val="-1"/>
        </w:rPr>
        <w:t> </w:t>
      </w:r>
      <w:r>
        <w:rPr>
          <w:color w:val="231F20"/>
        </w:rPr>
        <w:t>неактивных.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Heading4"/>
        <w:numPr>
          <w:ilvl w:val="2"/>
          <w:numId w:val="135"/>
        </w:numPr>
        <w:tabs>
          <w:tab w:pos="3595" w:val="left" w:leader="none"/>
        </w:tabs>
        <w:spacing w:line="240" w:lineRule="auto" w:before="0" w:after="0"/>
        <w:ind w:left="2460" w:right="0" w:firstLine="511"/>
        <w:jc w:val="both"/>
      </w:pPr>
      <w:bookmarkStart w:name="_TOC_250000" w:id="12"/>
      <w:r>
        <w:rPr>
          <w:color w:val="33869A"/>
          <w:w w:val="90"/>
        </w:rPr>
        <w:t>Сценарий</w:t>
      </w:r>
      <w:r>
        <w:rPr>
          <w:color w:val="33869A"/>
          <w:spacing w:val="-18"/>
          <w:w w:val="90"/>
        </w:rPr>
        <w:t> </w:t>
      </w:r>
      <w:r>
        <w:rPr>
          <w:color w:val="33869A"/>
          <w:w w:val="90"/>
        </w:rPr>
        <w:t>2: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всеобщий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охват</w:t>
      </w:r>
      <w:r>
        <w:rPr>
          <w:color w:val="33869A"/>
          <w:spacing w:val="-17"/>
          <w:w w:val="90"/>
        </w:rPr>
        <w:t> </w:t>
      </w:r>
      <w:r>
        <w:rPr>
          <w:color w:val="33869A"/>
          <w:w w:val="90"/>
        </w:rPr>
        <w:t>занятых</w:t>
      </w:r>
      <w:r>
        <w:rPr>
          <w:color w:val="33869A"/>
          <w:spacing w:val="-18"/>
          <w:w w:val="90"/>
        </w:rPr>
        <w:t> </w:t>
      </w:r>
      <w:bookmarkEnd w:id="12"/>
      <w:r>
        <w:rPr>
          <w:color w:val="33869A"/>
          <w:w w:val="90"/>
        </w:rPr>
        <w:t>женщин</w:t>
      </w:r>
    </w:p>
    <w:p>
      <w:pPr>
        <w:spacing w:before="13"/>
        <w:ind w:left="3594" w:right="0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33869A"/>
          <w:spacing w:val="2"/>
          <w:w w:val="90"/>
          <w:sz w:val="26"/>
        </w:rPr>
        <w:t>(включаетсамозанятыхизанятыхвформальноминеформальномсекторе)</w:t>
      </w:r>
    </w:p>
    <w:p>
      <w:pPr>
        <w:pStyle w:val="BodyText"/>
        <w:spacing w:before="3"/>
        <w:rPr>
          <w:rFonts w:ascii="Arial"/>
          <w:sz w:val="23"/>
        </w:rPr>
      </w:pPr>
    </w:p>
    <w:p>
      <w:pPr>
        <w:pStyle w:val="BodyText"/>
        <w:spacing w:line="249" w:lineRule="auto"/>
        <w:ind w:left="2971" w:right="1834" w:hanging="1"/>
        <w:jc w:val="both"/>
      </w:pPr>
      <w:r>
        <w:rPr>
          <w:color w:val="231F20"/>
        </w:rPr>
        <w:t>Этот вариант предусматривает </w:t>
      </w:r>
      <w:r>
        <w:rPr>
          <w:color w:val="231F20"/>
          <w:spacing w:val="-3"/>
        </w:rPr>
        <w:t>охват </w:t>
      </w:r>
      <w:r>
        <w:rPr>
          <w:color w:val="231F20"/>
        </w:rPr>
        <w:t>всех работающих женщин вне зависимости </w:t>
      </w:r>
      <w:r>
        <w:rPr>
          <w:color w:val="231F20"/>
          <w:spacing w:val="-3"/>
        </w:rPr>
        <w:t>от </w:t>
      </w:r>
      <w:r>
        <w:rPr>
          <w:color w:val="231F20"/>
        </w:rPr>
        <w:t>статуса лица касательно его занятости (работники по найму или самозанятые работ- ники), формы занятости (оплачиваемая или неоплачиваемая) и типу занятости по основному</w:t>
      </w:r>
      <w:r>
        <w:rPr>
          <w:color w:val="231F20"/>
          <w:spacing w:val="8"/>
        </w:rPr>
        <w:t> </w:t>
      </w:r>
      <w:r>
        <w:rPr>
          <w:color w:val="231F20"/>
        </w:rPr>
        <w:t>месту</w:t>
      </w:r>
      <w:r>
        <w:rPr>
          <w:color w:val="231F20"/>
          <w:spacing w:val="10"/>
        </w:rPr>
        <w:t> </w:t>
      </w:r>
      <w:r>
        <w:rPr>
          <w:color w:val="231F20"/>
        </w:rPr>
        <w:t>работы</w:t>
      </w:r>
      <w:r>
        <w:rPr>
          <w:color w:val="231F20"/>
          <w:spacing w:val="10"/>
        </w:rPr>
        <w:t> </w:t>
      </w:r>
      <w:r>
        <w:rPr>
          <w:color w:val="231F20"/>
        </w:rPr>
        <w:t>(в</w:t>
      </w:r>
      <w:r>
        <w:rPr>
          <w:color w:val="231F20"/>
          <w:spacing w:val="10"/>
        </w:rPr>
        <w:t> </w:t>
      </w:r>
      <w:r>
        <w:rPr>
          <w:color w:val="231F20"/>
        </w:rPr>
        <w:t>формальном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неформальном</w:t>
      </w:r>
      <w:r>
        <w:rPr>
          <w:color w:val="231F20"/>
          <w:spacing w:val="10"/>
        </w:rPr>
        <w:t> </w:t>
      </w:r>
      <w:r>
        <w:rPr>
          <w:color w:val="231F20"/>
        </w:rPr>
        <w:t>секторе).</w:t>
      </w:r>
      <w:r>
        <w:rPr>
          <w:color w:val="231F20"/>
          <w:spacing w:val="10"/>
        </w:rPr>
        <w:t> </w:t>
      </w:r>
      <w:r>
        <w:rPr>
          <w:color w:val="231F20"/>
        </w:rPr>
        <w:t>Определение</w:t>
      </w:r>
    </w:p>
    <w:p>
      <w:pPr>
        <w:pStyle w:val="BodyText"/>
        <w:spacing w:line="249" w:lineRule="auto" w:before="3"/>
        <w:ind w:left="2971" w:right="1835"/>
        <w:jc w:val="both"/>
      </w:pPr>
      <w:r>
        <w:rPr>
          <w:color w:val="231F20"/>
        </w:rPr>
        <w:t>«занятые лица», используемое в </w:t>
      </w:r>
      <w:r>
        <w:rPr>
          <w:color w:val="231F20"/>
          <w:spacing w:val="-4"/>
        </w:rPr>
        <w:t>ходе </w:t>
      </w:r>
      <w:r>
        <w:rPr>
          <w:color w:val="231F20"/>
        </w:rPr>
        <w:t>национального обследования рабочей силы, находится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Резолюцией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статистике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труда,</w:t>
      </w:r>
      <w:r>
        <w:rPr>
          <w:color w:val="231F20"/>
          <w:spacing w:val="-8"/>
        </w:rPr>
        <w:t> </w:t>
      </w:r>
      <w:r>
        <w:rPr>
          <w:color w:val="231F20"/>
        </w:rPr>
        <w:t>занятости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недоисполь- зовании рабочей силы, принятой на 19-й Международной конференции статистиков </w:t>
      </w:r>
      <w:r>
        <w:rPr>
          <w:color w:val="231F20"/>
          <w:spacing w:val="-3"/>
        </w:rPr>
        <w:t>труда </w:t>
      </w:r>
      <w:r>
        <w:rPr>
          <w:color w:val="231F20"/>
        </w:rPr>
        <w:t>в 2013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году.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Сценарий 2 предусматривает предоставление пособия в </w:t>
      </w:r>
      <w:r>
        <w:rPr>
          <w:color w:val="231F20"/>
          <w:spacing w:val="-3"/>
        </w:rPr>
        <w:t>одинаковом </w:t>
      </w:r>
      <w:r>
        <w:rPr>
          <w:color w:val="231F20"/>
        </w:rPr>
        <w:t>размере всем работающим роженицам вне зависимости от статуса в занятости или формы заня- тости. Предлагается два варианта: высокозатратный сценарий, при </w:t>
      </w:r>
      <w:r>
        <w:rPr>
          <w:color w:val="231F20"/>
          <w:spacing w:val="-4"/>
        </w:rPr>
        <w:t>котором </w:t>
      </w:r>
      <w:r>
        <w:rPr>
          <w:color w:val="231F20"/>
        </w:rPr>
        <w:t>размер пособия равен прожиточному </w:t>
      </w:r>
      <w:r>
        <w:rPr>
          <w:color w:val="231F20"/>
          <w:spacing w:val="-3"/>
        </w:rPr>
        <w:t>минимуму, </w:t>
      </w:r>
      <w:r>
        <w:rPr>
          <w:color w:val="231F20"/>
        </w:rPr>
        <w:t>и низкозатратный сценарий, при </w:t>
      </w:r>
      <w:r>
        <w:rPr>
          <w:color w:val="231F20"/>
          <w:spacing w:val="-4"/>
        </w:rPr>
        <w:t>котором </w:t>
      </w:r>
      <w:r>
        <w:rPr>
          <w:color w:val="231F20"/>
        </w:rPr>
        <w:t>размер выплат составляет 1000 киргизских сомов в течение 3,5 месяца. Дополни- тельно в таблице представлен сценарий, предложенный рабочей группой, с</w:t>
      </w:r>
      <w:r>
        <w:rPr>
          <w:color w:val="231F20"/>
          <w:spacing w:val="-17"/>
        </w:rPr>
        <w:t> </w:t>
      </w:r>
      <w:r>
        <w:rPr>
          <w:color w:val="231F20"/>
        </w:rPr>
        <w:t>уровнем выплат в 3000 киргизских сомов в течение 3,5 месяца. Размер пособия должен </w:t>
      </w:r>
      <w:r>
        <w:rPr>
          <w:color w:val="231F20"/>
          <w:spacing w:val="-4"/>
        </w:rPr>
        <w:t>кор- </w:t>
      </w:r>
      <w:r>
        <w:rPr>
          <w:color w:val="231F20"/>
        </w:rPr>
        <w:t>ректироваться в соответствии с инфляцией. Административные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установле- ны на уровне 15 процентов от общей стоимости сценария (данная цифра является стандартной для всех технико-экономических обоснований ООНД, </w:t>
      </w:r>
      <w:r>
        <w:rPr>
          <w:color w:val="231F20"/>
          <w:spacing w:val="-4"/>
        </w:rPr>
        <w:t>однако </w:t>
      </w:r>
      <w:r>
        <w:rPr>
          <w:color w:val="231F20"/>
        </w:rPr>
        <w:t>страны могут</w:t>
      </w:r>
      <w:r>
        <w:rPr>
          <w:color w:val="231F20"/>
          <w:spacing w:val="-13"/>
        </w:rPr>
        <w:t> </w:t>
      </w:r>
      <w:r>
        <w:rPr>
          <w:color w:val="231F20"/>
        </w:rPr>
        <w:t>пересматривать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исходя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12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течением времени).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b/>
          <w:color w:val="231F20"/>
        </w:rPr>
        <w:t>Сценарий 2</w:t>
      </w:r>
      <w:r>
        <w:rPr>
          <w:color w:val="231F20"/>
        </w:rPr>
        <w:t>: Пособие по беременности и родам предоставляется всем занятым (в формальном и неформальном секторе, 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самозанятым) роженицам в тече- ние</w:t>
      </w:r>
      <w:r>
        <w:rPr>
          <w:color w:val="231F20"/>
          <w:spacing w:val="-3"/>
        </w:rPr>
        <w:t> </w:t>
      </w:r>
      <w:r>
        <w:rPr>
          <w:color w:val="231F20"/>
        </w:rPr>
        <w:t>3,5</w:t>
      </w:r>
      <w:r>
        <w:rPr>
          <w:color w:val="231F20"/>
          <w:spacing w:val="-4"/>
        </w:rPr>
        <w:t> </w:t>
      </w:r>
      <w:r>
        <w:rPr>
          <w:color w:val="231F20"/>
        </w:rPr>
        <w:t>месяца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размере:</w:t>
      </w:r>
      <w:r>
        <w:rPr>
          <w:color w:val="231F20"/>
          <w:spacing w:val="-4"/>
        </w:rPr>
        <w:t> </w:t>
      </w:r>
      <w:r>
        <w:rPr>
          <w:color w:val="231F20"/>
        </w:rPr>
        <w:t>а)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высокобюджетный </w:t>
      </w:r>
      <w:r>
        <w:rPr>
          <w:color w:val="231F20"/>
        </w:rPr>
        <w:t>сценарий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размере</w:t>
      </w:r>
      <w:r>
        <w:rPr>
          <w:color w:val="231F20"/>
          <w:spacing w:val="-4"/>
        </w:rPr>
        <w:t> </w:t>
      </w:r>
      <w:r>
        <w:rPr>
          <w:color w:val="231F20"/>
        </w:rPr>
        <w:t>месячного</w:t>
      </w:r>
      <w:r>
        <w:rPr>
          <w:color w:val="231F20"/>
          <w:spacing w:val="-4"/>
        </w:rPr>
        <w:t> </w:t>
      </w:r>
      <w:r>
        <w:rPr>
          <w:color w:val="231F20"/>
        </w:rPr>
        <w:t>про- житочного минимума на взрослого человека; б) </w:t>
      </w:r>
      <w:r>
        <w:rPr>
          <w:color w:val="231F20"/>
          <w:spacing w:val="-3"/>
        </w:rPr>
        <w:t>низкобюджетный </w:t>
      </w:r>
      <w:r>
        <w:rPr>
          <w:color w:val="231F20"/>
        </w:rPr>
        <w:t>сценарий – 1000 киргизских</w:t>
      </w:r>
      <w:r>
        <w:rPr>
          <w:color w:val="231F20"/>
          <w:spacing w:val="-8"/>
        </w:rPr>
        <w:t> </w:t>
      </w:r>
      <w:r>
        <w:rPr>
          <w:color w:val="231F20"/>
        </w:rPr>
        <w:t>сомов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месяц;</w:t>
      </w:r>
      <w:r>
        <w:rPr>
          <w:color w:val="231F20"/>
          <w:spacing w:val="-7"/>
        </w:rPr>
        <w:t> </w:t>
      </w:r>
      <w:r>
        <w:rPr>
          <w:color w:val="231F20"/>
        </w:rPr>
        <w:t>в)</w:t>
      </w:r>
      <w:r>
        <w:rPr>
          <w:color w:val="231F20"/>
          <w:spacing w:val="-7"/>
        </w:rPr>
        <w:t> </w:t>
      </w:r>
      <w:r>
        <w:rPr>
          <w:color w:val="231F20"/>
        </w:rPr>
        <w:t>сценарий,</w:t>
      </w:r>
      <w:r>
        <w:rPr>
          <w:color w:val="231F20"/>
          <w:spacing w:val="-8"/>
        </w:rPr>
        <w:t> </w:t>
      </w:r>
      <w:r>
        <w:rPr>
          <w:color w:val="231F20"/>
        </w:rPr>
        <w:t>предложенный</w:t>
      </w:r>
      <w:r>
        <w:rPr>
          <w:color w:val="231F20"/>
          <w:spacing w:val="-7"/>
        </w:rPr>
        <w:t> </w:t>
      </w:r>
      <w:r>
        <w:rPr>
          <w:color w:val="231F20"/>
        </w:rPr>
        <w:t>рабочей</w:t>
      </w:r>
      <w:r>
        <w:rPr>
          <w:color w:val="231F20"/>
          <w:spacing w:val="-7"/>
        </w:rPr>
        <w:t> </w:t>
      </w:r>
      <w:r>
        <w:rPr>
          <w:color w:val="231F20"/>
        </w:rPr>
        <w:t>группой,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3000</w:t>
      </w:r>
      <w:r>
        <w:rPr>
          <w:color w:val="231F20"/>
          <w:spacing w:val="-7"/>
        </w:rPr>
        <w:t> </w:t>
      </w:r>
      <w:r>
        <w:rPr>
          <w:color w:val="231F20"/>
        </w:rPr>
        <w:t>кир- гизских сомов в</w:t>
      </w:r>
      <w:r>
        <w:rPr>
          <w:color w:val="231F20"/>
          <w:spacing w:val="-2"/>
        </w:rPr>
        <w:t> </w:t>
      </w:r>
      <w:r>
        <w:rPr>
          <w:color w:val="231F20"/>
        </w:rPr>
        <w:t>месяц.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Рабочая группа предложила дополнительный сценарий для предоставления</w:t>
      </w:r>
      <w:r>
        <w:rPr>
          <w:color w:val="231F20"/>
          <w:spacing w:val="-23"/>
        </w:rPr>
        <w:t> </w:t>
      </w:r>
      <w:r>
        <w:rPr>
          <w:color w:val="231F20"/>
        </w:rPr>
        <w:t>пособия по беременности и родам в течение 3,5 месяца для всех занятых рожениц на уровне 3000 сомов в</w:t>
      </w:r>
      <w:r>
        <w:rPr>
          <w:color w:val="231F20"/>
          <w:spacing w:val="-2"/>
        </w:rPr>
        <w:t> </w:t>
      </w:r>
      <w:r>
        <w:rPr>
          <w:color w:val="231F20"/>
        </w:rPr>
        <w:t>месяц.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</w:pPr>
      <w:r>
        <w:rPr>
          <w:color w:val="33869A"/>
        </w:rPr>
        <w:t>168</w:t>
      </w:r>
    </w:p>
    <w:p>
      <w:pPr>
        <w:spacing w:after="0"/>
        <w:sectPr>
          <w:headerReference w:type="default" r:id="rId297"/>
          <w:footerReference w:type="default" r:id="rId29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5304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47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1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138" w:hanging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Население – жен- </w:t>
            </w:r>
            <w:r>
              <w:rPr>
                <w:color w:val="231F20"/>
                <w:w w:val="95"/>
                <w:sz w:val="20"/>
              </w:rPr>
              <w:t>щины в возрасте 15–49 лет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6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1529,0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103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Прирост жен- </w:t>
            </w:r>
            <w:r>
              <w:rPr>
                <w:color w:val="231F20"/>
                <w:w w:val="90"/>
                <w:sz w:val="20"/>
              </w:rPr>
              <w:t>ского населе- </w:t>
            </w:r>
            <w:r>
              <w:rPr>
                <w:color w:val="231F20"/>
                <w:w w:val="95"/>
                <w:sz w:val="20"/>
              </w:rPr>
              <w:t>ния в возрас- </w:t>
            </w:r>
            <w:r>
              <w:rPr>
                <w:color w:val="231F20"/>
                <w:sz w:val="20"/>
              </w:rPr>
              <w:t>те 15–49 лет </w:t>
            </w:r>
            <w:r>
              <w:rPr>
                <w:color w:val="231F20"/>
                <w:w w:val="95"/>
                <w:sz w:val="20"/>
              </w:rPr>
              <w:t>(детородный </w:t>
            </w:r>
            <w:r>
              <w:rPr>
                <w:color w:val="231F20"/>
                <w:sz w:val="20"/>
              </w:rPr>
              <w:t>возраст)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6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1586,7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25" w:lineRule="exact" w:before="173"/>
              <w:ind w:left="1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МДП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ООН</w:t>
            </w:r>
          </w:p>
          <w:p>
            <w:pPr>
              <w:pStyle w:val="TableParagraph"/>
              <w:spacing w:line="230" w:lineRule="auto" w:before="3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(средний </w:t>
            </w:r>
            <w:r>
              <w:rPr>
                <w:color w:val="231F20"/>
                <w:w w:val="90"/>
                <w:sz w:val="20"/>
              </w:rPr>
              <w:t>сценарий)</w:t>
            </w:r>
          </w:p>
        </w:tc>
      </w:tr>
      <w:tr>
        <w:trPr>
          <w:trHeight w:val="169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женщины </w:t>
            </w:r>
            <w:r>
              <w:rPr>
                <w:color w:val="231F20"/>
                <w:sz w:val="20"/>
              </w:rPr>
              <w:t>в возрасте 15–</w:t>
            </w:r>
          </w:p>
          <w:p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49 лет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741,3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213"/>
              <w:rPr>
                <w:sz w:val="20"/>
              </w:rPr>
            </w:pPr>
            <w:r>
              <w:rPr>
                <w:color w:val="231F20"/>
                <w:sz w:val="20"/>
              </w:rPr>
              <w:t>Рост </w:t>
            </w:r>
            <w:r>
              <w:rPr>
                <w:color w:val="231F20"/>
                <w:w w:val="90"/>
                <w:sz w:val="20"/>
              </w:rPr>
              <w:t>численности работающих </w:t>
            </w:r>
            <w:r>
              <w:rPr>
                <w:color w:val="231F20"/>
                <w:sz w:val="20"/>
              </w:rPr>
              <w:t>женщин (исходя из прироста </w:t>
            </w:r>
            <w:r>
              <w:rPr>
                <w:color w:val="231F20"/>
                <w:w w:val="95"/>
                <w:sz w:val="20"/>
              </w:rPr>
              <w:t>населения)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785,7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69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Прогнозы </w:t>
            </w:r>
            <w:r>
              <w:rPr>
                <w:color w:val="231F20"/>
                <w:w w:val="90"/>
                <w:sz w:val="20"/>
              </w:rPr>
              <w:t>НСК + МОТ</w:t>
            </w:r>
          </w:p>
        </w:tc>
      </w:tr>
      <w:tr>
        <w:trPr>
          <w:trHeight w:val="125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3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рожени- </w:t>
            </w:r>
            <w:r>
              <w:rPr>
                <w:color w:val="231F20"/>
                <w:sz w:val="20"/>
              </w:rPr>
              <w:t>цы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73,8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Исходя из темпов </w:t>
            </w:r>
            <w:r>
              <w:rPr>
                <w:color w:val="231F20"/>
                <w:w w:val="90"/>
                <w:sz w:val="20"/>
              </w:rPr>
              <w:t>рождаемости </w:t>
            </w:r>
            <w:r>
              <w:rPr>
                <w:color w:val="231F20"/>
                <w:sz w:val="20"/>
              </w:rPr>
              <w:t>и прироста населения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77,7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1" w:right="11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МДП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ООН</w:t>
            </w:r>
          </w:p>
        </w:tc>
      </w:tr>
      <w:tr>
        <w:trPr>
          <w:trHeight w:val="43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21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Размер пособий на душу населения (в киргизских сомах) Высокозатратный </w:t>
            </w:r>
            <w:r>
              <w:rPr>
                <w:color w:val="231F20"/>
                <w:sz w:val="20"/>
              </w:rPr>
              <w:t>сценарий – в раз- </w:t>
            </w:r>
            <w:r>
              <w:rPr>
                <w:color w:val="231F20"/>
                <w:w w:val="95"/>
                <w:sz w:val="20"/>
              </w:rPr>
              <w:t>мере прожиточно- </w:t>
            </w:r>
            <w:r>
              <w:rPr>
                <w:color w:val="231F20"/>
                <w:sz w:val="20"/>
              </w:rPr>
              <w:t>го минимума</w:t>
            </w:r>
          </w:p>
          <w:p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течение</w:t>
            </w:r>
          </w:p>
          <w:p>
            <w:pPr>
              <w:pStyle w:val="TableParagraph"/>
              <w:spacing w:line="230" w:lineRule="auto" w:before="2"/>
              <w:ind w:left="103" w:right="216"/>
              <w:rPr>
                <w:sz w:val="20"/>
              </w:rPr>
            </w:pPr>
            <w:r>
              <w:rPr>
                <w:color w:val="231F20"/>
                <w:sz w:val="20"/>
              </w:rPr>
              <w:t>3,5 месяца, </w:t>
            </w:r>
            <w:r>
              <w:rPr>
                <w:color w:val="231F20"/>
                <w:w w:val="95"/>
                <w:sz w:val="20"/>
              </w:rPr>
              <w:t>Низкозатратный </w:t>
            </w:r>
            <w:r>
              <w:rPr>
                <w:color w:val="231F20"/>
                <w:sz w:val="20"/>
              </w:rPr>
              <w:t>сценарий: 1000 </w:t>
            </w:r>
            <w:r>
              <w:rPr>
                <w:color w:val="231F20"/>
                <w:w w:val="95"/>
                <w:sz w:val="20"/>
              </w:rPr>
              <w:t>киргизских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сомов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течение</w:t>
            </w:r>
          </w:p>
          <w:p>
            <w:pPr>
              <w:pStyle w:val="TableParagraph"/>
              <w:spacing w:line="230" w:lineRule="auto"/>
              <w:ind w:left="103" w:right="86"/>
              <w:rPr>
                <w:sz w:val="20"/>
              </w:rPr>
            </w:pPr>
            <w:r>
              <w:rPr>
                <w:color w:val="231F20"/>
                <w:sz w:val="20"/>
              </w:rPr>
              <w:t>3,5 месяца </w:t>
            </w:r>
            <w:r>
              <w:rPr>
                <w:color w:val="231F20"/>
                <w:w w:val="90"/>
                <w:sz w:val="20"/>
              </w:rPr>
              <w:t>Сценарий, предло- </w:t>
            </w:r>
            <w:r>
              <w:rPr>
                <w:color w:val="231F20"/>
                <w:sz w:val="20"/>
              </w:rPr>
              <w:t>женный рабочей </w:t>
            </w:r>
            <w:r>
              <w:rPr>
                <w:color w:val="231F20"/>
                <w:w w:val="95"/>
                <w:sz w:val="20"/>
              </w:rPr>
              <w:t>группой: 3000 кир- </w:t>
            </w:r>
            <w:r>
              <w:rPr>
                <w:color w:val="231F20"/>
                <w:sz w:val="20"/>
              </w:rPr>
              <w:t>гизских сомов в </w:t>
            </w:r>
            <w:r>
              <w:rPr>
                <w:color w:val="231F20"/>
                <w:w w:val="90"/>
                <w:sz w:val="20"/>
              </w:rPr>
              <w:t>течение 3,5 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17 989,0</w:t>
            </w:r>
          </w:p>
          <w:p>
            <w:pPr>
              <w:pStyle w:val="TableParagraph"/>
              <w:spacing w:line="230" w:lineRule="auto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3500</w:t>
            </w:r>
          </w:p>
          <w:p>
            <w:pPr>
              <w:pStyle w:val="TableParagraph"/>
              <w:spacing w:line="230" w:lineRule="auto"/>
              <w:ind w:left="201" w:right="20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</w:t>
            </w:r>
          </w:p>
          <w:p>
            <w:pPr>
              <w:pStyle w:val="TableParagraph"/>
              <w:spacing w:line="219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500,0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30" w:lineRule="auto"/>
              <w:ind w:left="103" w:right="114"/>
              <w:rPr>
                <w:sz w:val="20"/>
              </w:rPr>
            </w:pPr>
            <w:r>
              <w:rPr>
                <w:color w:val="231F20"/>
                <w:sz w:val="20"/>
              </w:rPr>
              <w:t>Средний </w:t>
            </w:r>
            <w:r>
              <w:rPr>
                <w:color w:val="231F20"/>
                <w:w w:val="95"/>
                <w:sz w:val="20"/>
              </w:rPr>
              <w:t>размер зара- </w:t>
            </w:r>
            <w:r>
              <w:rPr>
                <w:color w:val="231F20"/>
                <w:w w:val="90"/>
                <w:sz w:val="20"/>
              </w:rPr>
              <w:t>ботной платы </w:t>
            </w:r>
            <w:r>
              <w:rPr>
                <w:color w:val="231F20"/>
                <w:sz w:val="20"/>
              </w:rPr>
              <w:t>увеличится</w:t>
            </w:r>
          </w:p>
          <w:p>
            <w:pPr>
              <w:pStyle w:val="TableParagraph"/>
              <w:spacing w:line="230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 в течение 14 недель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29 250,1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spacing w:val="-1"/>
                <w:w w:val="90"/>
                <w:sz w:val="20"/>
              </w:rPr>
              <w:t>затратный </w:t>
            </w:r>
            <w:r>
              <w:rPr>
                <w:color w:val="231F20"/>
                <w:w w:val="90"/>
                <w:sz w:val="20"/>
              </w:rPr>
              <w:t>сценарий: </w:t>
            </w:r>
            <w:r>
              <w:rPr>
                <w:color w:val="231F20"/>
                <w:sz w:val="20"/>
              </w:rPr>
              <w:t>4705,9</w:t>
            </w:r>
          </w:p>
          <w:p>
            <w:pPr>
              <w:pStyle w:val="TableParagraph"/>
              <w:spacing w:line="230" w:lineRule="auto"/>
              <w:ind w:left="172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 1417,6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30" w:lineRule="auto" w:before="2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  <w:tr>
        <w:trPr>
          <w:trHeight w:val="301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44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Общая стоимость </w:t>
            </w:r>
            <w:r>
              <w:rPr>
                <w:color w:val="231F20"/>
                <w:w w:val="95"/>
                <w:sz w:val="20"/>
              </w:rPr>
              <w:t>предоставления </w:t>
            </w:r>
            <w:r>
              <w:rPr>
                <w:color w:val="231F20"/>
                <w:sz w:val="20"/>
              </w:rPr>
              <w:t>пособий (в млн </w:t>
            </w:r>
            <w:r>
              <w:rPr>
                <w:color w:val="231F20"/>
                <w:w w:val="95"/>
                <w:sz w:val="20"/>
              </w:rPr>
              <w:t>киргизских 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1328,3</w:t>
            </w:r>
          </w:p>
          <w:p>
            <w:pPr>
              <w:pStyle w:val="TableParagraph"/>
              <w:spacing w:line="230" w:lineRule="auto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spacing w:val="-1"/>
                <w:w w:val="90"/>
                <w:sz w:val="20"/>
              </w:rPr>
              <w:t>затратный </w:t>
            </w:r>
            <w:r>
              <w:rPr>
                <w:color w:val="231F20"/>
                <w:w w:val="90"/>
                <w:sz w:val="20"/>
              </w:rPr>
              <w:t>сценарий: </w:t>
            </w:r>
            <w:r>
              <w:rPr>
                <w:color w:val="231F20"/>
                <w:sz w:val="20"/>
              </w:rPr>
              <w:t>258,4</w:t>
            </w:r>
          </w:p>
          <w:p>
            <w:pPr>
              <w:pStyle w:val="TableParagraph"/>
              <w:spacing w:line="230" w:lineRule="auto"/>
              <w:ind w:left="201" w:right="20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 775,3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=4*3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2273,0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365,7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1097,1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32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spacing w:before="96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169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299"/>
          <w:footerReference w:type="default" r:id="rId30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86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56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301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44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w w:val="95"/>
                <w:sz w:val="20"/>
              </w:rPr>
              <w:t>ные расходы (в </w:t>
            </w:r>
            <w:r>
              <w:rPr>
                <w:color w:val="231F20"/>
                <w:sz w:val="20"/>
              </w:rPr>
              <w:t>млн киргизских сомов) – 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199,2</w:t>
            </w:r>
          </w:p>
          <w:p>
            <w:pPr>
              <w:pStyle w:val="TableParagraph"/>
              <w:spacing w:line="230" w:lineRule="auto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38,8</w:t>
            </w:r>
          </w:p>
          <w:p>
            <w:pPr>
              <w:pStyle w:val="TableParagraph"/>
              <w:spacing w:line="230" w:lineRule="auto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116,3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341,0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54,9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164,6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32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301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7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44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Стоимость Сценария 2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1527,6</w:t>
            </w:r>
          </w:p>
          <w:p>
            <w:pPr>
              <w:pStyle w:val="TableParagraph"/>
              <w:spacing w:line="230" w:lineRule="auto"/>
              <w:ind w:left="313" w:right="311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spacing w:val="-1"/>
                <w:w w:val="90"/>
                <w:sz w:val="20"/>
              </w:rPr>
              <w:t>затратный </w:t>
            </w:r>
            <w:r>
              <w:rPr>
                <w:color w:val="231F20"/>
                <w:w w:val="90"/>
                <w:sz w:val="20"/>
              </w:rPr>
              <w:t>сценарий: </w:t>
            </w:r>
            <w:r>
              <w:rPr>
                <w:color w:val="231F20"/>
                <w:sz w:val="20"/>
              </w:rPr>
              <w:t>297,2</w:t>
            </w:r>
          </w:p>
          <w:p>
            <w:pPr>
              <w:pStyle w:val="TableParagraph"/>
              <w:spacing w:line="230" w:lineRule="auto"/>
              <w:ind w:left="201" w:right="20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 891,6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=5+6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Высоко-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2614,0</w:t>
            </w:r>
          </w:p>
          <w:p>
            <w:pPr>
              <w:pStyle w:val="TableParagraph"/>
              <w:spacing w:line="230" w:lineRule="auto"/>
              <w:ind w:left="284" w:right="284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Низко- </w:t>
            </w:r>
            <w:r>
              <w:rPr>
                <w:color w:val="231F20"/>
                <w:w w:val="90"/>
                <w:sz w:val="20"/>
              </w:rPr>
              <w:t>затратный сценарий: </w:t>
            </w:r>
            <w:r>
              <w:rPr>
                <w:color w:val="231F20"/>
                <w:sz w:val="20"/>
              </w:rPr>
              <w:t>420,5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1261,6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0" w:lineRule="auto" w:before="132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59"/>
        <w:ind w:left="2971" w:right="1829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7"/>
        <w:ind w:left="2971"/>
      </w:pP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301"/>
          <w:footerReference w:type="default" r:id="rId30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0pt;margin-top:.000015pt;width:637.3pt;height:111.95pt;mso-position-horizontal-relative:page;mso-position-vertical-relative:page;z-index:15352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53"/>
        </w:rPr>
      </w:pPr>
    </w:p>
    <w:p>
      <w:pPr>
        <w:pStyle w:val="Heading2"/>
        <w:spacing w:before="1"/>
        <w:ind w:left="0"/>
        <w:jc w:val="right"/>
      </w:pPr>
      <w:r>
        <w:rPr>
          <w:color w:val="33869A"/>
          <w:w w:val="95"/>
        </w:rPr>
        <w:t>170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93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br w:type="column"/>
        <w:t>рост численности населения в течение прогнозного периода вписывается в средний сценарий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2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3" w:after="0"/>
        <w:ind w:left="1154" w:right="1836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(занятых, безработных и </w:t>
      </w:r>
      <w:r>
        <w:rPr>
          <w:color w:val="231F20"/>
          <w:spacing w:val="-4"/>
          <w:sz w:val="22"/>
        </w:rPr>
        <w:t>т.д.)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2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2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t>доля работающих женщин в общей численности населения в разбивке по воз- растным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группам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5"/>
          <w:sz w:val="22"/>
        </w:rPr>
        <w:t>будет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оставаться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неизменной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протяжении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прогнозируемо- </w:t>
      </w:r>
      <w:r>
        <w:rPr>
          <w:color w:val="231F20"/>
          <w:spacing w:val="-3"/>
          <w:sz w:val="22"/>
        </w:rPr>
        <w:t>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3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0" w:lineRule="auto" w:before="2" w:after="0"/>
        <w:ind w:left="115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0"/>
          <w:numId w:val="136"/>
        </w:numPr>
        <w:tabs>
          <w:tab w:pos="1155" w:val="left" w:leader="none"/>
        </w:tabs>
        <w:spacing w:line="249" w:lineRule="auto" w:before="11" w:after="0"/>
        <w:ind w:left="1154" w:right="1835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пособия;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2344" w:space="40"/>
            <w:col w:w="103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136"/>
        </w:numPr>
        <w:tabs>
          <w:tab w:pos="2405" w:val="left" w:leader="none"/>
        </w:tabs>
        <w:spacing w:line="249" w:lineRule="auto" w:before="93" w:after="0"/>
        <w:ind w:left="2404" w:right="2969" w:hanging="284"/>
        <w:jc w:val="both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15400" coordorigin="0,-2842" coordsize="12746,2239">
            <v:shape style="position:absolute;left:136;top:-2706;width:12473;height:2102" coordorigin="137,-2706" coordsize="12473,2102" path="m12609,-2706l420,-2706,137,-2706,137,-604,420,-604,11593,-604,12183,-620,12486,-732,12597,-1034,12609,-1470,12609,-2706e" filled="true" fillcolor="#33869a" stroked="false">
              <v:path arrowok="t"/>
              <v:fill type="solid"/>
            </v:shap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line="249" w:lineRule="auto" w:before="173"/>
        <w:ind w:left="1837" w:right="2968"/>
        <w:jc w:val="both"/>
      </w:pPr>
      <w:r>
        <w:rPr>
          <w:color w:val="231F20"/>
          <w:spacing w:val="-3"/>
        </w:rPr>
        <w:t>Результаты </w:t>
      </w:r>
      <w:r>
        <w:rPr>
          <w:color w:val="231F20"/>
        </w:rPr>
        <w:t>расчетов </w:t>
      </w:r>
      <w:r>
        <w:rPr>
          <w:color w:val="231F20"/>
          <w:spacing w:val="-3"/>
        </w:rPr>
        <w:t>показывают, </w:t>
      </w:r>
      <w:r>
        <w:rPr>
          <w:color w:val="231F20"/>
        </w:rPr>
        <w:t>что в рамках данного сценария стоимость пре- доставления пособия составляла 0,43 процента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и снизится до 0,35 процента в 2020 </w:t>
      </w:r>
      <w:r>
        <w:rPr>
          <w:color w:val="231F20"/>
          <w:spacing w:val="-7"/>
        </w:rPr>
        <w:t>году, </w:t>
      </w:r>
      <w:r>
        <w:rPr>
          <w:color w:val="231F20"/>
        </w:rPr>
        <w:t>а доля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снизится с 1,13 про- 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1,01 процента в 2020 </w:t>
      </w:r>
      <w:r>
        <w:rPr>
          <w:color w:val="231F20"/>
          <w:spacing w:val="-4"/>
        </w:rPr>
        <w:t>году </w:t>
      </w:r>
      <w:r>
        <w:rPr>
          <w:color w:val="231F20"/>
        </w:rPr>
        <w:t>(высокозатратный сценарий); 0,08 процента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снизится до 0,06 процента в 2020 </w:t>
      </w:r>
      <w:r>
        <w:rPr>
          <w:color w:val="231F20"/>
          <w:spacing w:val="-4"/>
        </w:rPr>
        <w:t>году </w:t>
      </w:r>
      <w:r>
        <w:rPr>
          <w:color w:val="231F20"/>
        </w:rPr>
        <w:t>доля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9"/>
        </w:rPr>
        <w:t> </w:t>
      </w:r>
      <w:r>
        <w:rPr>
          <w:color w:val="231F20"/>
        </w:rPr>
        <w:t>снизится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0,22</w:t>
      </w:r>
      <w:r>
        <w:rPr>
          <w:color w:val="231F20"/>
          <w:spacing w:val="-8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2013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0,16</w:t>
      </w:r>
      <w:r>
        <w:rPr>
          <w:color w:val="231F20"/>
          <w:spacing w:val="-9"/>
        </w:rPr>
        <w:t> </w:t>
      </w:r>
      <w:r>
        <w:rPr>
          <w:color w:val="231F20"/>
        </w:rPr>
        <w:t>процента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2020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году </w:t>
      </w:r>
      <w:r>
        <w:rPr>
          <w:color w:val="231F20"/>
        </w:rPr>
        <w:t>(низкозатратный</w:t>
      </w:r>
      <w:r>
        <w:rPr>
          <w:color w:val="231F20"/>
          <w:spacing w:val="-8"/>
        </w:rPr>
        <w:t> </w:t>
      </w:r>
      <w:r>
        <w:rPr>
          <w:color w:val="231F20"/>
        </w:rPr>
        <w:t>сценарий);</w:t>
      </w:r>
      <w:r>
        <w:rPr>
          <w:color w:val="231F20"/>
          <w:spacing w:val="-7"/>
        </w:rPr>
        <w:t> </w:t>
      </w:r>
      <w:r>
        <w:rPr>
          <w:color w:val="231F20"/>
        </w:rPr>
        <w:t>0,25</w:t>
      </w:r>
      <w:r>
        <w:rPr>
          <w:color w:val="231F20"/>
          <w:spacing w:val="-7"/>
        </w:rPr>
        <w:t> </w:t>
      </w:r>
      <w:r>
        <w:rPr>
          <w:color w:val="231F20"/>
        </w:rPr>
        <w:t>процента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ВВП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0,66</w:t>
      </w:r>
      <w:r>
        <w:rPr>
          <w:color w:val="231F20"/>
          <w:spacing w:val="-7"/>
        </w:rPr>
        <w:t> </w:t>
      </w:r>
      <w:r>
        <w:rPr>
          <w:color w:val="231F20"/>
        </w:rPr>
        <w:t>процента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в 2013 </w:t>
      </w:r>
      <w:r>
        <w:rPr>
          <w:color w:val="231F20"/>
          <w:spacing w:val="-4"/>
        </w:rPr>
        <w:t>году </w:t>
      </w:r>
      <w:r>
        <w:rPr>
          <w:color w:val="231F20"/>
        </w:rPr>
        <w:t>сократятся до 0,17 процента ВВП и 0,49 процента от </w:t>
      </w:r>
      <w:r>
        <w:rPr>
          <w:color w:val="231F20"/>
          <w:spacing w:val="-3"/>
        </w:rPr>
        <w:t>государ- </w:t>
      </w:r>
      <w:r>
        <w:rPr>
          <w:color w:val="231F20"/>
        </w:rPr>
        <w:t>ственных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расходов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8"/>
        </w:rPr>
        <w:t> </w:t>
      </w:r>
      <w:r>
        <w:rPr>
          <w:color w:val="231F20"/>
        </w:rPr>
        <w:t>2020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29"/>
        </w:rPr>
        <w:t> </w:t>
      </w:r>
      <w:r>
        <w:rPr>
          <w:color w:val="231F20"/>
        </w:rPr>
        <w:t>(сценарий,</w:t>
      </w:r>
      <w:r>
        <w:rPr>
          <w:color w:val="231F20"/>
          <w:spacing w:val="-28"/>
        </w:rPr>
        <w:t> </w:t>
      </w:r>
      <w:r>
        <w:rPr>
          <w:color w:val="231F20"/>
        </w:rPr>
        <w:t>предложенный</w:t>
      </w:r>
      <w:r>
        <w:rPr>
          <w:color w:val="231F20"/>
          <w:spacing w:val="-28"/>
        </w:rPr>
        <w:t> </w:t>
      </w:r>
      <w:r>
        <w:rPr>
          <w:color w:val="231F20"/>
        </w:rPr>
        <w:t>рабочей</w:t>
      </w:r>
      <w:r>
        <w:rPr>
          <w:color w:val="231F20"/>
          <w:spacing w:val="-28"/>
        </w:rPr>
        <w:t> </w:t>
      </w:r>
      <w:r>
        <w:rPr>
          <w:color w:val="231F20"/>
        </w:rPr>
        <w:t>группой)</w:t>
      </w:r>
      <w:r>
        <w:rPr>
          <w:color w:val="231F20"/>
          <w:spacing w:val="-29"/>
        </w:rPr>
        <w:t> </w:t>
      </w:r>
      <w:r>
        <w:rPr>
          <w:color w:val="231F20"/>
        </w:rPr>
        <w:t>(Приложе- ние 1 к Части 2). Снижение процента объясняется быстрым ростом ВВП 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по сравнению с более низкими темпами роста инфляции в течение ближайших двух лет</w:t>
      </w:r>
      <w:r>
        <w:rPr>
          <w:color w:val="231F20"/>
          <w:spacing w:val="-11"/>
        </w:rPr>
        <w:t> </w:t>
      </w:r>
      <w:r>
        <w:rPr>
          <w:color w:val="231F20"/>
        </w:rPr>
        <w:t>(таким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1"/>
        </w:rPr>
        <w:t> </w:t>
      </w:r>
      <w:r>
        <w:rPr>
          <w:color w:val="231F20"/>
        </w:rPr>
        <w:t>знаменатель</w:t>
      </w:r>
      <w:r>
        <w:rPr>
          <w:color w:val="231F20"/>
          <w:spacing w:val="-11"/>
        </w:rPr>
        <w:t> </w:t>
      </w:r>
      <w:r>
        <w:rPr>
          <w:color w:val="231F20"/>
        </w:rPr>
        <w:t>растет</w:t>
      </w:r>
      <w:r>
        <w:rPr>
          <w:color w:val="231F20"/>
          <w:spacing w:val="-10"/>
        </w:rPr>
        <w:t> </w:t>
      </w:r>
      <w:r>
        <w:rPr>
          <w:color w:val="231F20"/>
        </w:rPr>
        <w:t>быстрее,</w:t>
      </w:r>
      <w:r>
        <w:rPr>
          <w:color w:val="231F20"/>
          <w:spacing w:val="-11"/>
        </w:rPr>
        <w:t> </w:t>
      </w:r>
      <w:r>
        <w:rPr>
          <w:color w:val="231F20"/>
        </w:rPr>
        <w:t>расходуемый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пособия процент снижается). Следует отметить, что в абсолютных цифрах стоимость посо- бия в рамках данного сценария увеличивается с течением</w:t>
      </w:r>
      <w:r>
        <w:rPr>
          <w:color w:val="231F20"/>
          <w:spacing w:val="-13"/>
        </w:rPr>
        <w:t> </w:t>
      </w:r>
      <w:r>
        <w:rPr>
          <w:color w:val="231F20"/>
        </w:rPr>
        <w:t>времени.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837" w:right="2968" w:hanging="1"/>
        <w:jc w:val="both"/>
      </w:pPr>
      <w:r>
        <w:rPr>
          <w:color w:val="231F20"/>
        </w:rPr>
        <w:t>Два приведенных ниже сценария также ориентированы на работающих женщин в возрасте 15–49 лет, однако предусматривают отличающийся размер пособий в зави- симости от их статуса касательно занятости и типа занятости по основному месту работы (формальная или неформальная).</w:t>
      </w:r>
    </w:p>
    <w:p>
      <w:pPr>
        <w:pStyle w:val="BodyText"/>
        <w:spacing w:line="249" w:lineRule="auto" w:before="174"/>
        <w:ind w:left="1837" w:right="2969"/>
        <w:jc w:val="both"/>
      </w:pPr>
      <w:r>
        <w:rPr>
          <w:color w:val="231F20"/>
        </w:rPr>
        <w:t>Сценарий</w:t>
      </w:r>
      <w:r>
        <w:rPr>
          <w:color w:val="231F20"/>
          <w:spacing w:val="-9"/>
        </w:rPr>
        <w:t> </w:t>
      </w:r>
      <w:r>
        <w:rPr>
          <w:color w:val="231F20"/>
        </w:rPr>
        <w:t>2.1.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предусматривает</w:t>
      </w:r>
      <w:r>
        <w:rPr>
          <w:color w:val="231F20"/>
          <w:spacing w:val="-8"/>
        </w:rPr>
        <w:t> </w:t>
      </w:r>
      <w:r>
        <w:rPr>
          <w:color w:val="231F20"/>
        </w:rPr>
        <w:t>предоставление</w:t>
      </w:r>
      <w:r>
        <w:rPr>
          <w:color w:val="231F20"/>
          <w:spacing w:val="-8"/>
        </w:rPr>
        <w:t> </w:t>
      </w:r>
      <w:r>
        <w:rPr>
          <w:color w:val="231F20"/>
        </w:rPr>
        <w:t>пособия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размере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прожиточного</w:t>
      </w:r>
      <w:r>
        <w:rPr>
          <w:color w:val="231F20"/>
          <w:spacing w:val="-8"/>
        </w:rPr>
        <w:t> </w:t>
      </w:r>
      <w:r>
        <w:rPr>
          <w:color w:val="231F20"/>
        </w:rPr>
        <w:t>ми- </w:t>
      </w:r>
      <w:r>
        <w:rPr>
          <w:color w:val="231F20"/>
          <w:spacing w:val="-3"/>
        </w:rPr>
        <w:t>нимума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течение</w:t>
      </w:r>
      <w:r>
        <w:rPr>
          <w:color w:val="231F20"/>
          <w:spacing w:val="-17"/>
        </w:rPr>
        <w:t> </w:t>
      </w:r>
      <w:r>
        <w:rPr>
          <w:color w:val="231F20"/>
        </w:rPr>
        <w:t>3,5</w:t>
      </w:r>
      <w:r>
        <w:rPr>
          <w:color w:val="231F20"/>
          <w:spacing w:val="-17"/>
        </w:rPr>
        <w:t> </w:t>
      </w:r>
      <w:r>
        <w:rPr>
          <w:color w:val="231F20"/>
        </w:rPr>
        <w:t>месяца</w:t>
      </w:r>
      <w:r>
        <w:rPr>
          <w:color w:val="231F20"/>
          <w:spacing w:val="-17"/>
        </w:rPr>
        <w:t> </w:t>
      </w:r>
      <w:r>
        <w:rPr>
          <w:color w:val="231F20"/>
        </w:rPr>
        <w:t>беременным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женщинам,</w:t>
      </w:r>
      <w:r>
        <w:rPr>
          <w:color w:val="231F20"/>
          <w:spacing w:val="-17"/>
        </w:rPr>
        <w:t> </w:t>
      </w:r>
      <w:r>
        <w:rPr>
          <w:color w:val="231F20"/>
        </w:rPr>
        <w:t>работающим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формальном</w:t>
      </w:r>
      <w:r>
        <w:rPr>
          <w:color w:val="231F20"/>
          <w:spacing w:val="-17"/>
        </w:rPr>
        <w:t> </w:t>
      </w:r>
      <w:r>
        <w:rPr>
          <w:color w:val="231F20"/>
        </w:rPr>
        <w:t>сек- торе,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размере</w:t>
      </w:r>
      <w:r>
        <w:rPr>
          <w:color w:val="231F20"/>
          <w:spacing w:val="-11"/>
        </w:rPr>
        <w:t> </w:t>
      </w:r>
      <w:r>
        <w:rPr>
          <w:color w:val="231F20"/>
        </w:rPr>
        <w:t>1000</w:t>
      </w:r>
      <w:r>
        <w:rPr>
          <w:color w:val="231F20"/>
          <w:spacing w:val="-12"/>
        </w:rPr>
        <w:t> </w:t>
      </w:r>
      <w:r>
        <w:rPr>
          <w:color w:val="231F20"/>
        </w:rPr>
        <w:t>киргизских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сомов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занятым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неформальном</w:t>
      </w:r>
      <w:r>
        <w:rPr>
          <w:color w:val="231F20"/>
          <w:spacing w:val="-11"/>
        </w:rPr>
        <w:t> </w:t>
      </w:r>
      <w:r>
        <w:rPr>
          <w:color w:val="231F20"/>
        </w:rPr>
        <w:t>секторе.</w:t>
      </w:r>
      <w:r>
        <w:rPr>
          <w:color w:val="231F20"/>
          <w:spacing w:val="-12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избе- жание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двойного</w:t>
      </w:r>
      <w:r>
        <w:rPr>
          <w:color w:val="231F20"/>
          <w:spacing w:val="-6"/>
        </w:rPr>
        <w:t> </w:t>
      </w:r>
      <w:r>
        <w:rPr>
          <w:color w:val="231F20"/>
        </w:rPr>
        <w:t>учета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расчет</w:t>
      </w:r>
      <w:r>
        <w:rPr>
          <w:color w:val="231F20"/>
          <w:spacing w:val="-6"/>
        </w:rPr>
        <w:t> </w:t>
      </w:r>
      <w:r>
        <w:rPr>
          <w:color w:val="231F20"/>
        </w:rPr>
        <w:t>бралась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занятость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основной</w:t>
      </w:r>
      <w:r>
        <w:rPr>
          <w:color w:val="231F20"/>
          <w:spacing w:val="-6"/>
        </w:rPr>
        <w:t> </w:t>
      </w:r>
      <w:r>
        <w:rPr>
          <w:color w:val="231F20"/>
        </w:rPr>
        <w:t>работе,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есть, если</w:t>
      </w:r>
      <w:r>
        <w:rPr>
          <w:color w:val="231F20"/>
          <w:spacing w:val="-29"/>
        </w:rPr>
        <w:t> </w:t>
      </w:r>
      <w:r>
        <w:rPr>
          <w:color w:val="231F20"/>
        </w:rPr>
        <w:t>женщины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имеют</w:t>
      </w:r>
      <w:r>
        <w:rPr>
          <w:color w:val="231F20"/>
          <w:spacing w:val="-29"/>
        </w:rPr>
        <w:t> </w:t>
      </w:r>
      <w:r>
        <w:rPr>
          <w:color w:val="231F20"/>
        </w:rPr>
        <w:t>основную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формальном</w:t>
      </w:r>
      <w:r>
        <w:rPr>
          <w:color w:val="231F20"/>
          <w:spacing w:val="-28"/>
        </w:rPr>
        <w:t> </w:t>
      </w:r>
      <w:r>
        <w:rPr>
          <w:color w:val="231F20"/>
        </w:rPr>
        <w:t>секторе</w:t>
      </w:r>
      <w:r>
        <w:rPr>
          <w:color w:val="231F20"/>
          <w:spacing w:val="-28"/>
        </w:rPr>
        <w:t> </w:t>
      </w:r>
      <w:r>
        <w:rPr>
          <w:color w:val="231F20"/>
        </w:rPr>
        <w:t>при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одновременной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под- работке </w:t>
      </w:r>
      <w:r>
        <w:rPr>
          <w:color w:val="231F20"/>
        </w:rPr>
        <w:t>в </w:t>
      </w:r>
      <w:r>
        <w:rPr>
          <w:color w:val="231F20"/>
          <w:spacing w:val="-3"/>
        </w:rPr>
        <w:t>неформальном </w:t>
      </w:r>
      <w:r>
        <w:rPr>
          <w:color w:val="231F20"/>
        </w:rPr>
        <w:t>секторе, они считаются </w:t>
      </w:r>
      <w:r>
        <w:rPr>
          <w:color w:val="231F20"/>
          <w:spacing w:val="-3"/>
        </w:rPr>
        <w:t>работниками формального</w:t>
      </w:r>
      <w:r>
        <w:rPr>
          <w:color w:val="231F20"/>
          <w:spacing w:val="28"/>
        </w:rPr>
        <w:t> </w:t>
      </w:r>
      <w:r>
        <w:rPr>
          <w:color w:val="231F20"/>
        </w:rPr>
        <w:t>сектора.</w:t>
      </w:r>
    </w:p>
    <w:p>
      <w:pPr>
        <w:pStyle w:val="BodyText"/>
        <w:spacing w:line="249" w:lineRule="auto" w:before="176"/>
        <w:ind w:left="1837" w:right="2969" w:hanging="1"/>
        <w:jc w:val="both"/>
      </w:pPr>
      <w:r>
        <w:rPr/>
        <w:pict>
          <v:shape style="position:absolute;margin-left:91.865997pt;margin-top:75.869446pt;width:396.9pt;height:183.9pt;mso-position-horizontal-relative:page;mso-position-vertical-relative:paragraph;z-index:15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871"/>
                    <w:gridCol w:w="1531"/>
                    <w:gridCol w:w="1418"/>
                    <w:gridCol w:w="1475"/>
                    <w:gridCol w:w="1271"/>
                  </w:tblGrid>
                  <w:tr>
                    <w:trPr>
                      <w:trHeight w:val="623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2013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Допущения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4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2020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9"/>
                          <w:ind w:left="374" w:hanging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Источники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данных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03" w:right="138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Население – жен-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щины в возрасте 15–49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1529,0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08" w:lineRule="auto" w:before="150"/>
                          <w:ind w:left="103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Прирост жен-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ского населе-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ния в возрас- </w:t>
                        </w:r>
                        <w:r>
                          <w:rPr>
                            <w:color w:val="231F20"/>
                            <w:sz w:val="20"/>
                          </w:rPr>
                          <w:t>те 15–49 лет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(детородный </w:t>
                        </w:r>
                        <w:r>
                          <w:rPr>
                            <w:color w:val="231F20"/>
                            <w:sz w:val="20"/>
                          </w:rPr>
                          <w:t>возраст)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1586,7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МДП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(средний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сценарий)</w:t>
                        </w:r>
                      </w:p>
                    </w:tc>
                  </w:tr>
                  <w:tr>
                    <w:trPr>
                      <w:trHeight w:val="157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03" w:right="138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Работающие жен-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щины в возрасте 15–49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741,3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line="208" w:lineRule="auto" w:before="100"/>
                          <w:ind w:left="103" w:right="2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Рост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численности работающих </w:t>
                        </w:r>
                        <w:r>
                          <w:rPr>
                            <w:color w:val="231F20"/>
                            <w:sz w:val="20"/>
                          </w:rPr>
                          <w:t>женщин (исходя из прироста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населения)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785,7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35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Прогнозы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НСК + МОТ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Сценарий 2.1.: </w:t>
      </w:r>
      <w:r>
        <w:rPr>
          <w:color w:val="231F20"/>
        </w:rPr>
        <w:t>Пособие по беременности  и  родам  предоставляется  в  течение  3,5 месяца работающим роженицам: занятым в формальном секторе – в размере ме- сячного прожиточного минимума; занятым в неформальном секторе – 1000 киргиз- ских сомов в</w:t>
      </w:r>
      <w:r>
        <w:rPr>
          <w:color w:val="231F20"/>
          <w:spacing w:val="-3"/>
        </w:rPr>
        <w:t> </w:t>
      </w:r>
      <w:r>
        <w:rPr>
          <w:color w:val="231F20"/>
        </w:rPr>
        <w:t>месяц.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2697" w:right="1835"/>
        <w:jc w:val="right"/>
      </w:pPr>
      <w:r>
        <w:rPr>
          <w:color w:val="33869A"/>
          <w:w w:val="95"/>
        </w:rPr>
        <w:t>171</w:t>
      </w:r>
    </w:p>
    <w:p>
      <w:pPr>
        <w:spacing w:after="0"/>
        <w:jc w:val="right"/>
        <w:sectPr>
          <w:headerReference w:type="default" r:id="rId303"/>
          <w:footerReference w:type="default" r:id="rId30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91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49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3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103" w:right="1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Работающие роже- </w:t>
            </w:r>
            <w:r>
              <w:rPr>
                <w:color w:val="231F20"/>
                <w:sz w:val="20"/>
              </w:rPr>
              <w:t>ницы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в не- формальном </w:t>
            </w:r>
            <w:r>
              <w:rPr>
                <w:color w:val="231F20"/>
                <w:sz w:val="20"/>
              </w:rPr>
              <w:t>секторе:</w:t>
            </w:r>
          </w:p>
          <w:p>
            <w:pPr>
              <w:pStyle w:val="TableParagraph"/>
              <w:spacing w:line="215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49,7</w:t>
            </w:r>
          </w:p>
          <w:p>
            <w:pPr>
              <w:pStyle w:val="TableParagraph"/>
              <w:spacing w:line="230" w:lineRule="auto" w:before="3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w w:val="95"/>
                <w:sz w:val="20"/>
              </w:rPr>
              <w:t>секторе 24,1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Исходя из темпов </w:t>
            </w:r>
            <w:r>
              <w:rPr>
                <w:color w:val="231F20"/>
                <w:w w:val="90"/>
                <w:sz w:val="20"/>
              </w:rPr>
              <w:t>рождаемости </w:t>
            </w:r>
            <w:r>
              <w:rPr>
                <w:color w:val="231F20"/>
                <w:sz w:val="20"/>
              </w:rPr>
              <w:t>и прироста населения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в не- формальном </w:t>
            </w:r>
            <w:r>
              <w:rPr>
                <w:color w:val="231F20"/>
                <w:sz w:val="20"/>
              </w:rPr>
              <w:t>секторе:</w:t>
            </w:r>
          </w:p>
          <w:p>
            <w:pPr>
              <w:pStyle w:val="TableParagraph"/>
              <w:spacing w:line="215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51,7</w:t>
            </w:r>
          </w:p>
          <w:p>
            <w:pPr>
              <w:pStyle w:val="TableParagraph"/>
              <w:spacing w:line="230" w:lineRule="auto" w:before="2"/>
              <w:ind w:left="171" w:right="1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sz w:val="20"/>
              </w:rPr>
              <w:t>секторе: 26,0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30" w:lineRule="auto"/>
              <w:ind w:left="101" w:right="11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МДП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ООН</w:t>
            </w:r>
          </w:p>
          <w:p>
            <w:pPr>
              <w:pStyle w:val="TableParagraph"/>
              <w:spacing w:line="230" w:lineRule="auto"/>
              <w:ind w:left="101" w:right="396"/>
              <w:rPr>
                <w:sz w:val="20"/>
              </w:rPr>
            </w:pPr>
            <w:r>
              <w:rPr>
                <w:color w:val="231F20"/>
                <w:sz w:val="20"/>
              </w:rPr>
              <w:t>данные </w:t>
            </w:r>
            <w:r>
              <w:rPr>
                <w:color w:val="231F20"/>
                <w:w w:val="90"/>
                <w:sz w:val="20"/>
              </w:rPr>
              <w:t>о темпах</w:t>
            </w:r>
          </w:p>
          <w:p>
            <w:pPr>
              <w:pStyle w:val="TableParagraph"/>
              <w:spacing w:line="230" w:lineRule="auto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рождаемо- </w:t>
            </w:r>
            <w:r>
              <w:rPr>
                <w:color w:val="231F20"/>
                <w:sz w:val="20"/>
              </w:rPr>
              <w:t>сти</w:t>
            </w:r>
          </w:p>
        </w:tc>
      </w:tr>
      <w:tr>
        <w:trPr>
          <w:trHeight w:val="32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83"/>
              <w:ind w:left="103" w:right="116"/>
              <w:rPr>
                <w:sz w:val="20"/>
              </w:rPr>
            </w:pPr>
            <w:r>
              <w:rPr>
                <w:color w:val="231F20"/>
                <w:sz w:val="20"/>
              </w:rPr>
              <w:t>Размер пособий на душу населе- ния (в киргизских сомах) – Формальный </w:t>
            </w:r>
            <w:r>
              <w:rPr>
                <w:color w:val="231F20"/>
                <w:w w:val="95"/>
                <w:sz w:val="20"/>
              </w:rPr>
              <w:t>сектор: в размере прожиточного ми- нимума в течение </w:t>
            </w:r>
            <w:r>
              <w:rPr>
                <w:color w:val="231F20"/>
                <w:sz w:val="20"/>
              </w:rPr>
              <w:t>3,5 месяца.</w:t>
            </w:r>
          </w:p>
          <w:p>
            <w:pPr>
              <w:pStyle w:val="TableParagraph"/>
              <w:spacing w:line="230" w:lineRule="auto"/>
              <w:ind w:left="103" w:right="3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Неформальный </w:t>
            </w:r>
            <w:r>
              <w:rPr>
                <w:color w:val="231F20"/>
                <w:sz w:val="20"/>
              </w:rPr>
              <w:t>сектор:</w:t>
            </w:r>
          </w:p>
          <w:p>
            <w:pPr>
              <w:pStyle w:val="TableParagraph"/>
              <w:spacing w:line="230" w:lineRule="auto"/>
              <w:ind w:left="103" w:right="34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1000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сомов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в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течение </w:t>
            </w:r>
            <w:r>
              <w:rPr>
                <w:color w:val="231F20"/>
                <w:sz w:val="20"/>
              </w:rPr>
              <w:t>3,5</w:t>
            </w:r>
            <w:r>
              <w:rPr>
                <w:color w:val="231F20"/>
                <w:spacing w:val="-19"/>
                <w:sz w:val="20"/>
              </w:rPr>
              <w:t> </w:t>
            </w:r>
            <w:r>
              <w:rPr>
                <w:color w:val="231F20"/>
                <w:sz w:val="20"/>
              </w:rPr>
              <w:t>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sz w:val="20"/>
              </w:rPr>
              <w:t>секторе:</w:t>
            </w:r>
          </w:p>
          <w:p>
            <w:pPr>
              <w:pStyle w:val="TableParagraph"/>
              <w:spacing w:line="215" w:lineRule="exact"/>
              <w:ind w:left="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17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989,0</w:t>
            </w:r>
          </w:p>
          <w:p>
            <w:pPr>
              <w:pStyle w:val="TableParagraph"/>
              <w:spacing w:line="230" w:lineRule="auto" w:before="2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в</w:t>
            </w:r>
            <w:r>
              <w:rPr>
                <w:color w:val="231F20"/>
                <w:spacing w:val="-1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не- формальном </w:t>
            </w:r>
            <w:r>
              <w:rPr>
                <w:color w:val="231F20"/>
                <w:sz w:val="20"/>
              </w:rPr>
              <w:t>секторе</w:t>
            </w:r>
          </w:p>
          <w:p>
            <w:pPr>
              <w:pStyle w:val="TableParagraph"/>
              <w:spacing w:line="220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3500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03" w:right="114"/>
              <w:rPr>
                <w:sz w:val="20"/>
              </w:rPr>
            </w:pPr>
            <w:r>
              <w:rPr>
                <w:color w:val="231F20"/>
                <w:sz w:val="20"/>
              </w:rPr>
              <w:t>Средний </w:t>
            </w:r>
            <w:r>
              <w:rPr>
                <w:color w:val="231F20"/>
                <w:w w:val="95"/>
                <w:sz w:val="20"/>
              </w:rPr>
              <w:t>размер зара- </w:t>
            </w:r>
            <w:r>
              <w:rPr>
                <w:color w:val="231F20"/>
                <w:w w:val="90"/>
                <w:sz w:val="20"/>
              </w:rPr>
              <w:t>ботной платы </w:t>
            </w:r>
            <w:r>
              <w:rPr>
                <w:color w:val="231F20"/>
                <w:sz w:val="20"/>
              </w:rPr>
              <w:t>будет расти</w:t>
            </w:r>
          </w:p>
          <w:p>
            <w:pPr>
              <w:pStyle w:val="TableParagraph"/>
              <w:spacing w:line="230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 в течение 14 недель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w w:val="95"/>
                <w:sz w:val="20"/>
              </w:rPr>
              <w:t>секторе: 29</w:t>
            </w:r>
          </w:p>
          <w:p>
            <w:pPr>
              <w:pStyle w:val="TableParagraph"/>
              <w:spacing w:line="215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250,1</w:t>
            </w:r>
          </w:p>
          <w:p>
            <w:pPr>
              <w:pStyle w:val="TableParagraph"/>
              <w:spacing w:line="230" w:lineRule="auto" w:before="2"/>
              <w:ind w:left="171" w:right="17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неформаль- </w:t>
            </w:r>
            <w:r>
              <w:rPr>
                <w:color w:val="231F20"/>
                <w:w w:val="95"/>
                <w:sz w:val="20"/>
              </w:rPr>
              <w:t>ном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секторе:</w:t>
            </w:r>
            <w:r>
              <w:rPr>
                <w:color w:val="231F20"/>
                <w:w w:val="96"/>
                <w:sz w:val="20"/>
              </w:rPr>
              <w:t> </w:t>
            </w:r>
            <w:r>
              <w:rPr>
                <w:color w:val="231F20"/>
                <w:sz w:val="20"/>
              </w:rPr>
              <w:t>4705,9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25" w:lineRule="exact" w:before="161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30" w:lineRule="auto" w:before="3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  <w:tr>
        <w:trPr>
          <w:trHeight w:val="238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37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Общая стоимость </w:t>
            </w:r>
            <w:r>
              <w:rPr>
                <w:color w:val="231F20"/>
                <w:w w:val="95"/>
                <w:sz w:val="20"/>
              </w:rPr>
              <w:t>предоставления </w:t>
            </w:r>
            <w:r>
              <w:rPr>
                <w:color w:val="231F20"/>
                <w:sz w:val="20"/>
              </w:rPr>
              <w:t>пособий (в млн </w:t>
            </w:r>
            <w:r>
              <w:rPr>
                <w:color w:val="231F20"/>
                <w:w w:val="95"/>
                <w:sz w:val="20"/>
              </w:rPr>
              <w:t>киргизских 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sz w:val="20"/>
              </w:rPr>
              <w:t>секторе: 4344,0</w:t>
            </w:r>
          </w:p>
          <w:p>
            <w:pPr>
              <w:pStyle w:val="TableParagraph"/>
              <w:spacing w:line="230" w:lineRule="auto"/>
              <w:ind w:left="174" w:right="172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в</w:t>
            </w:r>
            <w:r>
              <w:rPr>
                <w:color w:val="231F20"/>
                <w:spacing w:val="-1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не- формальном </w:t>
            </w:r>
            <w:r>
              <w:rPr>
                <w:color w:val="231F20"/>
                <w:sz w:val="20"/>
              </w:rPr>
              <w:t>секторе: 173,9</w:t>
            </w:r>
          </w:p>
          <w:p>
            <w:pPr>
              <w:pStyle w:val="TableParagraph"/>
              <w:spacing w:line="230" w:lineRule="auto"/>
              <w:ind w:left="358" w:right="35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Итого: </w:t>
            </w:r>
            <w:r>
              <w:rPr>
                <w:color w:val="231F20"/>
                <w:w w:val="95"/>
                <w:sz w:val="20"/>
              </w:rPr>
              <w:t>608,3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37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=4*3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83"/>
              <w:ind w:left="145" w:right="14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Занятые в </w:t>
            </w:r>
            <w:r>
              <w:rPr>
                <w:color w:val="231F20"/>
                <w:w w:val="90"/>
                <w:sz w:val="20"/>
              </w:rPr>
              <w:t>формальном </w:t>
            </w:r>
            <w:r>
              <w:rPr>
                <w:color w:val="231F20"/>
                <w:sz w:val="20"/>
              </w:rPr>
              <w:t>секторе: 760,9</w:t>
            </w:r>
          </w:p>
          <w:p>
            <w:pPr>
              <w:pStyle w:val="TableParagraph"/>
              <w:spacing w:line="230" w:lineRule="auto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в</w:t>
            </w:r>
            <w:r>
              <w:rPr>
                <w:color w:val="231F20"/>
                <w:spacing w:val="-1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не- формальном </w:t>
            </w:r>
            <w:r>
              <w:rPr>
                <w:color w:val="231F20"/>
                <w:sz w:val="20"/>
              </w:rPr>
              <w:t>секторе: 243,3</w:t>
            </w:r>
          </w:p>
          <w:p>
            <w:pPr>
              <w:pStyle w:val="TableParagraph"/>
              <w:spacing w:line="230" w:lineRule="auto"/>
              <w:ind w:left="447" w:right="448" w:hanging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Итого: 1004,2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29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54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0" w:lineRule="auto" w:before="64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w w:val="95"/>
                <w:sz w:val="20"/>
              </w:rPr>
              <w:t>ные расходы (в </w:t>
            </w:r>
            <w:r>
              <w:rPr>
                <w:color w:val="231F20"/>
                <w:sz w:val="20"/>
              </w:rPr>
              <w:t>млн киргизских сомов) – 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54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91,3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54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54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150,6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0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7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7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30" w:lineRule="auto" w:before="103"/>
              <w:ind w:left="103" w:right="138"/>
              <w:rPr>
                <w:sz w:val="20"/>
              </w:rPr>
            </w:pPr>
            <w:r>
              <w:rPr>
                <w:color w:val="231F20"/>
                <w:sz w:val="20"/>
              </w:rPr>
              <w:t>Стоимость </w:t>
            </w:r>
            <w:r>
              <w:rPr>
                <w:color w:val="231F20"/>
                <w:w w:val="90"/>
                <w:sz w:val="20"/>
              </w:rPr>
              <w:t>Сценария 2.1</w:t>
            </w:r>
          </w:p>
          <w:p>
            <w:pPr>
              <w:pStyle w:val="TableParagraph"/>
              <w:spacing w:line="230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699,6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=5+6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1154,8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9"/>
              <w:rPr>
                <w:rFonts w:ascii="Trebuchet MS"/>
                <w:sz w:val="27"/>
              </w:rPr>
            </w:pPr>
          </w:p>
          <w:p>
            <w:pPr>
              <w:pStyle w:val="TableParagraph"/>
              <w:spacing w:line="230" w:lineRule="auto" w:before="1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59"/>
        <w:ind w:left="2971" w:right="1829" w:hanging="1"/>
        <w:jc w:val="left"/>
        <w:rPr>
          <w:rFonts w:ascii="Arial" w:hAnsi="Arial"/>
          <w:sz w:val="16"/>
        </w:rPr>
      </w:pP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305"/>
          <w:footerReference w:type="default" r:id="rId30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Arial"/>
          <w:sz w:val="42"/>
        </w:rPr>
      </w:pPr>
      <w:r>
        <w:rPr/>
        <w:pict>
          <v:group style="position:absolute;margin-left:0pt;margin-top:.000015pt;width:637.3pt;height:111.95pt;mso-position-horizontal-relative:page;mso-position-vertical-relative:page;z-index:15472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sz w:val="36"/>
        </w:rPr>
      </w:pPr>
    </w:p>
    <w:p>
      <w:pPr>
        <w:pStyle w:val="Heading2"/>
        <w:ind w:left="0"/>
        <w:jc w:val="right"/>
      </w:pPr>
      <w:r>
        <w:rPr>
          <w:color w:val="33869A"/>
          <w:w w:val="95"/>
        </w:rPr>
        <w:t>172</w:t>
      </w:r>
    </w:p>
    <w:p>
      <w:pPr>
        <w:pStyle w:val="BodyText"/>
        <w:spacing w:before="91"/>
        <w:ind w:left="587"/>
      </w:pPr>
      <w:r>
        <w:rPr/>
        <w:br w:type="column"/>
      </w:r>
      <w:r>
        <w:rPr>
          <w:color w:val="231F20"/>
        </w:rPr>
        <w:t>При расчете сценария были сделаны следующие допущения:</w:t>
      </w:r>
    </w:p>
    <w:p>
      <w:pPr>
        <w:pStyle w:val="ListParagraph"/>
        <w:numPr>
          <w:ilvl w:val="0"/>
          <w:numId w:val="137"/>
        </w:numPr>
        <w:tabs>
          <w:tab w:pos="1155" w:val="left" w:leader="none"/>
        </w:tabs>
        <w:spacing w:line="249" w:lineRule="auto" w:before="124" w:after="0"/>
        <w:ind w:left="1154" w:right="1835" w:hanging="283"/>
        <w:jc w:val="left"/>
        <w:rPr>
          <w:sz w:val="22"/>
        </w:rPr>
      </w:pPr>
      <w:r>
        <w:rPr>
          <w:color w:val="231F20"/>
          <w:sz w:val="22"/>
        </w:rPr>
        <w:t>рост численности населения в течение расчетного периода вписывается в сце- нарий средней рождаемости МДП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750" w:h="17680"/>
          <w:pgMar w:top="420" w:bottom="420" w:left="0" w:right="0"/>
          <w:cols w:num="2" w:equalWidth="0">
            <w:col w:w="2344" w:space="40"/>
            <w:col w:w="103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93" w:after="0"/>
        <w:ind w:left="2404" w:right="2969" w:hanging="284"/>
        <w:jc w:val="both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15520" coordorigin="0,-2842" coordsize="12746,2239">
            <v:shape style="position:absolute;left:136;top:-2706;width:12473;height:2102" coordorigin="137,-2706" coordsize="12473,2102" path="m12609,-2706l420,-2706,137,-2706,137,-604,420,-604,11593,-604,12183,-620,12486,-732,12597,-1034,12609,-1470,12609,-2706e" filled="true" fillcolor="#33869a" stroked="false">
              <v:path arrowok="t"/>
              <v:fill type="solid"/>
            </v:shap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(занятых, безработных и </w:t>
      </w:r>
      <w:r>
        <w:rPr>
          <w:color w:val="231F20"/>
          <w:spacing w:val="-4"/>
          <w:sz w:val="22"/>
        </w:rPr>
        <w:t>т.д.)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доля женщин, работающих в формальном и неформальном секторах, в общей численности населения и общей занятости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доля безработных и экономически неактивных женщин в общей численности населения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0" w:lineRule="auto" w:before="1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1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пособия;</w:t>
      </w:r>
    </w:p>
    <w:p>
      <w:pPr>
        <w:pStyle w:val="ListParagraph"/>
        <w:numPr>
          <w:ilvl w:val="1"/>
          <w:numId w:val="137"/>
        </w:numPr>
        <w:tabs>
          <w:tab w:pos="2405" w:val="left" w:leader="none"/>
        </w:tabs>
        <w:spacing w:line="249" w:lineRule="auto" w:before="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837" w:right="2970" w:hanging="1"/>
        <w:jc w:val="both"/>
      </w:pPr>
      <w:r>
        <w:rPr>
          <w:color w:val="231F20"/>
        </w:rPr>
        <w:t>Стоимость данного сценария снизится с 0,20 процента от  ВВП  в  2013  </w:t>
      </w:r>
      <w:r>
        <w:rPr>
          <w:color w:val="231F20"/>
          <w:spacing w:val="-4"/>
        </w:rPr>
        <w:t>году</w:t>
      </w:r>
      <w:r>
        <w:rPr>
          <w:color w:val="231F20"/>
          <w:spacing w:val="21"/>
        </w:rPr>
        <w:t> </w:t>
      </w:r>
      <w:r>
        <w:rPr>
          <w:color w:val="231F20"/>
        </w:rPr>
        <w:t>до 0,15 процента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государственные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снизятся с 0,52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0,45 процента в 2020 </w:t>
      </w:r>
      <w:r>
        <w:rPr>
          <w:color w:val="231F20"/>
          <w:spacing w:val="-7"/>
        </w:rPr>
        <w:t>году. </w:t>
      </w:r>
      <w:r>
        <w:rPr>
          <w:color w:val="231F20"/>
        </w:rPr>
        <w:t>Снижение процента объясняется быстрым ростом ВВП 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по сравнению с более низкими темпами роста инфляции в течение</w:t>
      </w:r>
      <w:r>
        <w:rPr>
          <w:color w:val="231F20"/>
          <w:spacing w:val="-15"/>
        </w:rPr>
        <w:t> </w:t>
      </w:r>
      <w:r>
        <w:rPr>
          <w:color w:val="231F20"/>
        </w:rPr>
        <w:t>ближайших</w:t>
      </w:r>
      <w:r>
        <w:rPr>
          <w:color w:val="231F20"/>
          <w:spacing w:val="-15"/>
        </w:rPr>
        <w:t> </w:t>
      </w:r>
      <w:r>
        <w:rPr>
          <w:color w:val="231F20"/>
        </w:rPr>
        <w:t>двух</w:t>
      </w:r>
      <w:r>
        <w:rPr>
          <w:color w:val="231F20"/>
          <w:spacing w:val="-15"/>
        </w:rPr>
        <w:t> </w:t>
      </w:r>
      <w:r>
        <w:rPr>
          <w:color w:val="231F20"/>
        </w:rPr>
        <w:t>лет</w:t>
      </w:r>
      <w:r>
        <w:rPr>
          <w:color w:val="231F20"/>
          <w:spacing w:val="-15"/>
        </w:rPr>
        <w:t> </w:t>
      </w:r>
      <w:r>
        <w:rPr>
          <w:color w:val="231F20"/>
        </w:rPr>
        <w:t>(таким</w:t>
      </w:r>
      <w:r>
        <w:rPr>
          <w:color w:val="231F20"/>
          <w:spacing w:val="-15"/>
        </w:rPr>
        <w:t> </w:t>
      </w:r>
      <w:r>
        <w:rPr>
          <w:color w:val="231F20"/>
        </w:rPr>
        <w:t>образом,</w:t>
      </w:r>
      <w:r>
        <w:rPr>
          <w:color w:val="231F20"/>
          <w:spacing w:val="-14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5"/>
        </w:rPr>
        <w:t> </w:t>
      </w:r>
      <w:r>
        <w:rPr>
          <w:color w:val="231F20"/>
        </w:rPr>
        <w:t>знаменатель</w:t>
      </w:r>
      <w:r>
        <w:rPr>
          <w:color w:val="231F20"/>
          <w:spacing w:val="-15"/>
        </w:rPr>
        <w:t> </w:t>
      </w:r>
      <w:r>
        <w:rPr>
          <w:color w:val="231F20"/>
        </w:rPr>
        <w:t>растет</w:t>
      </w:r>
      <w:r>
        <w:rPr>
          <w:color w:val="231F20"/>
          <w:spacing w:val="-15"/>
        </w:rPr>
        <w:t> </w:t>
      </w:r>
      <w:r>
        <w:rPr>
          <w:color w:val="231F20"/>
        </w:rPr>
        <w:t>быстрее, расходуемый на пособия процент снижается). Следует отметить, что в абсолютных цифрах стоимость пособия в рамках данного сценария увеличивается с течением времени.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Сценарий 2.2. предусматривает предоставление пособий разных размеров женщи- нам в оплачиваемой занятости и в самостоятельной занятости. Работающие по най- му женщины имеют право на получение пособия в размере 2/3 от средней заработ- ной платы (Конвенция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 183) – в целом, 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обеспечить данный уровень пособий, рекомендуется внедрение страховой схемы (работники по </w:t>
      </w:r>
      <w:r>
        <w:rPr>
          <w:color w:val="231F20"/>
          <w:spacing w:val="-5"/>
        </w:rPr>
        <w:t>найму, </w:t>
      </w:r>
      <w:r>
        <w:rPr>
          <w:color w:val="231F20"/>
        </w:rPr>
        <w:t>как правило, делают взносы в Социальный фонд и в Фонд обязательного ме- дицинского страхования); в то время как самозанятые женщины получают право на получение пособия в размере прожиточного минимума. Пособие должно</w:t>
      </w:r>
      <w:r>
        <w:rPr>
          <w:color w:val="231F20"/>
          <w:spacing w:val="-38"/>
        </w:rPr>
        <w:t> </w:t>
      </w:r>
      <w:r>
        <w:rPr>
          <w:color w:val="231F20"/>
        </w:rPr>
        <w:t>предостав- ляться в течение 3,5 месяца (Конвенция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</w:t>
      </w:r>
      <w:r>
        <w:rPr>
          <w:color w:val="231F20"/>
          <w:spacing w:val="-2"/>
        </w:rPr>
        <w:t> </w:t>
      </w:r>
      <w:r>
        <w:rPr>
          <w:color w:val="231F20"/>
        </w:rPr>
        <w:t>183).</w:t>
      </w:r>
    </w:p>
    <w:p>
      <w:pPr>
        <w:pStyle w:val="BodyText"/>
        <w:spacing w:line="249" w:lineRule="auto" w:before="122"/>
        <w:ind w:left="1837" w:right="2969" w:hanging="1"/>
        <w:jc w:val="both"/>
      </w:pPr>
      <w:r>
        <w:rPr>
          <w:b/>
          <w:color w:val="231F20"/>
        </w:rPr>
        <w:t>Сценарий 2.2.: </w:t>
      </w:r>
      <w:r>
        <w:rPr>
          <w:color w:val="231F20"/>
        </w:rPr>
        <w:t>Пособие по беременности  и  родам  предоставляется  в  течение  3,5 месяца работающим роженицам: (1) работникам по найму – 66,67 процента </w:t>
      </w:r>
      <w:r>
        <w:rPr>
          <w:color w:val="231F20"/>
          <w:spacing w:val="-3"/>
        </w:rPr>
        <w:t>от </w:t>
      </w:r>
      <w:r>
        <w:rPr>
          <w:color w:val="231F20"/>
        </w:rPr>
        <w:t>среднемесячной</w:t>
      </w:r>
      <w:r>
        <w:rPr>
          <w:color w:val="231F20"/>
          <w:spacing w:val="-7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-5"/>
        </w:rPr>
        <w:t> </w:t>
      </w:r>
      <w:r>
        <w:rPr>
          <w:color w:val="231F20"/>
        </w:rPr>
        <w:t>платы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(2)</w:t>
      </w:r>
      <w:r>
        <w:rPr>
          <w:color w:val="231F20"/>
          <w:spacing w:val="-5"/>
        </w:rPr>
        <w:t> </w:t>
      </w:r>
      <w:r>
        <w:rPr>
          <w:color w:val="231F20"/>
        </w:rPr>
        <w:t>самозанятым</w:t>
      </w:r>
      <w:r>
        <w:rPr>
          <w:color w:val="231F20"/>
          <w:spacing w:val="-7"/>
        </w:rPr>
        <w:t> </w:t>
      </w:r>
      <w:r>
        <w:rPr>
          <w:color w:val="231F20"/>
        </w:rPr>
        <w:t>работникам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размере</w:t>
      </w:r>
      <w:r>
        <w:rPr>
          <w:color w:val="231F20"/>
          <w:spacing w:val="-5"/>
        </w:rPr>
        <w:t> </w:t>
      </w:r>
      <w:r>
        <w:rPr>
          <w:color w:val="231F20"/>
        </w:rPr>
        <w:t>месяч- ного прожиточного минимума на взрослого</w:t>
      </w:r>
      <w:r>
        <w:rPr>
          <w:color w:val="231F20"/>
          <w:spacing w:val="-6"/>
        </w:rPr>
        <w:t> </w:t>
      </w:r>
      <w:r>
        <w:rPr>
          <w:color w:val="231F20"/>
        </w:rPr>
        <w:t>человека.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104"/>
        <w:ind w:left="2697" w:right="1835"/>
        <w:jc w:val="right"/>
      </w:pPr>
      <w:r>
        <w:rPr>
          <w:color w:val="33869A"/>
          <w:w w:val="95"/>
        </w:rPr>
        <w:t>173</w:t>
      </w:r>
    </w:p>
    <w:p>
      <w:pPr>
        <w:spacing w:after="0"/>
        <w:jc w:val="right"/>
        <w:sectPr>
          <w:headerReference w:type="default" r:id="rId307"/>
          <w:footerReference w:type="default" r:id="rId30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3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2013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90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147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2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1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103" w:right="138" w:hanging="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Население – жен- </w:t>
            </w:r>
            <w:r>
              <w:rPr>
                <w:color w:val="231F20"/>
                <w:w w:val="95"/>
                <w:sz w:val="20"/>
              </w:rPr>
              <w:t>щины в возрасте 15–49 лет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2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1529,0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8"/>
              <w:ind w:left="103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Прирост жен- </w:t>
            </w:r>
            <w:r>
              <w:rPr>
                <w:color w:val="231F20"/>
                <w:w w:val="90"/>
                <w:sz w:val="20"/>
              </w:rPr>
              <w:t>ского населе- </w:t>
            </w:r>
            <w:r>
              <w:rPr>
                <w:color w:val="231F20"/>
                <w:w w:val="95"/>
                <w:sz w:val="20"/>
              </w:rPr>
              <w:t>ния в возрас- </w:t>
            </w:r>
            <w:r>
              <w:rPr>
                <w:color w:val="231F20"/>
                <w:sz w:val="20"/>
              </w:rPr>
              <w:t>те 15–49 лет </w:t>
            </w:r>
            <w:r>
              <w:rPr>
                <w:color w:val="231F20"/>
                <w:w w:val="95"/>
                <w:sz w:val="20"/>
              </w:rPr>
              <w:t>(детородный </w:t>
            </w:r>
            <w:r>
              <w:rPr>
                <w:color w:val="231F20"/>
                <w:sz w:val="20"/>
              </w:rPr>
              <w:t>возраст)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72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1586,7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МДП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ООН</w:t>
            </w:r>
          </w:p>
          <w:p>
            <w:pPr>
              <w:pStyle w:val="TableParagraph"/>
              <w:spacing w:line="213" w:lineRule="auto" w:before="8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(средний </w:t>
            </w:r>
            <w:r>
              <w:rPr>
                <w:color w:val="231F20"/>
                <w:w w:val="90"/>
                <w:sz w:val="20"/>
              </w:rPr>
              <w:t>сценарий)</w:t>
            </w:r>
          </w:p>
        </w:tc>
      </w:tr>
      <w:tr>
        <w:trPr>
          <w:trHeight w:val="160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13" w:lineRule="auto" w:before="1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Занятые женщины </w:t>
            </w:r>
            <w:r>
              <w:rPr>
                <w:color w:val="231F20"/>
                <w:sz w:val="20"/>
              </w:rPr>
              <w:t>в возрасте 15–</w:t>
            </w:r>
          </w:p>
          <w:p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49 лет (в тыс.)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741,3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3" w:lineRule="auto" w:before="108"/>
              <w:ind w:left="103" w:right="213"/>
              <w:rPr>
                <w:sz w:val="20"/>
              </w:rPr>
            </w:pPr>
            <w:r>
              <w:rPr>
                <w:color w:val="231F20"/>
                <w:sz w:val="20"/>
              </w:rPr>
              <w:t>Рост </w:t>
            </w:r>
            <w:r>
              <w:rPr>
                <w:color w:val="231F20"/>
                <w:w w:val="90"/>
                <w:sz w:val="20"/>
              </w:rPr>
              <w:t>численности работающих </w:t>
            </w:r>
            <w:r>
              <w:rPr>
                <w:color w:val="231F20"/>
                <w:sz w:val="20"/>
              </w:rPr>
              <w:t>женщин (исходя из прироста </w:t>
            </w:r>
            <w:r>
              <w:rPr>
                <w:color w:val="231F20"/>
                <w:w w:val="95"/>
                <w:sz w:val="20"/>
              </w:rPr>
              <w:t>населения)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785,7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13" w:lineRule="auto" w:before="153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Прогнозы </w:t>
            </w:r>
            <w:r>
              <w:rPr>
                <w:color w:val="231F20"/>
                <w:w w:val="90"/>
                <w:sz w:val="20"/>
              </w:rPr>
              <w:t>НСК + МОТ</w:t>
            </w:r>
          </w:p>
        </w:tc>
      </w:tr>
      <w:tr>
        <w:trPr>
          <w:trHeight w:val="125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3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0"/>
              <w:ind w:left="103" w:right="70"/>
              <w:rPr>
                <w:sz w:val="20"/>
              </w:rPr>
            </w:pPr>
            <w:r>
              <w:rPr>
                <w:color w:val="231F20"/>
                <w:sz w:val="20"/>
              </w:rPr>
              <w:t>Работающие </w:t>
            </w:r>
            <w:r>
              <w:rPr>
                <w:color w:val="231F20"/>
                <w:w w:val="95"/>
                <w:sz w:val="20"/>
              </w:rPr>
              <w:t>роженицы (в тыс.), работники по най- му и самозанятые </w:t>
            </w:r>
            <w:r>
              <w:rPr>
                <w:color w:val="231F20"/>
                <w:sz w:val="20"/>
              </w:rPr>
              <w:t>работники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0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Самозанятые </w:t>
            </w:r>
            <w:r>
              <w:rPr>
                <w:color w:val="231F20"/>
                <w:w w:val="95"/>
                <w:sz w:val="20"/>
              </w:rPr>
              <w:t>работники: </w:t>
            </w:r>
            <w:r>
              <w:rPr>
                <w:color w:val="231F20"/>
                <w:sz w:val="20"/>
              </w:rPr>
              <w:t>33,3</w:t>
            </w:r>
          </w:p>
          <w:p>
            <w:pPr>
              <w:pStyle w:val="TableParagraph"/>
              <w:spacing w:line="213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Работники по </w:t>
            </w:r>
            <w:r>
              <w:rPr>
                <w:color w:val="231F20"/>
                <w:sz w:val="20"/>
              </w:rPr>
              <w:t>найму: 42,4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0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Исходя из темпов </w:t>
            </w:r>
            <w:r>
              <w:rPr>
                <w:color w:val="231F20"/>
                <w:w w:val="90"/>
                <w:sz w:val="20"/>
              </w:rPr>
              <w:t>рождаемости </w:t>
            </w:r>
            <w:r>
              <w:rPr>
                <w:color w:val="231F20"/>
                <w:sz w:val="20"/>
              </w:rPr>
              <w:t>и прироста населения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0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Самозанятые </w:t>
            </w:r>
            <w:r>
              <w:rPr>
                <w:color w:val="231F20"/>
                <w:w w:val="95"/>
                <w:sz w:val="20"/>
              </w:rPr>
              <w:t>работники: </w:t>
            </w:r>
            <w:r>
              <w:rPr>
                <w:color w:val="231F20"/>
                <w:sz w:val="20"/>
              </w:rPr>
              <w:t>34,1</w:t>
            </w:r>
          </w:p>
          <w:p>
            <w:pPr>
              <w:pStyle w:val="TableParagraph"/>
              <w:spacing w:line="213" w:lineRule="auto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Работники по </w:t>
            </w:r>
            <w:r>
              <w:rPr>
                <w:color w:val="231F20"/>
                <w:sz w:val="20"/>
              </w:rPr>
              <w:t>найму: 45,5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40"/>
              <w:ind w:left="101" w:right="11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МДП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ООН</w:t>
            </w:r>
          </w:p>
          <w:p>
            <w:pPr>
              <w:pStyle w:val="TableParagraph"/>
              <w:spacing w:line="213" w:lineRule="auto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данные о </w:t>
            </w:r>
            <w:r>
              <w:rPr>
                <w:color w:val="231F20"/>
                <w:w w:val="95"/>
                <w:sz w:val="20"/>
              </w:rPr>
              <w:t>темпах рож- </w:t>
            </w:r>
            <w:r>
              <w:rPr>
                <w:color w:val="231F20"/>
                <w:sz w:val="20"/>
              </w:rPr>
              <w:t>даемости</w:t>
            </w:r>
          </w:p>
        </w:tc>
      </w:tr>
      <w:tr>
        <w:trPr>
          <w:trHeight w:val="34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3" w:lineRule="auto" w:before="108"/>
              <w:ind w:left="103" w:right="21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Размер пособий на </w:t>
            </w:r>
            <w:r>
              <w:rPr>
                <w:color w:val="231F20"/>
                <w:sz w:val="20"/>
              </w:rPr>
              <w:t>душу населения</w:t>
            </w:r>
          </w:p>
          <w:p>
            <w:pPr>
              <w:pStyle w:val="TableParagraph"/>
              <w:spacing w:line="213" w:lineRule="auto"/>
              <w:ind w:left="103" w:right="5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киргизских </w:t>
            </w:r>
            <w:r>
              <w:rPr>
                <w:color w:val="231F20"/>
                <w:sz w:val="20"/>
              </w:rPr>
              <w:t>сомах) </w:t>
            </w:r>
            <w:r>
              <w:rPr>
                <w:color w:val="231F20"/>
                <w:w w:val="90"/>
                <w:sz w:val="20"/>
              </w:rPr>
              <w:t>Самозанятым </w:t>
            </w:r>
            <w:r>
              <w:rPr>
                <w:color w:val="231F20"/>
                <w:w w:val="95"/>
                <w:sz w:val="20"/>
              </w:rPr>
              <w:t>работникам:</w:t>
            </w:r>
          </w:p>
          <w:p>
            <w:pPr>
              <w:pStyle w:val="TableParagraph"/>
              <w:spacing w:line="213" w:lineRule="auto"/>
              <w:ind w:left="103" w:right="70"/>
              <w:rPr>
                <w:sz w:val="20"/>
              </w:rPr>
            </w:pPr>
            <w:r>
              <w:rPr>
                <w:color w:val="231F20"/>
                <w:sz w:val="20"/>
              </w:rPr>
              <w:t>в размере прожи- </w:t>
            </w:r>
            <w:r>
              <w:rPr>
                <w:color w:val="231F20"/>
                <w:w w:val="95"/>
                <w:sz w:val="20"/>
              </w:rPr>
              <w:t>точного минимума </w:t>
            </w:r>
            <w:r>
              <w:rPr>
                <w:color w:val="231F20"/>
                <w:sz w:val="20"/>
              </w:rPr>
              <w:t>в течение</w:t>
            </w:r>
          </w:p>
          <w:p>
            <w:pPr>
              <w:pStyle w:val="TableParagraph"/>
              <w:spacing w:line="213" w:lineRule="auto"/>
              <w:ind w:left="103" w:right="179"/>
              <w:rPr>
                <w:sz w:val="20"/>
              </w:rPr>
            </w:pPr>
            <w:r>
              <w:rPr>
                <w:color w:val="231F20"/>
                <w:sz w:val="20"/>
              </w:rPr>
              <w:t>3,5 месяца. Работникам по </w:t>
            </w:r>
            <w:r>
              <w:rPr>
                <w:color w:val="231F20"/>
                <w:w w:val="95"/>
                <w:sz w:val="20"/>
              </w:rPr>
              <w:t>найму</w:t>
            </w:r>
            <w:r>
              <w:rPr>
                <w:color w:val="231F20"/>
                <w:spacing w:val="-3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–</w:t>
            </w:r>
            <w:r>
              <w:rPr>
                <w:color w:val="231F20"/>
                <w:spacing w:val="-3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66,67%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от </w:t>
            </w:r>
            <w:r>
              <w:rPr>
                <w:color w:val="231F20"/>
                <w:sz w:val="20"/>
              </w:rPr>
              <w:t>средней зара- ботной платы в течение</w:t>
            </w:r>
          </w:p>
          <w:p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3,5 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3" w:lineRule="auto"/>
              <w:ind w:left="169" w:right="168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Самозанятым </w:t>
            </w:r>
            <w:r>
              <w:rPr>
                <w:color w:val="231F20"/>
                <w:w w:val="95"/>
                <w:sz w:val="20"/>
              </w:rPr>
              <w:t>работникам: </w:t>
            </w:r>
            <w:r>
              <w:rPr>
                <w:color w:val="231F20"/>
                <w:sz w:val="20"/>
              </w:rPr>
              <w:t>17 989,0</w:t>
            </w:r>
          </w:p>
          <w:p>
            <w:pPr>
              <w:pStyle w:val="TableParagraph"/>
              <w:spacing w:line="213" w:lineRule="auto"/>
              <w:ind w:left="97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Работникам по </w:t>
            </w:r>
            <w:r>
              <w:rPr>
                <w:color w:val="231F20"/>
                <w:sz w:val="20"/>
              </w:rPr>
              <w:t>найму:</w:t>
            </w:r>
          </w:p>
          <w:p>
            <w:pPr>
              <w:pStyle w:val="TableParagraph"/>
              <w:spacing w:line="208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26 463,7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13" w:lineRule="auto" w:before="153"/>
              <w:ind w:left="103" w:right="257"/>
              <w:rPr>
                <w:sz w:val="20"/>
              </w:rPr>
            </w:pPr>
            <w:r>
              <w:rPr>
                <w:color w:val="231F20"/>
                <w:sz w:val="20"/>
              </w:rPr>
              <w:t>Средняя заработ- ная плата </w:t>
            </w:r>
            <w:r>
              <w:rPr>
                <w:color w:val="231F20"/>
                <w:w w:val="90"/>
                <w:sz w:val="20"/>
              </w:rPr>
              <w:t>будет расти</w:t>
            </w:r>
          </w:p>
          <w:p>
            <w:pPr>
              <w:pStyle w:val="TableParagraph"/>
              <w:spacing w:line="213" w:lineRule="auto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</w:t>
            </w:r>
          </w:p>
          <w:p>
            <w:pPr>
              <w:pStyle w:val="TableParagraph"/>
              <w:spacing w:line="193" w:lineRule="exact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течение</w:t>
            </w:r>
          </w:p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14</w:t>
            </w:r>
            <w:r>
              <w:rPr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недель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3" w:lineRule="auto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Самозанятым </w:t>
            </w:r>
            <w:r>
              <w:rPr>
                <w:color w:val="231F20"/>
                <w:w w:val="95"/>
                <w:sz w:val="20"/>
              </w:rPr>
              <w:t>работникам: </w:t>
            </w:r>
            <w:r>
              <w:rPr>
                <w:color w:val="231F20"/>
                <w:sz w:val="20"/>
              </w:rPr>
              <w:t>29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250,1</w:t>
            </w:r>
          </w:p>
          <w:p>
            <w:pPr>
              <w:pStyle w:val="TableParagraph"/>
              <w:spacing w:line="213" w:lineRule="auto"/>
              <w:ind w:left="214" w:right="21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Работникам </w:t>
            </w:r>
            <w:r>
              <w:rPr>
                <w:color w:val="231F20"/>
                <w:sz w:val="20"/>
              </w:rPr>
              <w:t>по найму: 46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465,0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04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04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13" w:lineRule="auto" w:before="7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  <w:tr>
        <w:trPr>
          <w:trHeight w:val="2002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13" w:lineRule="auto" w:before="150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Общая стоимость </w:t>
            </w:r>
            <w:r>
              <w:rPr>
                <w:color w:val="231F20"/>
                <w:w w:val="95"/>
                <w:sz w:val="20"/>
              </w:rPr>
              <w:t>предоставления </w:t>
            </w:r>
            <w:r>
              <w:rPr>
                <w:color w:val="231F20"/>
                <w:sz w:val="20"/>
              </w:rPr>
              <w:t>пособий (в млн </w:t>
            </w:r>
            <w:r>
              <w:rPr>
                <w:color w:val="231F20"/>
                <w:w w:val="95"/>
                <w:sz w:val="20"/>
              </w:rPr>
              <w:t>киргизских 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3" w:lineRule="auto"/>
              <w:ind w:left="96" w:right="95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Самозанятым </w:t>
            </w:r>
            <w:r>
              <w:rPr>
                <w:color w:val="231F20"/>
                <w:w w:val="95"/>
                <w:sz w:val="20"/>
              </w:rPr>
              <w:t>работникам: </w:t>
            </w:r>
            <w:r>
              <w:rPr>
                <w:color w:val="231F20"/>
                <w:sz w:val="20"/>
              </w:rPr>
              <w:t>598,2</w:t>
            </w:r>
          </w:p>
          <w:p>
            <w:pPr>
              <w:pStyle w:val="TableParagraph"/>
              <w:spacing w:line="213" w:lineRule="auto"/>
              <w:ind w:left="460" w:hanging="3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Работникам по </w:t>
            </w:r>
            <w:r>
              <w:rPr>
                <w:color w:val="231F20"/>
                <w:sz w:val="20"/>
              </w:rPr>
              <w:t>найму: 1122,2</w:t>
            </w:r>
          </w:p>
          <w:p>
            <w:pPr>
              <w:pStyle w:val="TableParagraph"/>
              <w:spacing w:line="213" w:lineRule="auto"/>
              <w:ind w:left="477" w:right="475" w:hanging="1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Итого: </w:t>
            </w:r>
            <w:r>
              <w:rPr>
                <w:color w:val="231F20"/>
                <w:w w:val="90"/>
                <w:sz w:val="20"/>
              </w:rPr>
              <w:t>1720,4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=4*3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3" w:lineRule="auto"/>
              <w:ind w:left="94" w:right="9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Самозанятым </w:t>
            </w:r>
            <w:r>
              <w:rPr>
                <w:color w:val="231F20"/>
                <w:w w:val="95"/>
                <w:sz w:val="20"/>
              </w:rPr>
              <w:t>работникам: </w:t>
            </w:r>
            <w:r>
              <w:rPr>
                <w:color w:val="231F20"/>
                <w:sz w:val="20"/>
              </w:rPr>
              <w:t>997,5</w:t>
            </w:r>
          </w:p>
          <w:p>
            <w:pPr>
              <w:pStyle w:val="TableParagraph"/>
              <w:spacing w:line="213" w:lineRule="auto"/>
              <w:ind w:left="172" w:right="173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Работникам </w:t>
            </w:r>
            <w:r>
              <w:rPr>
                <w:color w:val="231F20"/>
                <w:sz w:val="20"/>
              </w:rPr>
              <w:t>по найму: 2113,7</w:t>
            </w:r>
          </w:p>
          <w:p>
            <w:pPr>
              <w:pStyle w:val="TableParagraph"/>
              <w:spacing w:line="213" w:lineRule="auto"/>
              <w:ind w:left="447" w:right="448" w:hanging="1"/>
              <w:jc w:val="center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Итого: </w:t>
            </w:r>
            <w:r>
              <w:rPr>
                <w:color w:val="231F20"/>
                <w:w w:val="90"/>
                <w:sz w:val="20"/>
              </w:rPr>
              <w:t>3111,2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13" w:lineRule="auto" w:before="122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3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before="1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3" w:lineRule="auto" w:before="132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sz w:val="20"/>
              </w:rPr>
              <w:t>ные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расходы</w:t>
            </w:r>
          </w:p>
          <w:p>
            <w:pPr>
              <w:pStyle w:val="TableParagraph"/>
              <w:spacing w:line="213" w:lineRule="auto"/>
              <w:ind w:left="103" w:right="2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</w:t>
            </w:r>
            <w:r>
              <w:rPr>
                <w:color w:val="231F20"/>
                <w:sz w:val="20"/>
              </w:rPr>
              <w:t>сомов) –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258,1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before="1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before="1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466,7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13" w:lineRule="auto" w:before="1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103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7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3" w:lineRule="auto" w:before="132"/>
              <w:ind w:left="103" w:right="138"/>
              <w:rPr>
                <w:sz w:val="20"/>
              </w:rPr>
            </w:pPr>
            <w:r>
              <w:rPr>
                <w:color w:val="231F20"/>
                <w:sz w:val="20"/>
              </w:rPr>
              <w:t>Стоимость </w:t>
            </w:r>
            <w:r>
              <w:rPr>
                <w:color w:val="231F20"/>
                <w:w w:val="90"/>
                <w:sz w:val="20"/>
              </w:rPr>
              <w:t>Сценария 2.2.</w:t>
            </w:r>
          </w:p>
          <w:p>
            <w:pPr>
              <w:pStyle w:val="TableParagraph"/>
              <w:spacing w:line="213" w:lineRule="auto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1978,5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9"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=5+6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3577,9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13" w:lineRule="auto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</w:tbl>
    <w:p>
      <w:pPr>
        <w:spacing w:after="0" w:line="213" w:lineRule="auto"/>
        <w:rPr>
          <w:sz w:val="20"/>
        </w:rPr>
        <w:sectPr>
          <w:headerReference w:type="default" r:id="rId309"/>
          <w:footerReference w:type="default" r:id="rId310"/>
          <w:pgSz w:w="12750" w:h="17680"/>
          <w:pgMar w:header="0" w:footer="223" w:top="0" w:bottom="420" w:left="0" w:right="0"/>
        </w:sectPr>
      </w:pPr>
    </w:p>
    <w:p>
      <w:pPr>
        <w:spacing w:before="3"/>
        <w:ind w:left="0" w:right="0" w:firstLine="0"/>
        <w:jc w:val="right"/>
        <w:rPr>
          <w:rFonts w:ascii="Trebuchet MS"/>
          <w:sz w:val="36"/>
        </w:rPr>
      </w:pPr>
      <w:r>
        <w:rPr/>
        <w:pict>
          <v:group style="position:absolute;margin-left:0pt;margin-top:.000015pt;width:637.3pt;height:111.95pt;mso-position-horizontal-relative:page;mso-position-vertical-relative:page;z-index:15568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sz w:val="30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color w:val="33869A"/>
          <w:w w:val="95"/>
          <w:sz w:val="36"/>
        </w:rPr>
        <w:t>174</w:t>
      </w:r>
    </w:p>
    <w:p>
      <w:pPr>
        <w:spacing w:line="249" w:lineRule="auto" w:before="76"/>
        <w:ind w:left="605" w:right="1794" w:hanging="1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Verdana" w:hAnsi="Verdana"/>
          <w:i/>
          <w:color w:val="231F20"/>
          <w:w w:val="95"/>
          <w:sz w:val="16"/>
        </w:rPr>
        <w:t>Примечание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6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5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</w:t>
      </w:r>
      <w:r>
        <w:rPr>
          <w:rFonts w:ascii="Arial" w:hAnsi="Arial"/>
          <w:color w:val="231F20"/>
          <w:sz w:val="16"/>
        </w:rPr>
        <w:t>с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тем,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чтобы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получить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наиболее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точные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данные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(подробнее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см.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Приложение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к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16"/>
        </w:rPr>
        <w:t>Части</w:t>
      </w:r>
      <w:r>
        <w:rPr>
          <w:rFonts w:ascii="Arial" w:hAnsi="Arial"/>
          <w:color w:val="231F20"/>
          <w:spacing w:val="-18"/>
          <w:sz w:val="16"/>
        </w:rPr>
        <w:t> </w:t>
      </w:r>
      <w:r>
        <w:rPr>
          <w:rFonts w:ascii="Arial" w:hAnsi="Arial"/>
          <w:color w:val="231F20"/>
          <w:sz w:val="16"/>
        </w:rPr>
        <w:t>2).</w:t>
      </w:r>
    </w:p>
    <w:p>
      <w:pPr>
        <w:spacing w:after="0" w:line="249" w:lineRule="auto"/>
        <w:jc w:val="left"/>
        <w:rPr>
          <w:rFonts w:ascii="Arial" w:hAnsi="Arial"/>
          <w:sz w:val="16"/>
        </w:rPr>
        <w:sectPr>
          <w:type w:val="continuous"/>
          <w:pgSz w:w="12750" w:h="17680"/>
          <w:pgMar w:top="420" w:bottom="420" w:left="0" w:right="0"/>
          <w:cols w:num="2" w:equalWidth="0">
            <w:col w:w="2327" w:space="40"/>
            <w:col w:w="1038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pStyle w:val="BodyText"/>
        <w:spacing w:before="90"/>
        <w:ind w:left="1837"/>
      </w:pPr>
      <w:r>
        <w:rPr/>
        <w:pict>
          <v:group style="position:absolute;margin-left:0pt;margin-top:-141.416489pt;width:637.3pt;height:111.95pt;mso-position-horizontal-relative:page;mso-position-vertical-relative:paragraph;z-index:15616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0;top:-2829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0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рост численности населения в течение прогнозного периода вписывается в средний сценарий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3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(занятых, безработных и </w:t>
      </w:r>
      <w:r>
        <w:rPr>
          <w:color w:val="231F20"/>
          <w:spacing w:val="-4"/>
          <w:sz w:val="22"/>
        </w:rPr>
        <w:t>т.д.)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 в соответствии с положениями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доля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работающих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найму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самозанятых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женщин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общей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численности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насе- ления и общей занятости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прогнозы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средней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заработной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платы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используются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возраст- ных групп, </w:t>
      </w:r>
      <w:r>
        <w:rPr>
          <w:color w:val="231F20"/>
          <w:spacing w:val="-3"/>
          <w:sz w:val="22"/>
        </w:rPr>
        <w:t>тогда </w:t>
      </w:r>
      <w:r>
        <w:rPr>
          <w:color w:val="231F20"/>
          <w:sz w:val="22"/>
        </w:rPr>
        <w:t>как более точные расчеты были бы возможны при наличии данных о средней заработной плате для разных возрастных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групп;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размер прожиточного минимума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корректироваться в соответствии с ин- фляцией;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0" w:lineRule="auto" w:before="2" w:after="0"/>
        <w:ind w:left="2404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11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пре- доставления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пособий;</w:t>
      </w:r>
    </w:p>
    <w:p>
      <w:pPr>
        <w:pStyle w:val="ListParagraph"/>
        <w:numPr>
          <w:ilvl w:val="0"/>
          <w:numId w:val="138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837" w:right="2968"/>
        <w:jc w:val="both"/>
      </w:pPr>
      <w:r>
        <w:rPr>
          <w:color w:val="231F20"/>
        </w:rPr>
        <w:t>В рамках данного сценария стоимость предоставления пособия снизится с 0,56 про- цента от ВВП в 2013 году до 0,48 процента в 2020 году; государственные расходы снизятся с 1,46 процента в 2013 году до 1,39 процента в 2020 году. Снижение про- цента объясняется быстрым ростом ВВП и расходов по сравнению с более низкими темпами роста инфляции в течение ближайших двух лет (таким образом, поскольку знаменатель растет быстрее, расходуемый на пособия процент снижается). Следует отметить, что в абсолютных цифрах стоимость пособия в рамках данного сценария увеличивается с течением времени.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37" w:right="2969"/>
        <w:jc w:val="both"/>
      </w:pPr>
      <w:r>
        <w:rPr>
          <w:color w:val="231F20"/>
        </w:rPr>
        <w:t>Сценарии, ориентированные на женщин в различных формах занятости могут быть реализованы как в полном объеме, так и по отдельности.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4"/>
        <w:numPr>
          <w:ilvl w:val="2"/>
          <w:numId w:val="135"/>
        </w:numPr>
        <w:tabs>
          <w:tab w:pos="2424" w:val="left" w:leader="none"/>
        </w:tabs>
        <w:spacing w:line="249" w:lineRule="auto" w:before="0" w:after="0"/>
        <w:ind w:left="2460" w:right="4115" w:hanging="623"/>
        <w:jc w:val="left"/>
      </w:pPr>
      <w:r>
        <w:rPr>
          <w:color w:val="33869A"/>
          <w:w w:val="95"/>
        </w:rPr>
        <w:t>Сценарий 3: предоставление пособия женщинам, </w:t>
      </w:r>
      <w:r>
        <w:rPr>
          <w:color w:val="33869A"/>
          <w:w w:val="85"/>
        </w:rPr>
        <w:t>работающим</w:t>
      </w:r>
      <w:r>
        <w:rPr>
          <w:color w:val="33869A"/>
          <w:spacing w:val="-34"/>
          <w:w w:val="85"/>
        </w:rPr>
        <w:t> </w:t>
      </w:r>
      <w:r>
        <w:rPr>
          <w:color w:val="33869A"/>
          <w:w w:val="85"/>
        </w:rPr>
        <w:t>по</w:t>
      </w:r>
      <w:r>
        <w:rPr>
          <w:color w:val="33869A"/>
          <w:spacing w:val="-33"/>
          <w:w w:val="85"/>
        </w:rPr>
        <w:t> </w:t>
      </w:r>
      <w:r>
        <w:rPr>
          <w:color w:val="33869A"/>
          <w:w w:val="85"/>
        </w:rPr>
        <w:t>найму</w:t>
      </w:r>
      <w:r>
        <w:rPr>
          <w:color w:val="33869A"/>
          <w:spacing w:val="-34"/>
          <w:w w:val="85"/>
        </w:rPr>
        <w:t> </w:t>
      </w:r>
      <w:r>
        <w:rPr>
          <w:color w:val="33869A"/>
          <w:w w:val="85"/>
        </w:rPr>
        <w:t>(исключая</w:t>
      </w:r>
      <w:r>
        <w:rPr>
          <w:color w:val="33869A"/>
          <w:spacing w:val="-34"/>
          <w:w w:val="85"/>
        </w:rPr>
        <w:t> </w:t>
      </w:r>
      <w:r>
        <w:rPr>
          <w:color w:val="33869A"/>
          <w:w w:val="85"/>
        </w:rPr>
        <w:t>самозанятых</w:t>
      </w:r>
      <w:r>
        <w:rPr>
          <w:color w:val="33869A"/>
          <w:spacing w:val="-33"/>
          <w:w w:val="85"/>
        </w:rPr>
        <w:t> </w:t>
      </w:r>
      <w:r>
        <w:rPr>
          <w:color w:val="33869A"/>
          <w:w w:val="85"/>
        </w:rPr>
        <w:t>работников)</w:t>
      </w:r>
      <w:r>
        <w:rPr>
          <w:color w:val="33869A"/>
          <w:spacing w:val="-34"/>
          <w:w w:val="85"/>
        </w:rPr>
        <w:t> </w:t>
      </w:r>
      <w:r>
        <w:rPr>
          <w:color w:val="33869A"/>
          <w:w w:val="85"/>
        </w:rPr>
        <w:t>– </w:t>
      </w:r>
      <w:r>
        <w:rPr>
          <w:color w:val="33869A"/>
          <w:w w:val="95"/>
        </w:rPr>
        <w:t>Конвенция</w:t>
      </w:r>
      <w:r>
        <w:rPr>
          <w:color w:val="33869A"/>
          <w:spacing w:val="-24"/>
          <w:w w:val="95"/>
        </w:rPr>
        <w:t> </w:t>
      </w:r>
      <w:r>
        <w:rPr>
          <w:color w:val="33869A"/>
          <w:w w:val="95"/>
        </w:rPr>
        <w:t>МОТ</w:t>
      </w:r>
      <w:r>
        <w:rPr>
          <w:color w:val="33869A"/>
          <w:spacing w:val="-24"/>
          <w:w w:val="95"/>
        </w:rPr>
        <w:t> </w:t>
      </w:r>
      <w:r>
        <w:rPr>
          <w:color w:val="33869A"/>
          <w:w w:val="95"/>
        </w:rPr>
        <w:t>2000</w:t>
      </w:r>
      <w:r>
        <w:rPr>
          <w:color w:val="33869A"/>
          <w:spacing w:val="-24"/>
          <w:w w:val="95"/>
        </w:rPr>
        <w:t> </w:t>
      </w:r>
      <w:r>
        <w:rPr>
          <w:color w:val="33869A"/>
          <w:spacing w:val="-3"/>
          <w:w w:val="95"/>
        </w:rPr>
        <w:t>года</w:t>
      </w:r>
      <w:r>
        <w:rPr>
          <w:color w:val="33869A"/>
          <w:spacing w:val="-24"/>
          <w:w w:val="95"/>
        </w:rPr>
        <w:t> </w:t>
      </w:r>
      <w:r>
        <w:rPr>
          <w:color w:val="33869A"/>
          <w:w w:val="95"/>
        </w:rPr>
        <w:t>№</w:t>
      </w:r>
      <w:r>
        <w:rPr>
          <w:color w:val="33869A"/>
          <w:spacing w:val="-24"/>
          <w:w w:val="95"/>
        </w:rPr>
        <w:t> </w:t>
      </w:r>
      <w:r>
        <w:rPr>
          <w:color w:val="33869A"/>
          <w:w w:val="95"/>
        </w:rPr>
        <w:t>183</w:t>
      </w:r>
    </w:p>
    <w:p>
      <w:pPr>
        <w:pStyle w:val="BodyText"/>
        <w:spacing w:before="6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headerReference w:type="default" r:id="rId311"/>
          <w:footerReference w:type="default" r:id="rId312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91"/>
        <w:ind w:left="1837"/>
        <w:jc w:val="both"/>
      </w:pPr>
      <w:r>
        <w:rPr>
          <w:color w:val="231F20"/>
        </w:rPr>
        <w:t>В отношении размера пособий Сценарий 3 полностью соответствует положениям Конвенции МОТ 2000 года № 183 (конвенции высокого уровня МОТ об охране ма- теринства). Кыргызская Республика рассматривает вопрос о будущей ратификации конвенции, и одной из главных национальных задач станет предоставление отчетов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ind w:left="586"/>
      </w:pPr>
      <w:r>
        <w:rPr>
          <w:color w:val="33869A"/>
        </w:rPr>
        <w:t>175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 w:hanging="1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5664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размере</w:t>
      </w:r>
      <w:r>
        <w:rPr>
          <w:color w:val="231F20"/>
          <w:spacing w:val="-11"/>
        </w:rPr>
        <w:t> </w:t>
      </w:r>
      <w:r>
        <w:rPr>
          <w:color w:val="231F20"/>
        </w:rPr>
        <w:t>пособий.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11"/>
        </w:rPr>
        <w:t> </w:t>
      </w:r>
      <w:r>
        <w:rPr>
          <w:color w:val="231F20"/>
        </w:rPr>
        <w:t>конвенции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охвата</w:t>
      </w:r>
      <w:r>
        <w:rPr>
          <w:color w:val="231F20"/>
          <w:spacing w:val="-12"/>
        </w:rPr>
        <w:t> </w:t>
      </w:r>
      <w:r>
        <w:rPr>
          <w:color w:val="231F20"/>
        </w:rPr>
        <w:t>выпол- няются (требуется больше информации об </w:t>
      </w:r>
      <w:r>
        <w:rPr>
          <w:color w:val="231F20"/>
          <w:spacing w:val="-3"/>
        </w:rPr>
        <w:t>охвате </w:t>
      </w:r>
      <w:r>
        <w:rPr>
          <w:color w:val="231F20"/>
        </w:rPr>
        <w:t>нестандартных форм занятости), размер пособия является недостаточным, чтобы достичь уровня, предусмотренного Конвенцией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</w:t>
      </w:r>
      <w:r>
        <w:rPr>
          <w:color w:val="231F20"/>
          <w:spacing w:val="2"/>
        </w:rPr>
        <w:t> </w:t>
      </w:r>
      <w:r>
        <w:rPr>
          <w:color w:val="231F20"/>
        </w:rPr>
        <w:t>183.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 w:hanging="1"/>
        <w:jc w:val="both"/>
      </w:pPr>
      <w:r>
        <w:rPr>
          <w:color w:val="231F20"/>
        </w:rPr>
        <w:t>Данный сценарий ориентирован на беременных женщин, трудящихся исключитель- но на оплачиваемой работе, он также может рассматриваться как часть сценариев</w:t>
      </w:r>
    </w:p>
    <w:p>
      <w:pPr>
        <w:pStyle w:val="BodyText"/>
        <w:spacing w:line="249" w:lineRule="auto" w:before="2"/>
        <w:ind w:left="2971" w:right="1835"/>
        <w:jc w:val="both"/>
      </w:pPr>
      <w:r>
        <w:rPr>
          <w:color w:val="231F20"/>
        </w:rPr>
        <w:t>1.2. и 2.2. Пособие предоставляется в течение 3,5 месяца в размере 2/3 от средней заработной платы по </w:t>
      </w:r>
      <w:r>
        <w:rPr>
          <w:color w:val="231F20"/>
          <w:spacing w:val="-3"/>
        </w:rPr>
        <w:t>экономике. </w:t>
      </w:r>
      <w:r>
        <w:rPr>
          <w:color w:val="231F20"/>
        </w:rPr>
        <w:t>Размер пособия должен корректироваться в соот- ветствии с уровнем инфляции. Административные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установлены на уровне 15</w:t>
      </w:r>
      <w:r>
        <w:rPr>
          <w:color w:val="231F20"/>
          <w:spacing w:val="-9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общей</w:t>
      </w:r>
      <w:r>
        <w:rPr>
          <w:color w:val="231F20"/>
          <w:spacing w:val="-9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> </w:t>
      </w:r>
      <w:r>
        <w:rPr>
          <w:color w:val="231F20"/>
        </w:rPr>
        <w:t>сценария</w:t>
      </w:r>
      <w:r>
        <w:rPr>
          <w:color w:val="231F20"/>
          <w:spacing w:val="-9"/>
        </w:rPr>
        <w:t> </w:t>
      </w:r>
      <w:r>
        <w:rPr>
          <w:color w:val="231F20"/>
        </w:rPr>
        <w:t>(данная</w:t>
      </w:r>
      <w:r>
        <w:rPr>
          <w:color w:val="231F20"/>
          <w:spacing w:val="-8"/>
        </w:rPr>
        <w:t> </w:t>
      </w:r>
      <w:r>
        <w:rPr>
          <w:color w:val="231F20"/>
        </w:rPr>
        <w:t>цифра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стандартной</w:t>
      </w:r>
      <w:r>
        <w:rPr>
          <w:color w:val="231F20"/>
          <w:spacing w:val="-9"/>
        </w:rPr>
        <w:t> </w:t>
      </w:r>
      <w:r>
        <w:rPr>
          <w:color w:val="231F20"/>
        </w:rPr>
        <w:t>для всех технико-экономических обоснований ООНД, </w:t>
      </w:r>
      <w:r>
        <w:rPr>
          <w:color w:val="231F20"/>
          <w:spacing w:val="-4"/>
        </w:rPr>
        <w:t>однако </w:t>
      </w:r>
      <w:r>
        <w:rPr>
          <w:color w:val="231F20"/>
        </w:rPr>
        <w:t>страны могут</w:t>
      </w:r>
      <w:r>
        <w:rPr>
          <w:color w:val="231F20"/>
          <w:spacing w:val="-30"/>
        </w:rPr>
        <w:t> </w:t>
      </w:r>
      <w:r>
        <w:rPr>
          <w:color w:val="231F20"/>
        </w:rPr>
        <w:t>пересматри- </w:t>
      </w:r>
      <w:r>
        <w:rPr>
          <w:color w:val="231F20"/>
          <w:spacing w:val="-3"/>
        </w:rPr>
        <w:t>вать </w:t>
      </w:r>
      <w:r>
        <w:rPr>
          <w:color w:val="231F20"/>
        </w:rPr>
        <w:t>ее в соответствии с показателями действующих </w:t>
      </w:r>
      <w:r>
        <w:rPr>
          <w:color w:val="231F20"/>
          <w:spacing w:val="-3"/>
        </w:rPr>
        <w:t>схем </w:t>
      </w:r>
      <w:r>
        <w:rPr>
          <w:color w:val="231F20"/>
        </w:rPr>
        <w:t>и с течением</w:t>
      </w:r>
      <w:r>
        <w:rPr>
          <w:color w:val="231F20"/>
          <w:spacing w:val="-20"/>
        </w:rPr>
        <w:t> </w:t>
      </w:r>
      <w:r>
        <w:rPr>
          <w:color w:val="231F20"/>
        </w:rPr>
        <w:t>времени).</w:t>
      </w:r>
    </w:p>
    <w:p>
      <w:pPr>
        <w:pStyle w:val="BodyText"/>
        <w:spacing w:line="249" w:lineRule="auto" w:before="5"/>
        <w:ind w:left="2971" w:right="1834"/>
        <w:jc w:val="both"/>
      </w:pPr>
      <w:r>
        <w:rPr>
          <w:color w:val="231F20"/>
        </w:rPr>
        <w:t>В дополнение, сценарий, предложенный рабочей группой, представлен в таблице – 3000</w:t>
      </w:r>
      <w:r>
        <w:rPr>
          <w:color w:val="231F20"/>
          <w:spacing w:val="-7"/>
        </w:rPr>
        <w:t> </w:t>
      </w:r>
      <w:r>
        <w:rPr>
          <w:color w:val="231F20"/>
        </w:rPr>
        <w:t>сомов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течение</w:t>
      </w:r>
      <w:r>
        <w:rPr>
          <w:color w:val="231F20"/>
          <w:spacing w:val="-7"/>
        </w:rPr>
        <w:t> </w:t>
      </w:r>
      <w:r>
        <w:rPr>
          <w:color w:val="231F20"/>
        </w:rPr>
        <w:t>3,5</w:t>
      </w:r>
      <w:r>
        <w:rPr>
          <w:color w:val="231F20"/>
          <w:spacing w:val="-7"/>
        </w:rPr>
        <w:t> </w:t>
      </w:r>
      <w:r>
        <w:rPr>
          <w:color w:val="231F20"/>
        </w:rPr>
        <w:t>месяца,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служить</w:t>
      </w:r>
      <w:r>
        <w:rPr>
          <w:color w:val="231F20"/>
          <w:spacing w:val="-7"/>
        </w:rPr>
        <w:t> </w:t>
      </w:r>
      <w:r>
        <w:rPr>
          <w:color w:val="231F20"/>
        </w:rPr>
        <w:t>промежуточным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достижении цели.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b/>
          <w:color w:val="231F20"/>
        </w:rPr>
        <w:t>Сценарий 3</w:t>
      </w:r>
      <w:r>
        <w:rPr>
          <w:color w:val="231F20"/>
        </w:rPr>
        <w:t>: Пособие по беременности и родам повышается до 66,67 процента от среднемесячной заработной платы и предоставляется женщинам, работающим по найму (формально и неформально занятым, работающих на предприятиях, не вклю- чая самозанятых работников) б) сценарий, предложенный рабочей группой – 3000 киргизских сомов в месяц в течение 3,5 месяца.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Рабочая группа предложила дополнительный сценарий для предоставления</w:t>
      </w:r>
      <w:r>
        <w:rPr>
          <w:color w:val="231F20"/>
          <w:spacing w:val="-23"/>
        </w:rPr>
        <w:t> </w:t>
      </w:r>
      <w:r>
        <w:rPr>
          <w:color w:val="231F20"/>
        </w:rPr>
        <w:t>пособия по</w:t>
      </w:r>
      <w:r>
        <w:rPr>
          <w:color w:val="231F20"/>
          <w:spacing w:val="-4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родам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течение</w:t>
      </w:r>
      <w:r>
        <w:rPr>
          <w:color w:val="231F20"/>
          <w:spacing w:val="-4"/>
        </w:rPr>
        <w:t> </w:t>
      </w:r>
      <w:r>
        <w:rPr>
          <w:color w:val="231F20"/>
        </w:rPr>
        <w:t>3,5</w:t>
      </w:r>
      <w:r>
        <w:rPr>
          <w:color w:val="231F20"/>
          <w:spacing w:val="-4"/>
        </w:rPr>
        <w:t> </w:t>
      </w:r>
      <w:r>
        <w:rPr>
          <w:color w:val="231F20"/>
        </w:rPr>
        <w:t>месяца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работающих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найму</w:t>
      </w:r>
      <w:r>
        <w:rPr>
          <w:color w:val="231F20"/>
          <w:spacing w:val="-4"/>
        </w:rPr>
        <w:t> </w:t>
      </w:r>
      <w:r>
        <w:rPr>
          <w:color w:val="231F20"/>
        </w:rPr>
        <w:t>роже- ниц на уровне 3000 сомов в</w:t>
      </w:r>
      <w:r>
        <w:rPr>
          <w:color w:val="231F20"/>
          <w:spacing w:val="-2"/>
        </w:rPr>
        <w:t> </w:t>
      </w:r>
      <w:r>
        <w:rPr>
          <w:color w:val="231F20"/>
        </w:rPr>
        <w:t>месяц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104"/>
      </w:pPr>
      <w:r>
        <w:rPr/>
        <w:pict>
          <v:shape style="position:absolute;margin-left:148.559006pt;margin-top:-249.941635pt;width:396.85pt;height:260.2pt;mso-position-horizontal-relative:page;mso-position-vertical-relative:paragraph;z-index:15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871"/>
                    <w:gridCol w:w="1531"/>
                    <w:gridCol w:w="1418"/>
                    <w:gridCol w:w="1475"/>
                    <w:gridCol w:w="1271"/>
                  </w:tblGrid>
                  <w:tr>
                    <w:trPr>
                      <w:trHeight w:val="623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2014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Допущения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4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0"/>
                          </w:rPr>
                          <w:t>2020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год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9"/>
                          <w:ind w:left="374" w:hanging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Источники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данных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03" w:right="138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Население – жен-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щины в возрасте 15–49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1529,0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8" w:lineRule="auto" w:before="117"/>
                          <w:ind w:left="103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Прирост жен-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ского населе-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ния в возрас- </w:t>
                        </w:r>
                        <w:r>
                          <w:rPr>
                            <w:color w:val="231F20"/>
                            <w:sz w:val="20"/>
                          </w:rPr>
                          <w:t>те 15–49 лет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(детородный </w:t>
                        </w:r>
                        <w:r>
                          <w:rPr>
                            <w:color w:val="231F20"/>
                            <w:sz w:val="20"/>
                          </w:rPr>
                          <w:t>возраст)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1586,7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МДП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18" w:lineRule="auto" w:before="7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(средний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сценарий)</w:t>
                        </w:r>
                      </w:p>
                    </w:tc>
                  </w:tr>
                  <w:tr>
                    <w:trPr>
                      <w:trHeight w:val="184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03" w:right="22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Работающие по найму женщины </w:t>
                        </w:r>
                        <w:r>
                          <w:rPr>
                            <w:color w:val="231F20"/>
                            <w:sz w:val="20"/>
                          </w:rPr>
                          <w:t>в возрасте 15– 49 лет 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408,0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line="218" w:lineRule="auto" w:before="92"/>
                          <w:ind w:left="103" w:right="2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Рост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численности работающих </w:t>
                        </w:r>
                        <w:r>
                          <w:rPr>
                            <w:color w:val="231F20"/>
                            <w:sz w:val="20"/>
                          </w:rPr>
                          <w:t>по найму женщин (исходя из прироста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населения)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441,8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НСК</w:t>
                        </w:r>
                      </w:p>
                    </w:tc>
                  </w:tr>
                  <w:tr>
                    <w:trPr>
                      <w:trHeight w:val="1256" w:hRule="atLeast"/>
                    </w:trPr>
                    <w:tc>
                      <w:tcPr>
                        <w:tcW w:w="374" w:type="dxa"/>
                        <w:tcBorders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87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03" w:right="13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Работающие по найму роженицы </w:t>
                        </w:r>
                        <w:r>
                          <w:rPr>
                            <w:color w:val="231F20"/>
                            <w:sz w:val="20"/>
                          </w:rPr>
                          <w:t>(в тыс.)</w:t>
                        </w:r>
                      </w:p>
                    </w:tc>
                    <w:tc>
                      <w:tcPr>
                        <w:tcW w:w="1531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8" w:lineRule="auto" w:before="112"/>
                          <w:ind w:left="103" w:righ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Исходя из темпов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рождаемости </w:t>
                        </w:r>
                        <w:r>
                          <w:rPr>
                            <w:color w:val="231F20"/>
                            <w:sz w:val="20"/>
                          </w:rPr>
                          <w:t>и прироста населения</w:t>
                        </w:r>
                      </w:p>
                    </w:tc>
                    <w:tc>
                      <w:tcPr>
                        <w:tcW w:w="1475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 w:right="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45,5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18" w:lineRule="auto" w:before="112"/>
                          <w:ind w:left="101" w:righ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НСК + МДП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ООН</w:t>
                        </w:r>
                      </w:p>
                      <w:p>
                        <w:pPr>
                          <w:pStyle w:val="TableParagraph"/>
                          <w:spacing w:line="218" w:lineRule="auto" w:before="2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данные о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темпах рож- </w:t>
                        </w:r>
                        <w:r>
                          <w:rPr>
                            <w:color w:val="231F20"/>
                            <w:sz w:val="20"/>
                          </w:rPr>
                          <w:t>даемости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3869A"/>
        </w:rPr>
        <w:t>176</w:t>
      </w:r>
    </w:p>
    <w:p>
      <w:pPr>
        <w:spacing w:after="0"/>
        <w:sectPr>
          <w:headerReference w:type="default" r:id="rId313"/>
          <w:footerReference w:type="default" r:id="rId31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5736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59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3. Финансовые расчеты по увеличению пособия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871"/>
        <w:gridCol w:w="1531"/>
        <w:gridCol w:w="1418"/>
        <w:gridCol w:w="1475"/>
        <w:gridCol w:w="1271"/>
      </w:tblGrid>
      <w:tr>
        <w:trPr>
          <w:trHeight w:val="623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5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2014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Допущения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94" w:right="95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2020 </w:t>
            </w:r>
            <w:r>
              <w:rPr>
                <w:b/>
                <w:color w:val="FFFFFF"/>
                <w:w w:val="95"/>
                <w:sz w:val="20"/>
              </w:rPr>
              <w:t>год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33869A"/>
          </w:tcPr>
          <w:p>
            <w:pPr>
              <w:pStyle w:val="TableParagraph"/>
              <w:spacing w:line="249" w:lineRule="auto" w:before="79"/>
              <w:ind w:left="374" w:hanging="21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Источники </w:t>
            </w:r>
            <w:r>
              <w:rPr>
                <w:b/>
                <w:color w:val="FFFFFF"/>
                <w:w w:val="90"/>
                <w:sz w:val="20"/>
              </w:rPr>
              <w:t>данных</w:t>
            </w:r>
          </w:p>
        </w:tc>
      </w:tr>
      <w:tr>
        <w:trPr>
          <w:trHeight w:val="2686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4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8" w:lineRule="auto" w:before="92"/>
              <w:ind w:left="103" w:right="21" w:hanging="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Размер пособий на </w:t>
            </w:r>
            <w:r>
              <w:rPr>
                <w:color w:val="231F20"/>
                <w:sz w:val="20"/>
              </w:rPr>
              <w:t>душу населения</w:t>
            </w:r>
          </w:p>
          <w:p>
            <w:pPr>
              <w:pStyle w:val="TableParagraph"/>
              <w:spacing w:line="218" w:lineRule="auto" w:before="2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киргизских со- </w:t>
            </w:r>
            <w:r>
              <w:rPr>
                <w:color w:val="231F20"/>
                <w:sz w:val="20"/>
              </w:rPr>
              <w:t>мах) – 66,67%</w:t>
            </w:r>
          </w:p>
          <w:p>
            <w:pPr>
              <w:pStyle w:val="TableParagraph"/>
              <w:spacing w:line="218" w:lineRule="auto" w:before="1"/>
              <w:ind w:left="103" w:right="126" w:hanging="1"/>
              <w:rPr>
                <w:sz w:val="20"/>
              </w:rPr>
            </w:pPr>
            <w:r>
              <w:rPr>
                <w:color w:val="231F20"/>
                <w:sz w:val="20"/>
              </w:rPr>
              <w:t>от средней зара- ботной платы в течение 3,5 мес. </w:t>
            </w:r>
            <w:r>
              <w:rPr>
                <w:color w:val="231F20"/>
                <w:w w:val="90"/>
                <w:sz w:val="20"/>
              </w:rPr>
              <w:t>Сценарий, предло- </w:t>
            </w:r>
            <w:r>
              <w:rPr>
                <w:color w:val="231F20"/>
                <w:sz w:val="20"/>
              </w:rPr>
              <w:t>женный рабочей группой – 3000 сомов в течение</w:t>
            </w:r>
          </w:p>
          <w:p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color w:val="231F20"/>
                <w:sz w:val="20"/>
              </w:rPr>
              <w:t>3.5 месяца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231F20"/>
                <w:sz w:val="20"/>
              </w:rPr>
              <w:t>28 666,4</w:t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18" w:lineRule="auto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 1000,0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8" w:lineRule="auto"/>
              <w:ind w:left="103" w:right="257"/>
              <w:rPr>
                <w:sz w:val="20"/>
              </w:rPr>
            </w:pPr>
            <w:r>
              <w:rPr>
                <w:color w:val="231F20"/>
                <w:sz w:val="20"/>
              </w:rPr>
              <w:t>Средняя заработ- ная плата </w:t>
            </w:r>
            <w:r>
              <w:rPr>
                <w:color w:val="231F20"/>
                <w:w w:val="90"/>
                <w:sz w:val="20"/>
              </w:rPr>
              <w:t>будет расти</w:t>
            </w:r>
          </w:p>
          <w:p>
            <w:pPr>
              <w:pStyle w:val="TableParagraph"/>
              <w:spacing w:line="218" w:lineRule="auto" w:before="3"/>
              <w:ind w:left="103" w:right="120"/>
              <w:rPr>
                <w:sz w:val="20"/>
              </w:rPr>
            </w:pPr>
            <w:r>
              <w:rPr>
                <w:color w:val="231F20"/>
                <w:sz w:val="20"/>
              </w:rPr>
              <w:t>+ законода- тельством </w:t>
            </w:r>
            <w:r>
              <w:rPr>
                <w:color w:val="231F20"/>
                <w:w w:val="90"/>
                <w:sz w:val="20"/>
              </w:rPr>
              <w:t>предусмотре- </w:t>
            </w:r>
            <w:r>
              <w:rPr>
                <w:color w:val="231F20"/>
                <w:sz w:val="20"/>
              </w:rPr>
              <w:t>на выплата пособий</w:t>
            </w:r>
          </w:p>
          <w:p>
            <w:pPr>
              <w:pStyle w:val="TableParagraph"/>
              <w:spacing w:line="207" w:lineRule="exact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в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течение</w:t>
            </w:r>
          </w:p>
          <w:p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14</w:t>
            </w:r>
            <w:r>
              <w:rPr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недель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36"/>
              <w:ind w:left="3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46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465,0</w:t>
            </w:r>
          </w:p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18" w:lineRule="auto" w:before="1"/>
              <w:ind w:left="172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</w:t>
            </w:r>
            <w:r>
              <w:rPr>
                <w:color w:val="231F20"/>
                <w:spacing w:val="-3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рабочей </w:t>
            </w:r>
            <w:r>
              <w:rPr>
                <w:color w:val="231F20"/>
                <w:sz w:val="20"/>
              </w:rPr>
              <w:t>группой:</w:t>
            </w:r>
          </w:p>
          <w:p>
            <w:pPr>
              <w:pStyle w:val="TableParagraph"/>
              <w:spacing w:line="216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14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117,6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20" w:lineRule="exact"/>
              <w:ind w:left="1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НСК + МЭ</w:t>
            </w:r>
          </w:p>
          <w:p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color w:val="231F20"/>
                <w:sz w:val="20"/>
              </w:rPr>
              <w:t>(прогнозы)</w:t>
            </w:r>
          </w:p>
          <w:p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+</w:t>
            </w:r>
          </w:p>
          <w:p>
            <w:pPr>
              <w:pStyle w:val="TableParagraph"/>
              <w:spacing w:line="218" w:lineRule="auto" w:before="7"/>
              <w:ind w:left="101" w:righ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прогнозы </w:t>
            </w:r>
            <w:r>
              <w:rPr>
                <w:color w:val="231F20"/>
                <w:sz w:val="20"/>
              </w:rPr>
              <w:t>МОТ на основе </w:t>
            </w:r>
            <w:r>
              <w:rPr>
                <w:color w:val="231F20"/>
                <w:w w:val="90"/>
                <w:sz w:val="20"/>
              </w:rPr>
              <w:t>инфляции </w:t>
            </w:r>
            <w:r>
              <w:rPr>
                <w:color w:val="231F20"/>
                <w:sz w:val="20"/>
              </w:rPr>
              <w:t>(МВФ)</w:t>
            </w:r>
          </w:p>
        </w:tc>
      </w:tr>
      <w:tr>
        <w:trPr>
          <w:trHeight w:val="37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75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1240,2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75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2113,7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9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5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8" w:lineRule="auto" w:before="36"/>
              <w:ind w:lef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Общая стоимость </w:t>
            </w:r>
            <w:r>
              <w:rPr>
                <w:color w:val="231F20"/>
                <w:w w:val="95"/>
                <w:sz w:val="20"/>
              </w:rPr>
              <w:t>предоставления </w:t>
            </w:r>
            <w:r>
              <w:rPr>
                <w:color w:val="231F20"/>
                <w:sz w:val="20"/>
              </w:rPr>
              <w:t>пособий (в млн </w:t>
            </w:r>
            <w:r>
              <w:rPr>
                <w:color w:val="231F20"/>
                <w:w w:val="95"/>
                <w:sz w:val="20"/>
              </w:rPr>
              <w:t>киргизских 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0" w:lineRule="exact" w:before="144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=4*3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0" w:lineRule="exact" w:before="144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268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445,3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642,2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6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186,0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76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317,1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9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6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8" w:lineRule="auto" w:before="36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Административ- </w:t>
            </w:r>
            <w:r>
              <w:rPr>
                <w:color w:val="231F20"/>
                <w:sz w:val="20"/>
              </w:rPr>
              <w:t>ные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расходы</w:t>
            </w:r>
          </w:p>
          <w:p>
            <w:pPr>
              <w:pStyle w:val="TableParagraph"/>
              <w:spacing w:line="218" w:lineRule="auto" w:before="2"/>
              <w:ind w:left="103" w:right="2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</w:t>
            </w:r>
            <w:r>
              <w:rPr>
                <w:color w:val="231F20"/>
                <w:spacing w:val="-2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киргизских </w:t>
            </w:r>
            <w:r>
              <w:rPr>
                <w:color w:val="231F20"/>
                <w:sz w:val="20"/>
              </w:rPr>
              <w:t>сомов) –</w:t>
            </w:r>
            <w:r>
              <w:rPr>
                <w:color w:val="231F20"/>
                <w:spacing w:val="-43"/>
                <w:sz w:val="20"/>
              </w:rPr>
              <w:t> </w:t>
            </w:r>
            <w:r>
              <w:rPr>
                <w:color w:val="231F20"/>
                <w:sz w:val="20"/>
              </w:rPr>
              <w:t>15%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0" w:lineRule="exact" w:before="144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=5*0,15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10" w:lineRule="exact" w:before="144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268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66,8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96,3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75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1426,2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75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2430,7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97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7</w:t>
            </w: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8" w:lineRule="auto" w:before="36"/>
              <w:ind w:left="103" w:right="13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Стоимость Сценария 3</w:t>
            </w:r>
          </w:p>
          <w:p>
            <w:pPr>
              <w:pStyle w:val="TableParagraph"/>
              <w:spacing w:line="218" w:lineRule="auto" w:before="2"/>
              <w:ind w:left="103" w:right="13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(в млн киргизских </w:t>
            </w:r>
            <w:r>
              <w:rPr>
                <w:color w:val="231F20"/>
                <w:sz w:val="20"/>
              </w:rPr>
              <w:t>сомов)</w:t>
            </w: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0" w:lineRule="exact" w:before="144"/>
              <w:ind w:left="174" w:right="17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9"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=5+6</w:t>
            </w: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210" w:lineRule="exact" w:before="144"/>
              <w:ind w:left="145" w:right="14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Сценарий, предложен- ный рабочей </w:t>
            </w:r>
            <w:r>
              <w:rPr>
                <w:color w:val="231F20"/>
                <w:sz w:val="20"/>
              </w:rPr>
              <w:t>группой: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before="2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18" w:lineRule="auto" w:before="1"/>
              <w:ind w:left="101" w:right="4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Расчеты </w:t>
            </w:r>
            <w:r>
              <w:rPr>
                <w:color w:val="231F20"/>
                <w:sz w:val="20"/>
              </w:rPr>
              <w:t>МОТ</w:t>
            </w:r>
          </w:p>
        </w:tc>
      </w:tr>
      <w:tr>
        <w:trPr>
          <w:trHeight w:val="268" w:hRule="atLeast"/>
        </w:trPr>
        <w:tc>
          <w:tcPr>
            <w:tcW w:w="374" w:type="dxa"/>
            <w:tcBorders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512,0</w:t>
            </w:r>
          </w:p>
        </w:tc>
        <w:tc>
          <w:tcPr>
            <w:tcW w:w="141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8C1CC"/>
          </w:tcPr>
          <w:p>
            <w:pPr>
              <w:pStyle w:val="TableParagraph"/>
              <w:spacing w:line="197" w:lineRule="exact"/>
              <w:ind w:left="95" w:right="9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738,5</w:t>
            </w:r>
          </w:p>
        </w:tc>
        <w:tc>
          <w:tcPr>
            <w:tcW w:w="1271" w:type="dxa"/>
            <w:tcBorders>
              <w:left w:val="single" w:sz="8" w:space="0" w:color="FFFFFF"/>
            </w:tcBorders>
            <w:shd w:val="clear" w:color="auto" w:fill="A8C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Trebuchet MS"/>
          <w:sz w:val="13"/>
        </w:rPr>
      </w:pPr>
    </w:p>
    <w:p>
      <w:pPr>
        <w:spacing w:line="249" w:lineRule="auto" w:before="70"/>
        <w:ind w:left="1837" w:right="2968" w:hanging="1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Примечание:</w:t>
      </w:r>
      <w:r>
        <w:rPr>
          <w:rFonts w:ascii="Arial" w:hAnsi="Arial"/>
          <w:color w:val="231F20"/>
          <w:spacing w:val="-2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все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оценки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прогнозы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отношении</w:t>
      </w:r>
      <w:r>
        <w:rPr>
          <w:rFonts w:ascii="Arial" w:hAnsi="Arial"/>
          <w:color w:val="231F20"/>
          <w:spacing w:val="-21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занятости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и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рожениц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сделаны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разбивке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возрастным</w:t>
      </w:r>
      <w:r>
        <w:rPr>
          <w:rFonts w:ascii="Arial" w:hAnsi="Arial"/>
          <w:color w:val="231F20"/>
          <w:spacing w:val="-20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группам с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тем,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чтобы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получить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наиболее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точные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данные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(подробнее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см.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Приложение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1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к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Части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2).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В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рамках</w:t>
      </w:r>
      <w:r>
        <w:rPr>
          <w:rFonts w:ascii="Arial" w:hAnsi="Arial"/>
          <w:color w:val="231F20"/>
          <w:spacing w:val="-28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данного</w:t>
      </w:r>
      <w:r>
        <w:rPr>
          <w:rFonts w:ascii="Arial" w:hAnsi="Arial"/>
          <w:color w:val="231F20"/>
          <w:spacing w:val="-29"/>
          <w:w w:val="95"/>
          <w:sz w:val="16"/>
        </w:rPr>
        <w:t> </w:t>
      </w:r>
      <w:r>
        <w:rPr>
          <w:rFonts w:ascii="Arial" w:hAnsi="Arial"/>
          <w:color w:val="231F20"/>
          <w:w w:val="95"/>
          <w:sz w:val="16"/>
        </w:rPr>
        <w:t>сценария </w:t>
      </w:r>
      <w:r>
        <w:rPr>
          <w:rFonts w:ascii="Arial" w:hAnsi="Arial"/>
          <w:color w:val="231F20"/>
          <w:sz w:val="16"/>
        </w:rPr>
        <w:t>2014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год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был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взят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в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качестве</w:t>
      </w:r>
      <w:r>
        <w:rPr>
          <w:rFonts w:ascii="Arial" w:hAnsi="Arial"/>
          <w:color w:val="231F20"/>
          <w:spacing w:val="-12"/>
          <w:sz w:val="16"/>
        </w:rPr>
        <w:t> </w:t>
      </w:r>
      <w:r>
        <w:rPr>
          <w:rFonts w:ascii="Arial" w:hAnsi="Arial"/>
          <w:color w:val="231F20"/>
          <w:sz w:val="16"/>
        </w:rPr>
        <w:t>базового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виду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доступности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16"/>
        </w:rPr>
        <w:t>данных.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8"/>
        <w:ind w:left="1837"/>
        <w:jc w:val="both"/>
      </w:pPr>
      <w:r>
        <w:rPr>
          <w:color w:val="231F20"/>
        </w:rPr>
        <w:t>При расчете сценария были сделаны следующие допущения: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39"/>
        </w:numPr>
        <w:tabs>
          <w:tab w:pos="2405" w:val="left" w:leader="none"/>
        </w:tabs>
        <w:spacing w:line="249" w:lineRule="auto" w:before="9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рост численности населения в течение прогнозного периода вписывается в сценарий средней рождаемости МДП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ООН;</w:t>
      </w:r>
    </w:p>
    <w:p>
      <w:pPr>
        <w:pStyle w:val="ListParagraph"/>
        <w:numPr>
          <w:ilvl w:val="0"/>
          <w:numId w:val="139"/>
        </w:numPr>
        <w:tabs>
          <w:tab w:pos="2405" w:val="left" w:leader="none"/>
        </w:tabs>
        <w:spacing w:line="249" w:lineRule="auto" w:before="2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(национальные данные) прогнозируются на основе среднего сценария роста населения (МДП ООН);</w:t>
      </w:r>
    </w:p>
    <w:p>
      <w:pPr>
        <w:pStyle w:val="ListParagraph"/>
        <w:numPr>
          <w:ilvl w:val="0"/>
          <w:numId w:val="139"/>
        </w:numPr>
        <w:tabs>
          <w:tab w:pos="2405" w:val="left" w:leader="none"/>
        </w:tabs>
        <w:spacing w:line="249" w:lineRule="auto" w:before="2" w:after="0"/>
        <w:ind w:left="2404" w:right="2968" w:hanging="284"/>
        <w:jc w:val="both"/>
        <w:rPr>
          <w:sz w:val="22"/>
        </w:rPr>
      </w:pPr>
      <w:r>
        <w:rPr>
          <w:color w:val="231F20"/>
          <w:sz w:val="22"/>
        </w:rPr>
        <w:t>показатели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рождаемости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категориям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отдельных групп (занятых наемным </w:t>
      </w:r>
      <w:r>
        <w:rPr>
          <w:color w:val="231F20"/>
          <w:spacing w:val="-3"/>
          <w:sz w:val="22"/>
        </w:rPr>
        <w:t>трудом) </w:t>
      </w:r>
      <w:r>
        <w:rPr>
          <w:color w:val="231F20"/>
          <w:spacing w:val="-5"/>
          <w:sz w:val="22"/>
        </w:rPr>
        <w:t>будут </w:t>
      </w:r>
      <w:r>
        <w:rPr>
          <w:color w:val="231F20"/>
          <w:sz w:val="22"/>
        </w:rPr>
        <w:t>расти вместе с количеством человек в этой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группе;</w:t>
      </w:r>
    </w:p>
    <w:p>
      <w:pPr>
        <w:pStyle w:val="ListParagraph"/>
        <w:numPr>
          <w:ilvl w:val="0"/>
          <w:numId w:val="139"/>
        </w:numPr>
        <w:tabs>
          <w:tab w:pos="2405" w:val="left" w:leader="none"/>
        </w:tabs>
        <w:spacing w:line="249" w:lineRule="auto" w:before="3" w:after="0"/>
        <w:ind w:left="2404" w:right="2969" w:hanging="284"/>
        <w:jc w:val="both"/>
        <w:rPr>
          <w:sz w:val="22"/>
        </w:rPr>
      </w:pPr>
      <w:r>
        <w:rPr>
          <w:color w:val="231F20"/>
          <w:sz w:val="22"/>
        </w:rPr>
        <w:t>национальное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законодательство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гарантирует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выплату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пособия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течение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14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не- дель, что соответствует положениям Конвенции МОТ 2000 </w:t>
      </w:r>
      <w:r>
        <w:rPr>
          <w:color w:val="231F20"/>
          <w:spacing w:val="-4"/>
          <w:sz w:val="22"/>
        </w:rPr>
        <w:t>года </w:t>
      </w:r>
      <w:r>
        <w:rPr>
          <w:color w:val="231F20"/>
          <w:sz w:val="22"/>
        </w:rPr>
        <w:t>№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183;</w:t>
      </w:r>
    </w:p>
    <w:p>
      <w:pPr>
        <w:pStyle w:val="Heading2"/>
        <w:spacing w:before="35"/>
        <w:ind w:left="2697" w:right="1835"/>
        <w:jc w:val="right"/>
      </w:pPr>
      <w:r>
        <w:rPr>
          <w:color w:val="33869A"/>
          <w:w w:val="95"/>
        </w:rPr>
        <w:t>177</w:t>
      </w:r>
    </w:p>
    <w:p>
      <w:pPr>
        <w:spacing w:after="0"/>
        <w:jc w:val="right"/>
        <w:sectPr>
          <w:headerReference w:type="default" r:id="rId315"/>
          <w:footerReference w:type="default" r:id="rId31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</w:p>
    <w:p>
      <w:pPr>
        <w:pStyle w:val="ListParagraph"/>
        <w:numPr>
          <w:ilvl w:val="0"/>
          <w:numId w:val="140"/>
        </w:numPr>
        <w:tabs>
          <w:tab w:pos="3539" w:val="left" w:leader="none"/>
        </w:tabs>
        <w:spacing w:line="249" w:lineRule="auto" w:before="93" w:after="0"/>
        <w:ind w:left="3538" w:right="1835" w:hanging="284"/>
        <w:jc w:val="both"/>
        <w:rPr>
          <w:sz w:val="22"/>
        </w:rPr>
      </w:pPr>
      <w:r>
        <w:rPr/>
        <w:pict>
          <v:group style="position:absolute;margin-left:0pt;margin-top:-142.120499pt;width:637.3pt;height:111.95pt;mso-position-horizontal-relative:page;mso-position-vertical-relative:paragraph;z-index:15784" coordorigin="0,-2842" coordsize="12746,2239">
            <v:shape style="position:absolute;left:136;top:-2706;width:12473;height:2102" coordorigin="137,-2706" coordsize="12473,2102" path="m12609,-2706l12326,-2706,137,-2706,137,-1099,138,-1034,250,-732,553,-620,1142,-604,12326,-604,12609,-604,12609,-2706e" filled="true" fillcolor="#33869a" stroked="false">
              <v:path arrowok="t"/>
              <v:fill type="solid"/>
            </v:shape>
            <v:line style="position:absolute" from="2470,-1175" to="2470,-778" stroked="true" strokeweight=".5pt" strokecolor="#33869a">
              <v:stroke dashstyle="solid"/>
            </v:line>
            <v:line style="position:absolute" from="300,-2422" to="0,-2422" stroked="true" strokeweight="1.25pt" strokecolor="#ffffff">
              <v:stroke dashstyle="solid"/>
            </v:line>
            <v:line style="position:absolute" from="12446,-2422" to="12746,-2422" stroked="true" strokeweight="1.25pt" strokecolor="#ffffff">
              <v:stroke dashstyle="solid"/>
            </v:line>
            <v:line style="position:absolute" from="420,-2542" to="420,-2842" stroked="true" strokeweight="1.25pt" strokecolor="#ffffff">
              <v:stroke dashstyle="solid"/>
            </v:line>
            <v:line style="position:absolute" from="12326,-2542" to="12326,-2842" stroked="true" strokeweight="1.25pt" strokecolor="#ffffff">
              <v:stroke dashstyle="solid"/>
            </v:line>
            <v:line style="position:absolute" from="300,-2422" to="0,-2422" stroked="true" strokeweight=".25pt" strokecolor="#231f20">
              <v:stroke dashstyle="solid"/>
            </v:line>
            <v:line style="position:absolute" from="12446,-2422" to="12746,-2422" stroked="true" strokeweight=".25pt" strokecolor="#231f20">
              <v:stroke dashstyle="solid"/>
            </v:line>
            <v:line style="position:absolute" from="420,-2542" to="420,-2842" stroked="true" strokeweight=".25pt" strokecolor="#231f20">
              <v:stroke dashstyle="solid"/>
            </v:line>
            <v:line style="position:absolute" from="12326,-2542" to="12326,-2842" stroked="true" strokeweight=".25pt" strokecolor="#231f20">
              <v:stroke dashstyle="solid"/>
            </v:line>
            <v:shape style="position:absolute;left:0;top:-2843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2"/>
        </w:rPr>
        <w:t>доля работающих по найму женщин в общей численности населения и общей занятости в разбивке по возрастным группам </w:t>
      </w:r>
      <w:r>
        <w:rPr>
          <w:color w:val="231F20"/>
          <w:spacing w:val="-5"/>
          <w:sz w:val="22"/>
        </w:rPr>
        <w:t>будет </w:t>
      </w:r>
      <w:r>
        <w:rPr>
          <w:color w:val="231F20"/>
          <w:sz w:val="22"/>
        </w:rPr>
        <w:t>оставаться неизменной на протяжении прогнозируемого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периода;</w:t>
      </w:r>
    </w:p>
    <w:p>
      <w:pPr>
        <w:pStyle w:val="ListParagraph"/>
        <w:numPr>
          <w:ilvl w:val="0"/>
          <w:numId w:val="14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прогнозы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размере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средней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заработной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платы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используются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возраст- ных групп, </w:t>
      </w:r>
      <w:r>
        <w:rPr>
          <w:color w:val="231F20"/>
          <w:spacing w:val="-3"/>
          <w:sz w:val="22"/>
        </w:rPr>
        <w:t>тогда </w:t>
      </w:r>
      <w:r>
        <w:rPr>
          <w:color w:val="231F20"/>
          <w:sz w:val="22"/>
        </w:rPr>
        <w:t>как более точные расчеты были бы возможны при наличии данных о средней заработной плате для разных возрастных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групп;</w:t>
      </w:r>
    </w:p>
    <w:p>
      <w:pPr>
        <w:pStyle w:val="ListParagraph"/>
        <w:numPr>
          <w:ilvl w:val="0"/>
          <w:numId w:val="140"/>
        </w:numPr>
        <w:tabs>
          <w:tab w:pos="3539" w:val="left" w:leader="none"/>
        </w:tabs>
        <w:spacing w:line="240" w:lineRule="auto" w:before="3" w:after="0"/>
        <w:ind w:left="3538" w:right="0" w:hanging="284"/>
        <w:jc w:val="left"/>
        <w:rPr>
          <w:sz w:val="22"/>
        </w:rPr>
      </w:pPr>
      <w:r>
        <w:rPr>
          <w:color w:val="231F20"/>
          <w:sz w:val="22"/>
        </w:rPr>
        <w:t>ВВП и государственные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основаны на прогнозах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МВФ;</w:t>
      </w:r>
    </w:p>
    <w:p>
      <w:pPr>
        <w:pStyle w:val="ListParagraph"/>
        <w:numPr>
          <w:ilvl w:val="0"/>
          <w:numId w:val="140"/>
        </w:numPr>
        <w:tabs>
          <w:tab w:pos="3539" w:val="left" w:leader="none"/>
        </w:tabs>
        <w:spacing w:line="249" w:lineRule="auto" w:before="11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административные </w:t>
      </w:r>
      <w:r>
        <w:rPr>
          <w:color w:val="231F20"/>
          <w:spacing w:val="-3"/>
          <w:sz w:val="22"/>
        </w:rPr>
        <w:t>расходы </w:t>
      </w:r>
      <w:r>
        <w:rPr>
          <w:color w:val="231F20"/>
          <w:sz w:val="22"/>
        </w:rPr>
        <w:t>займут до 15 процентов от общей стоимости на- значаемого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пособия;</w:t>
      </w:r>
    </w:p>
    <w:p>
      <w:pPr>
        <w:pStyle w:val="ListParagraph"/>
        <w:numPr>
          <w:ilvl w:val="0"/>
          <w:numId w:val="140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предполагается, что возможно сразу охватить всех потенциальных получате- лей, поскольку программа по охране материнства уже существует в стране и обеспечивает определенный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6"/>
          <w:sz w:val="22"/>
        </w:rPr>
        <w:t>охват.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  <w:spacing w:val="-3"/>
        </w:rPr>
        <w:t>Результаты </w:t>
      </w:r>
      <w:r>
        <w:rPr>
          <w:color w:val="231F20"/>
        </w:rPr>
        <w:t>расчетов по данному сценарию демонстрируют снижение с 0,36 процен- 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0,33 процента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государственные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сни- зятся с 0,95 процента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0,94 процента в 2020 </w:t>
      </w:r>
      <w:r>
        <w:rPr>
          <w:color w:val="231F20"/>
          <w:spacing w:val="-7"/>
        </w:rPr>
        <w:t>году.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сценария, предложенного рабочей группой, </w:t>
      </w:r>
      <w:r>
        <w:rPr>
          <w:color w:val="231F20"/>
          <w:spacing w:val="-3"/>
        </w:rPr>
        <w:t>показывают, </w:t>
      </w:r>
      <w:r>
        <w:rPr>
          <w:color w:val="231F20"/>
        </w:rPr>
        <w:t>что стоимость снижается с 0,14 про- цента от ВВП 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0,10 процента в 2020 </w:t>
      </w:r>
      <w:r>
        <w:rPr>
          <w:color w:val="231F20"/>
          <w:spacing w:val="-4"/>
        </w:rPr>
        <w:t>году; </w:t>
      </w:r>
      <w:r>
        <w:rPr>
          <w:color w:val="231F20"/>
        </w:rPr>
        <w:t>и снижается с 0,38 процента государственных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в 2013 </w:t>
      </w:r>
      <w:r>
        <w:rPr>
          <w:color w:val="231F20"/>
          <w:spacing w:val="-4"/>
        </w:rPr>
        <w:t>году </w:t>
      </w:r>
      <w:r>
        <w:rPr>
          <w:color w:val="231F20"/>
        </w:rPr>
        <w:t>до 0,29 процента в 2020 </w:t>
      </w:r>
      <w:r>
        <w:rPr>
          <w:color w:val="231F20"/>
          <w:spacing w:val="-7"/>
        </w:rPr>
        <w:t>году. </w:t>
      </w:r>
      <w:r>
        <w:rPr>
          <w:color w:val="231F20"/>
        </w:rPr>
        <w:t>Снижение про- цента объясняется быстрым ростом ВВП и </w:t>
      </w:r>
      <w:r>
        <w:rPr>
          <w:color w:val="231F20"/>
          <w:spacing w:val="-3"/>
        </w:rPr>
        <w:t>расходов </w:t>
      </w:r>
      <w:r>
        <w:rPr>
          <w:color w:val="231F20"/>
        </w:rPr>
        <w:t>по сравнению с более низкими темпами роста инфляции в течение ближайших двух лет (таким образом, поскольку знаменатель растет быстрее, расходуемый на пособия процент снижается). Следует отметить, что в абсолютных цифрах стоимость пособия в рамках данного сценария увеличивается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течением</w:t>
      </w:r>
      <w:r>
        <w:rPr>
          <w:color w:val="231F20"/>
          <w:spacing w:val="-4"/>
        </w:rPr>
        <w:t> </w:t>
      </w:r>
      <w:r>
        <w:rPr>
          <w:color w:val="231F20"/>
        </w:rPr>
        <w:t>времени.</w:t>
      </w:r>
      <w:r>
        <w:rPr>
          <w:color w:val="231F20"/>
          <w:spacing w:val="-5"/>
        </w:rPr>
        <w:t> </w:t>
      </w:r>
      <w:r>
        <w:rPr>
          <w:color w:val="231F20"/>
        </w:rPr>
        <w:t>Снижение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столь</w:t>
      </w:r>
      <w:r>
        <w:rPr>
          <w:color w:val="231F20"/>
          <w:spacing w:val="-5"/>
        </w:rPr>
        <w:t> </w:t>
      </w:r>
      <w:r>
        <w:rPr>
          <w:color w:val="231F20"/>
        </w:rPr>
        <w:t>заметно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дру- гими сценариями ввиду прогнозируемого быстрого роста средней заработной</w:t>
      </w:r>
      <w:r>
        <w:rPr>
          <w:color w:val="231F20"/>
          <w:spacing w:val="-40"/>
        </w:rPr>
        <w:t> </w:t>
      </w:r>
      <w:r>
        <w:rPr>
          <w:color w:val="231F20"/>
        </w:rPr>
        <w:t>платы по </w:t>
      </w:r>
      <w:r>
        <w:rPr>
          <w:color w:val="231F20"/>
          <w:spacing w:val="-3"/>
        </w:rPr>
        <w:t>экономике.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2"/>
        <w:spacing w:before="104"/>
      </w:pPr>
      <w:r>
        <w:rPr>
          <w:color w:val="33869A"/>
        </w:rPr>
        <w:t>178</w:t>
      </w:r>
    </w:p>
    <w:p>
      <w:pPr>
        <w:spacing w:after="0"/>
        <w:sectPr>
          <w:headerReference w:type="default" r:id="rId317"/>
          <w:footerReference w:type="default" r:id="rId31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9" w:lineRule="auto" w:before="10"/>
        <w:ind w:left="2948" w:right="2876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5808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91.866096pt;margin-top:5.011713pt;width:45.65pt;height:100pt;mso-position-horizontal-relative:page;mso-position-vertical-relative:paragraph;z-index:15832" type="#_x0000_t202" filled="false" stroked="false">
            <v:textbox inset="0,0,0,0">
              <w:txbxContent>
                <w:p>
                  <w:pPr>
                    <w:spacing w:line="1944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color w:val="33869A"/>
                      <w:w w:val="77"/>
                      <w:sz w:val="2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3869A"/>
          <w:w w:val="90"/>
          <w:sz w:val="48"/>
        </w:rPr>
        <w:t>Определение и стоимость </w:t>
      </w:r>
      <w:r>
        <w:rPr>
          <w:rFonts w:ascii="Arial" w:hAnsi="Arial"/>
          <w:b/>
          <w:color w:val="33869A"/>
          <w:w w:val="80"/>
          <w:sz w:val="48"/>
        </w:rPr>
        <w:t>минимального уровня социальной защиты применительно к пособиям </w:t>
      </w:r>
      <w:r>
        <w:rPr>
          <w:rFonts w:ascii="Arial" w:hAnsi="Arial"/>
          <w:b/>
          <w:color w:val="33869A"/>
          <w:w w:val="90"/>
          <w:sz w:val="48"/>
        </w:rPr>
        <w:t>по беременности и родам</w:t>
      </w:r>
    </w:p>
    <w:p>
      <w:pPr>
        <w:spacing w:before="8"/>
        <w:ind w:left="2948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33869A"/>
          <w:w w:val="85"/>
          <w:sz w:val="48"/>
        </w:rPr>
        <w:t>в Кыргызской Республике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9" w:lineRule="auto" w:before="91"/>
        <w:ind w:left="1837" w:right="2969"/>
        <w:jc w:val="both"/>
      </w:pPr>
      <w:r>
        <w:rPr>
          <w:color w:val="231F20"/>
        </w:rPr>
        <w:t>Изучив оценки стоимости развития различных вариантов повышения пособий по беременности и родам, направленных на обеспечение всех женщин в Кыргызской Республике гарантиями достойного уровня жизни, можно сделать </w:t>
      </w:r>
      <w:r>
        <w:rPr>
          <w:color w:val="231F20"/>
          <w:spacing w:val="-3"/>
        </w:rPr>
        <w:t>вывод </w:t>
      </w:r>
      <w:r>
        <w:rPr>
          <w:color w:val="231F20"/>
        </w:rPr>
        <w:t>о том, что правительство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подходы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достижению</w:t>
      </w:r>
      <w:r>
        <w:rPr>
          <w:color w:val="231F20"/>
          <w:spacing w:val="-7"/>
        </w:rPr>
        <w:t> </w:t>
      </w:r>
      <w:r>
        <w:rPr>
          <w:color w:val="231F20"/>
        </w:rPr>
        <w:t>наиболее</w:t>
      </w:r>
      <w:r>
        <w:rPr>
          <w:color w:val="231F20"/>
          <w:spacing w:val="-5"/>
        </w:rPr>
        <w:t> </w:t>
      </w:r>
      <w:r>
        <w:rPr>
          <w:color w:val="231F20"/>
        </w:rPr>
        <w:t>сба- лансированной защиты с точки зрения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пособиями и их</w:t>
      </w:r>
      <w:r>
        <w:rPr>
          <w:color w:val="231F20"/>
          <w:spacing w:val="-3"/>
        </w:rPr>
        <w:t> </w:t>
      </w:r>
      <w:r>
        <w:rPr>
          <w:color w:val="231F20"/>
        </w:rPr>
        <w:t>соразмерности.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837" w:right="2969"/>
        <w:jc w:val="both"/>
      </w:pPr>
      <w:r>
        <w:rPr>
          <w:color w:val="231F20"/>
        </w:rPr>
        <w:t>В Таблице 15 приведены различные уровни </w:t>
      </w:r>
      <w:r>
        <w:rPr>
          <w:color w:val="231F20"/>
          <w:spacing w:val="-3"/>
        </w:rPr>
        <w:t>охвата </w:t>
      </w:r>
      <w:r>
        <w:rPr>
          <w:color w:val="231F20"/>
        </w:rPr>
        <w:t>– от </w:t>
      </w:r>
      <w:r>
        <w:rPr>
          <w:color w:val="231F20"/>
          <w:spacing w:val="-3"/>
        </w:rPr>
        <w:t>охвата </w:t>
      </w:r>
      <w:r>
        <w:rPr>
          <w:color w:val="231F20"/>
        </w:rPr>
        <w:t>исключительно опла- чиваемой работы </w:t>
      </w:r>
      <w:r>
        <w:rPr>
          <w:color w:val="231F20"/>
          <w:spacing w:val="-3"/>
        </w:rPr>
        <w:t>(где </w:t>
      </w:r>
      <w:r>
        <w:rPr>
          <w:color w:val="231F20"/>
        </w:rPr>
        <w:t>делаются социально страховые отчисления) до всеобщего ох- вата; для каждой из групп предусмотрены различные размеры пособий в зависимо- сти от статуса на рынке</w:t>
      </w:r>
      <w:r>
        <w:rPr>
          <w:color w:val="231F20"/>
          <w:spacing w:val="-3"/>
        </w:rPr>
        <w:t> труда.</w:t>
      </w:r>
    </w:p>
    <w:p>
      <w:pPr>
        <w:pStyle w:val="BodyText"/>
        <w:spacing w:before="7"/>
        <w:rPr>
          <w:sz w:val="23"/>
        </w:rPr>
      </w:pPr>
    </w:p>
    <w:p>
      <w:pPr>
        <w:pStyle w:val="Heading5"/>
        <w:spacing w:line="247" w:lineRule="auto"/>
        <w:ind w:right="3864"/>
      </w:pPr>
      <w:r>
        <w:rPr/>
        <w:pict>
          <v:shape style="position:absolute;margin-left:91.865997pt;margin-top:44.067581pt;width:396.7pt;height:263.6pt;mso-position-horizontal-relative:page;mso-position-vertical-relative:paragraph;z-index:15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2"/>
                    <w:gridCol w:w="1685"/>
                    <w:gridCol w:w="4486"/>
                  </w:tblGrid>
                  <w:tr>
                    <w:trPr>
                      <w:trHeight w:val="1183" w:hRule="atLeast"/>
                    </w:trPr>
                    <w:tc>
                      <w:tcPr>
                        <w:tcW w:w="1762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2"/>
                          <w:ind w:left="458" w:hanging="26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Предлагаемые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сценарии</w:t>
                        </w:r>
                      </w:p>
                    </w:tc>
                    <w:tc>
                      <w:tcPr>
                        <w:tcW w:w="1685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9" w:lineRule="auto" w:before="72"/>
                          <w:ind w:left="404" w:right="285" w:hanging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2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женщины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2"/>
                          </w:rPr>
                          <w:t>возрасте</w:t>
                        </w: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22"/>
                          </w:rPr>
                          <w:t>15–49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2"/>
                          </w:rPr>
                          <w:t>лет</w:t>
                        </w:r>
                      </w:p>
                    </w:tc>
                    <w:tc>
                      <w:tcPr>
                        <w:tcW w:w="4486" w:type="dxa"/>
                        <w:shd w:val="clear" w:color="auto" w:fill="33869A"/>
                      </w:tcPr>
                      <w:p>
                        <w:pPr>
                          <w:pStyle w:val="TableParagraph"/>
                          <w:spacing w:line="247" w:lineRule="auto" w:before="72"/>
                          <w:ind w:left="1262" w:right="140" w:hanging="106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Размер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пособия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22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периодические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2"/>
                          </w:rPr>
                          <w:t>выплаты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22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месяца</w:t>
                        </w:r>
                      </w:p>
                    </w:tc>
                  </w:tr>
                  <w:tr>
                    <w:trPr>
                      <w:trHeight w:val="4087" w:hRule="atLeast"/>
                    </w:trPr>
                    <w:tc>
                      <w:tcPr>
                        <w:tcW w:w="1762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Сценарий 1 –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685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2"/>
                          <w:ind w:left="12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женщины</w:t>
                        </w:r>
                        <w:r>
                          <w:rPr>
                            <w:color w:val="231F20"/>
                            <w:spacing w:val="-4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127" w:right="15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самозанятые и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работающие </w:t>
                        </w:r>
                        <w:r>
                          <w:rPr>
                            <w:color w:val="231F20"/>
                            <w:sz w:val="22"/>
                          </w:rPr>
                          <w:t>по найму,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безработные и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находящиеся </w:t>
                        </w:r>
                        <w:r>
                          <w:rPr>
                            <w:color w:val="231F20"/>
                            <w:sz w:val="22"/>
                          </w:rPr>
                          <w:t>вне состава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рабочей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силы</w:t>
                        </w:r>
                      </w:p>
                      <w:p>
                        <w:pPr>
                          <w:pStyle w:val="TableParagraph"/>
                          <w:spacing w:line="249" w:lineRule="auto" w:before="6"/>
                          <w:ind w:left="127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(экономически </w:t>
                        </w:r>
                        <w:r>
                          <w:rPr>
                            <w:color w:val="231F20"/>
                            <w:sz w:val="22"/>
                          </w:rPr>
                          <w:t>неактивные) женщины</w:t>
                        </w:r>
                      </w:p>
                    </w:tc>
                    <w:tc>
                      <w:tcPr>
                        <w:tcW w:w="4486" w:type="dxa"/>
                        <w:shd w:val="clear" w:color="auto" w:fill="CFDBE1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1"/>
                          </w:numPr>
                          <w:tabs>
                            <w:tab w:pos="498" w:val="left" w:leader="none"/>
                            <w:tab w:pos="499" w:val="left" w:leader="none"/>
                          </w:tabs>
                          <w:spacing w:line="240" w:lineRule="auto" w:before="72" w:after="0"/>
                          <w:ind w:left="498" w:right="0" w:hanging="39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а) высокозатратный сценарий</w:t>
                        </w:r>
                        <w:r>
                          <w:rPr>
                            <w:color w:val="231F20"/>
                            <w:spacing w:val="1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2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49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размере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прожиточного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минимума;</w:t>
                        </w:r>
                      </w:p>
                      <w:p>
                        <w:pPr>
                          <w:pStyle w:val="TableParagraph"/>
                          <w:spacing w:line="249" w:lineRule="auto" w:before="11"/>
                          <w:ind w:left="49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б) низкозатратный – 1000 киргизских со- </w:t>
                        </w:r>
                        <w:r>
                          <w:rPr>
                            <w:color w:val="231F20"/>
                            <w:sz w:val="22"/>
                          </w:rPr>
                          <w:t>мов;</w:t>
                        </w:r>
                      </w:p>
                      <w:p>
                        <w:pPr>
                          <w:pStyle w:val="TableParagraph"/>
                          <w:spacing w:line="249" w:lineRule="auto" w:before="2"/>
                          <w:ind w:left="498" w:right="42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в) сценарий, предложенный рабочей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группой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3000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киргизских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сомов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месяц.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41"/>
                          </w:numPr>
                          <w:tabs>
                            <w:tab w:pos="499" w:val="left" w:leader="none"/>
                          </w:tabs>
                          <w:spacing w:line="249" w:lineRule="auto" w:before="1" w:after="0"/>
                          <w:ind w:left="498" w:right="128" w:hanging="39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всем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занятым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размере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прожиточного </w:t>
                        </w:r>
                        <w:r>
                          <w:rPr>
                            <w:color w:val="231F20"/>
                            <w:sz w:val="22"/>
                          </w:rPr>
                          <w:t>минимума + безработным и экономически</w:t>
                        </w:r>
                        <w:r>
                          <w:rPr>
                            <w:color w:val="231F20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неактивным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1000</w:t>
                        </w:r>
                        <w:r>
                          <w:rPr>
                            <w:color w:val="231F20"/>
                            <w:spacing w:val="-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кир- гизских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сомов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41"/>
                          </w:numPr>
                          <w:tabs>
                            <w:tab w:pos="499" w:val="left" w:leader="none"/>
                          </w:tabs>
                          <w:spacing w:line="249" w:lineRule="auto" w:before="4" w:after="0"/>
                          <w:ind w:left="498" w:right="356" w:hanging="39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самозанятым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работникам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в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размере прожиточного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минимума;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работникам по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найму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2/3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от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средней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заработной платы; безработным + экономически неактивным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1000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киргизских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2"/>
                          </w:rPr>
                          <w:t>сомов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3"/>
          <w:w w:val="80"/>
        </w:rPr>
        <w:t>Таблица</w:t>
      </w:r>
      <w:r>
        <w:rPr>
          <w:color w:val="231F20"/>
          <w:spacing w:val="-21"/>
          <w:w w:val="80"/>
        </w:rPr>
        <w:t> </w:t>
      </w:r>
      <w:r>
        <w:rPr>
          <w:rFonts w:ascii="Trebuchet MS" w:hAnsi="Trebuchet MS"/>
          <w:color w:val="231F20"/>
          <w:w w:val="80"/>
        </w:rPr>
        <w:t>15.</w:t>
      </w:r>
      <w:r>
        <w:rPr>
          <w:rFonts w:ascii="Trebuchet MS" w:hAnsi="Trebuchet MS"/>
          <w:color w:val="231F20"/>
          <w:spacing w:val="-26"/>
          <w:w w:val="80"/>
        </w:rPr>
        <w:t> </w:t>
      </w:r>
      <w:r>
        <w:rPr>
          <w:color w:val="231F20"/>
          <w:w w:val="80"/>
        </w:rPr>
        <w:t>Варианты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уровня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охвата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пособием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по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беременности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родам </w:t>
      </w:r>
      <w:r>
        <w:rPr>
          <w:color w:val="231F20"/>
          <w:w w:val="90"/>
        </w:rPr>
        <w:t>в Кыргызской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Республике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179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19"/>
          <w:footerReference w:type="default" r:id="rId32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5904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1700"/>
        <w:gridCol w:w="4471"/>
      </w:tblGrid>
      <w:tr>
        <w:trPr>
          <w:trHeight w:val="1183" w:hRule="atLeast"/>
        </w:trPr>
        <w:tc>
          <w:tcPr>
            <w:tcW w:w="1762" w:type="dxa"/>
            <w:shd w:val="clear" w:color="auto" w:fill="33869A"/>
          </w:tcPr>
          <w:p>
            <w:pPr>
              <w:pStyle w:val="TableParagraph"/>
              <w:spacing w:line="249" w:lineRule="auto" w:before="72"/>
              <w:ind w:left="458" w:hanging="260"/>
              <w:rPr>
                <w:b/>
                <w:sz w:val="22"/>
              </w:rPr>
            </w:pPr>
            <w:r>
              <w:rPr>
                <w:b/>
                <w:color w:val="FFFFFF"/>
                <w:w w:val="85"/>
                <w:sz w:val="22"/>
              </w:rPr>
              <w:t>Предлагаемые </w:t>
            </w:r>
            <w:r>
              <w:rPr>
                <w:b/>
                <w:color w:val="FFFFFF"/>
                <w:sz w:val="22"/>
              </w:rPr>
              <w:t>сценарии</w:t>
            </w:r>
          </w:p>
        </w:tc>
        <w:tc>
          <w:tcPr>
            <w:tcW w:w="1700" w:type="dxa"/>
            <w:shd w:val="clear" w:color="auto" w:fill="33869A"/>
          </w:tcPr>
          <w:p>
            <w:pPr>
              <w:pStyle w:val="TableParagraph"/>
              <w:spacing w:line="249" w:lineRule="auto" w:before="72"/>
              <w:ind w:left="404" w:right="300" w:hanging="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Охват </w:t>
            </w:r>
            <w:r>
              <w:rPr>
                <w:rFonts w:ascii="Trebuchet MS" w:hAnsi="Trebuchet MS"/>
                <w:b/>
                <w:color w:val="FFFFFF"/>
                <w:w w:val="105"/>
                <w:sz w:val="22"/>
              </w:rPr>
              <w:t>– </w:t>
            </w:r>
            <w:r>
              <w:rPr>
                <w:b/>
                <w:color w:val="FFFFFF"/>
                <w:w w:val="90"/>
                <w:sz w:val="22"/>
              </w:rPr>
              <w:t>женщины </w:t>
            </w:r>
            <w:r>
              <w:rPr>
                <w:b/>
                <w:color w:val="FFFFFF"/>
                <w:w w:val="85"/>
                <w:sz w:val="22"/>
              </w:rPr>
              <w:t>в</w:t>
            </w:r>
            <w:r>
              <w:rPr>
                <w:b/>
                <w:color w:val="FFFFFF"/>
                <w:spacing w:val="-15"/>
                <w:w w:val="85"/>
                <w:sz w:val="22"/>
              </w:rPr>
              <w:t> </w:t>
            </w:r>
            <w:r>
              <w:rPr>
                <w:b/>
                <w:color w:val="FFFFFF"/>
                <w:w w:val="85"/>
                <w:sz w:val="22"/>
              </w:rPr>
              <w:t>возрасте</w:t>
            </w:r>
            <w:r>
              <w:rPr>
                <w:b/>
                <w:color w:val="FFFFFF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2"/>
              </w:rPr>
              <w:t>15–49</w:t>
            </w:r>
            <w:r>
              <w:rPr>
                <w:rFonts w:ascii="Trebuchet MS" w:hAnsi="Trebuchet MS"/>
                <w:b/>
                <w:color w:val="FFFFFF"/>
                <w:spacing w:val="-43"/>
                <w:w w:val="95"/>
                <w:sz w:val="22"/>
              </w:rPr>
              <w:t> </w:t>
            </w:r>
            <w:r>
              <w:rPr>
                <w:b/>
                <w:color w:val="FFFFFF"/>
                <w:w w:val="95"/>
                <w:sz w:val="22"/>
              </w:rPr>
              <w:t>лет</w:t>
            </w:r>
          </w:p>
        </w:tc>
        <w:tc>
          <w:tcPr>
            <w:tcW w:w="4471" w:type="dxa"/>
            <w:shd w:val="clear" w:color="auto" w:fill="33869A"/>
          </w:tcPr>
          <w:p>
            <w:pPr>
              <w:pStyle w:val="TableParagraph"/>
              <w:spacing w:line="247" w:lineRule="auto" w:before="72"/>
              <w:ind w:left="1247" w:right="140" w:hanging="1069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Размер</w:t>
            </w:r>
            <w:r>
              <w:rPr>
                <w:b/>
                <w:color w:val="FFFFFF"/>
                <w:spacing w:val="-32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пособия</w:t>
            </w:r>
            <w:r>
              <w:rPr>
                <w:b/>
                <w:color w:val="FFFFFF"/>
                <w:spacing w:val="-32"/>
                <w:w w:val="90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22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37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периодические</w:t>
            </w:r>
            <w:r>
              <w:rPr>
                <w:b/>
                <w:color w:val="FFFFFF"/>
                <w:spacing w:val="-32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выплаты </w:t>
            </w:r>
            <w:r>
              <w:rPr>
                <w:b/>
                <w:color w:val="FFFFFF"/>
                <w:sz w:val="22"/>
              </w:rPr>
              <w:t>в</w:t>
            </w:r>
            <w:r>
              <w:rPr>
                <w:b/>
                <w:color w:val="FFFFFF"/>
                <w:spacing w:val="-2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течение</w:t>
            </w:r>
            <w:r>
              <w:rPr>
                <w:b/>
                <w:color w:val="FFFFFF"/>
                <w:spacing w:val="-23"/>
                <w:sz w:val="22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22"/>
              </w:rPr>
              <w:t>3,5</w:t>
            </w:r>
            <w:r>
              <w:rPr>
                <w:rFonts w:ascii="Trebuchet MS" w:hAnsi="Trebuchet MS"/>
                <w:b/>
                <w:color w:val="FFFFFF"/>
                <w:spacing w:val="-29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месяца</w:t>
            </w:r>
          </w:p>
        </w:tc>
      </w:tr>
      <w:tr>
        <w:trPr>
          <w:trHeight w:val="4341" w:hRule="atLeast"/>
        </w:trPr>
        <w:tc>
          <w:tcPr>
            <w:tcW w:w="1762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72"/>
              <w:ind w:left="113" w:right="197"/>
              <w:rPr>
                <w:sz w:val="22"/>
              </w:rPr>
            </w:pPr>
            <w:r>
              <w:rPr>
                <w:color w:val="231F20"/>
                <w:sz w:val="22"/>
              </w:rPr>
              <w:t>Сценарий 2 – </w:t>
            </w:r>
            <w:r>
              <w:rPr>
                <w:color w:val="231F20"/>
                <w:w w:val="90"/>
                <w:sz w:val="22"/>
              </w:rPr>
              <w:t>только занятые </w:t>
            </w:r>
            <w:r>
              <w:rPr>
                <w:color w:val="231F20"/>
                <w:sz w:val="22"/>
              </w:rPr>
              <w:t>трудовой </w:t>
            </w:r>
            <w:r>
              <w:rPr>
                <w:color w:val="231F20"/>
                <w:w w:val="90"/>
                <w:sz w:val="22"/>
              </w:rPr>
              <w:t>деятельностью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49" w:lineRule="auto" w:before="72"/>
              <w:ind w:left="127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Только занятые </w:t>
            </w:r>
            <w:r>
              <w:rPr>
                <w:color w:val="231F20"/>
                <w:sz w:val="22"/>
              </w:rPr>
              <w:t>женщины –</w:t>
            </w:r>
          </w:p>
          <w:p>
            <w:pPr>
              <w:pStyle w:val="TableParagraph"/>
              <w:spacing w:line="249" w:lineRule="auto" w:before="2"/>
              <w:ind w:left="127" w:right="17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как в</w:t>
            </w:r>
            <w:r>
              <w:rPr>
                <w:color w:val="231F20"/>
                <w:spacing w:val="-4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самосто- ятельной, так и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оплачивае- мой</w:t>
            </w:r>
            <w:r>
              <w:rPr>
                <w:color w:val="231F20"/>
                <w:spacing w:val="-3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занятости </w:t>
            </w:r>
            <w:r>
              <w:rPr>
                <w:color w:val="231F20"/>
                <w:sz w:val="22"/>
              </w:rPr>
              <w:t>(не включает </w:t>
            </w:r>
            <w:r>
              <w:rPr>
                <w:color w:val="231F20"/>
                <w:w w:val="90"/>
                <w:sz w:val="22"/>
              </w:rPr>
              <w:t>безработных</w:t>
            </w:r>
            <w:r>
              <w:rPr>
                <w:color w:val="231F20"/>
                <w:spacing w:val="13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и</w:t>
            </w:r>
          </w:p>
          <w:p>
            <w:pPr>
              <w:pStyle w:val="TableParagraph"/>
              <w:spacing w:line="249" w:lineRule="auto" w:before="5"/>
              <w:ind w:left="127" w:hanging="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лиц вне состава </w:t>
            </w:r>
            <w:r>
              <w:rPr>
                <w:color w:val="231F20"/>
                <w:sz w:val="22"/>
              </w:rPr>
              <w:t>рабочей силы </w:t>
            </w:r>
            <w:r>
              <w:rPr>
                <w:color w:val="231F20"/>
                <w:w w:val="95"/>
                <w:sz w:val="22"/>
              </w:rPr>
              <w:t>(экономически </w:t>
            </w:r>
            <w:r>
              <w:rPr>
                <w:color w:val="231F20"/>
                <w:sz w:val="22"/>
              </w:rPr>
              <w:t>неактивных) женщин)</w:t>
            </w:r>
          </w:p>
        </w:tc>
        <w:tc>
          <w:tcPr>
            <w:tcW w:w="447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483" w:val="left" w:leader="none"/>
                <w:tab w:pos="484" w:val="left" w:leader="none"/>
              </w:tabs>
              <w:spacing w:line="249" w:lineRule="auto" w:before="72" w:after="0"/>
              <w:ind w:left="483" w:right="685" w:hanging="397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а) высокозатратный сценарий – в размере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прожиточного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минимума; </w:t>
            </w:r>
            <w:r>
              <w:rPr>
                <w:color w:val="231F20"/>
                <w:sz w:val="22"/>
              </w:rPr>
              <w:t>б)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низкозатратный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сценарий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–</w:t>
            </w:r>
          </w:p>
          <w:p>
            <w:pPr>
              <w:pStyle w:val="TableParagraph"/>
              <w:spacing w:line="249" w:lineRule="auto" w:before="2"/>
              <w:ind w:left="483" w:right="4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1000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киргизских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сомов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(текущий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размер); </w:t>
            </w:r>
            <w:r>
              <w:rPr>
                <w:color w:val="231F20"/>
                <w:sz w:val="22"/>
              </w:rPr>
              <w:t>в) сценарий, предложенный рабочей группой – 3000 киргизских сомов в месяц.</w:t>
            </w:r>
          </w:p>
          <w:p>
            <w:pPr>
              <w:pStyle w:val="TableParagraph"/>
              <w:numPr>
                <w:ilvl w:val="1"/>
                <w:numId w:val="142"/>
              </w:numPr>
              <w:tabs>
                <w:tab w:pos="484" w:val="left" w:leader="none"/>
              </w:tabs>
              <w:spacing w:line="240" w:lineRule="auto" w:before="4" w:after="0"/>
              <w:ind w:left="483" w:right="0" w:hanging="397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занятым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в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формальном</w:t>
            </w:r>
            <w:r>
              <w:rPr>
                <w:color w:val="231F20"/>
                <w:spacing w:val="-25"/>
                <w:sz w:val="22"/>
              </w:rPr>
              <w:t> </w:t>
            </w:r>
            <w:r>
              <w:rPr>
                <w:color w:val="231F20"/>
                <w:sz w:val="22"/>
              </w:rPr>
              <w:t>секторе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–</w:t>
            </w:r>
          </w:p>
          <w:p>
            <w:pPr>
              <w:pStyle w:val="TableParagraph"/>
              <w:spacing w:line="249" w:lineRule="auto" w:before="11"/>
              <w:ind w:left="483" w:right="125" w:hanging="1"/>
              <w:rPr>
                <w:sz w:val="22"/>
              </w:rPr>
            </w:pPr>
            <w:r>
              <w:rPr>
                <w:color w:val="231F20"/>
                <w:sz w:val="22"/>
              </w:rPr>
              <w:t>в размере прожиточного минимума + </w:t>
            </w:r>
            <w:r>
              <w:rPr>
                <w:color w:val="231F20"/>
                <w:w w:val="95"/>
                <w:sz w:val="22"/>
              </w:rPr>
              <w:t>экономически неактивным женщинам – </w:t>
            </w:r>
            <w:r>
              <w:rPr>
                <w:color w:val="231F20"/>
                <w:sz w:val="22"/>
              </w:rPr>
              <w:t>1000 киргизских сомов ; занятым</w:t>
            </w:r>
          </w:p>
          <w:p>
            <w:pPr>
              <w:pStyle w:val="TableParagraph"/>
              <w:spacing w:before="3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в неформальном секторе – 1000</w:t>
            </w:r>
          </w:p>
          <w:p>
            <w:pPr>
              <w:pStyle w:val="TableParagraph"/>
              <w:spacing w:before="11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киргизских сомов</w:t>
            </w:r>
          </w:p>
          <w:p>
            <w:pPr>
              <w:pStyle w:val="TableParagraph"/>
              <w:numPr>
                <w:ilvl w:val="1"/>
                <w:numId w:val="142"/>
              </w:numPr>
              <w:tabs>
                <w:tab w:pos="484" w:val="left" w:leader="none"/>
              </w:tabs>
              <w:spacing w:line="249" w:lineRule="auto" w:before="11" w:after="0"/>
              <w:ind w:left="483" w:right="61" w:hanging="396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самозанятым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в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размере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прожиточного минимума;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работникам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по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найму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–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2/3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от </w:t>
            </w:r>
            <w:r>
              <w:rPr>
                <w:color w:val="231F20"/>
                <w:sz w:val="22"/>
              </w:rPr>
              <w:t>средней заработной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платы</w:t>
            </w:r>
          </w:p>
        </w:tc>
      </w:tr>
      <w:tr>
        <w:trPr>
          <w:trHeight w:val="345" w:hRule="atLeast"/>
        </w:trPr>
        <w:tc>
          <w:tcPr>
            <w:tcW w:w="1762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Сценарий 3 –</w:t>
            </w:r>
          </w:p>
        </w:tc>
        <w:tc>
          <w:tcPr>
            <w:tcW w:w="1700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before="62"/>
              <w:ind w:left="127"/>
              <w:rPr>
                <w:sz w:val="22"/>
              </w:rPr>
            </w:pPr>
            <w:r>
              <w:rPr>
                <w:color w:val="231F20"/>
                <w:sz w:val="22"/>
              </w:rPr>
              <w:t>Только работа-</w:t>
            </w:r>
          </w:p>
        </w:tc>
        <w:tc>
          <w:tcPr>
            <w:tcW w:w="4471" w:type="dxa"/>
            <w:tcBorders>
              <w:top w:val="single" w:sz="8" w:space="0" w:color="FFFFFF"/>
            </w:tcBorders>
            <w:shd w:val="clear" w:color="auto" w:fill="CFDBE1"/>
          </w:tcPr>
          <w:p>
            <w:pPr>
              <w:pStyle w:val="TableParagraph"/>
              <w:tabs>
                <w:tab w:pos="483" w:val="left" w:leader="none"/>
              </w:tabs>
              <w:spacing w:before="62"/>
              <w:ind w:left="86"/>
              <w:rPr>
                <w:sz w:val="22"/>
              </w:rPr>
            </w:pPr>
            <w:r>
              <w:rPr>
                <w:color w:val="231F20"/>
                <w:sz w:val="22"/>
              </w:rPr>
              <w:t>3.</w:t>
              <w:tab/>
              <w:t>а)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2/3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от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средней</w:t>
            </w:r>
            <w:r>
              <w:rPr>
                <w:color w:val="231F20"/>
                <w:spacing w:val="-27"/>
                <w:sz w:val="22"/>
              </w:rPr>
              <w:t> </w:t>
            </w:r>
            <w:r>
              <w:rPr>
                <w:color w:val="231F20"/>
                <w:sz w:val="22"/>
              </w:rPr>
              <w:t>заработной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платы</w:t>
            </w:r>
          </w:p>
        </w:tc>
      </w:tr>
      <w:tr>
        <w:trPr>
          <w:trHeight w:val="263" w:hRule="atLeast"/>
        </w:trPr>
        <w:tc>
          <w:tcPr>
            <w:tcW w:w="1762" w:type="dxa"/>
            <w:shd w:val="clear" w:color="auto" w:fill="CFDBE1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только</w:t>
            </w:r>
          </w:p>
        </w:tc>
        <w:tc>
          <w:tcPr>
            <w:tcW w:w="1700" w:type="dxa"/>
            <w:shd w:val="clear" w:color="auto" w:fill="CFDBE1"/>
          </w:tcPr>
          <w:p>
            <w:pPr>
              <w:pStyle w:val="TableParagraph"/>
              <w:spacing w:line="234" w:lineRule="exact"/>
              <w:ind w:left="127"/>
              <w:rPr>
                <w:sz w:val="22"/>
              </w:rPr>
            </w:pPr>
            <w:r>
              <w:rPr>
                <w:color w:val="231F20"/>
                <w:sz w:val="22"/>
              </w:rPr>
              <w:t>ющие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по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найму</w:t>
            </w:r>
          </w:p>
        </w:tc>
        <w:tc>
          <w:tcPr>
            <w:tcW w:w="4471" w:type="dxa"/>
            <w:shd w:val="clear" w:color="auto" w:fill="CFDBE1"/>
          </w:tcPr>
          <w:p>
            <w:pPr>
              <w:pStyle w:val="TableParagraph"/>
              <w:spacing w:line="234" w:lineRule="exact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(Конвенция МОТ № 183)</w:t>
            </w:r>
          </w:p>
        </w:tc>
      </w:tr>
      <w:tr>
        <w:trPr>
          <w:trHeight w:val="263" w:hRule="atLeast"/>
        </w:trPr>
        <w:tc>
          <w:tcPr>
            <w:tcW w:w="1762" w:type="dxa"/>
            <w:shd w:val="clear" w:color="auto" w:fill="CFDBE1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работники</w:t>
            </w:r>
          </w:p>
        </w:tc>
        <w:tc>
          <w:tcPr>
            <w:tcW w:w="1700" w:type="dxa"/>
            <w:shd w:val="clear" w:color="auto" w:fill="CFDBE1"/>
          </w:tcPr>
          <w:p>
            <w:pPr>
              <w:pStyle w:val="TableParagraph"/>
              <w:spacing w:line="234" w:lineRule="exact"/>
              <w:ind w:left="127"/>
              <w:rPr>
                <w:sz w:val="22"/>
              </w:rPr>
            </w:pPr>
            <w:r>
              <w:rPr>
                <w:color w:val="231F20"/>
                <w:sz w:val="22"/>
              </w:rPr>
              <w:t>женщины –</w:t>
            </w:r>
          </w:p>
        </w:tc>
        <w:tc>
          <w:tcPr>
            <w:tcW w:w="4471" w:type="dxa"/>
            <w:shd w:val="clear" w:color="auto" w:fill="CFDBE1"/>
          </w:tcPr>
          <w:p>
            <w:pPr>
              <w:pStyle w:val="TableParagraph"/>
              <w:spacing w:line="234" w:lineRule="exact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б) сценарий, предложенный рабочей</w:t>
            </w:r>
          </w:p>
        </w:tc>
      </w:tr>
      <w:tr>
        <w:trPr>
          <w:trHeight w:val="263" w:hRule="atLeast"/>
        </w:trPr>
        <w:tc>
          <w:tcPr>
            <w:tcW w:w="1762" w:type="dxa"/>
            <w:shd w:val="clear" w:color="auto" w:fill="CFDBE1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по найму</w:t>
            </w:r>
          </w:p>
        </w:tc>
        <w:tc>
          <w:tcPr>
            <w:tcW w:w="1700" w:type="dxa"/>
            <w:shd w:val="clear" w:color="auto" w:fill="CFDBE1"/>
          </w:tcPr>
          <w:p>
            <w:pPr>
              <w:pStyle w:val="TableParagraph"/>
              <w:spacing w:line="234" w:lineRule="exact"/>
              <w:ind w:left="127"/>
              <w:rPr>
                <w:sz w:val="22"/>
              </w:rPr>
            </w:pPr>
            <w:r>
              <w:rPr>
                <w:color w:val="231F20"/>
                <w:sz w:val="22"/>
              </w:rPr>
              <w:t>выплачиваю-</w:t>
            </w:r>
          </w:p>
        </w:tc>
        <w:tc>
          <w:tcPr>
            <w:tcW w:w="4471" w:type="dxa"/>
            <w:shd w:val="clear" w:color="auto" w:fill="CFDBE1"/>
          </w:tcPr>
          <w:p>
            <w:pPr>
              <w:pStyle w:val="TableParagraph"/>
              <w:spacing w:line="234" w:lineRule="exact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группой – 3000 киргизских сомов</w:t>
            </w:r>
          </w:p>
        </w:tc>
      </w:tr>
      <w:tr>
        <w:trPr>
          <w:trHeight w:val="264" w:hRule="atLeast"/>
        </w:trPr>
        <w:tc>
          <w:tcPr>
            <w:tcW w:w="1762" w:type="dxa"/>
            <w:shd w:val="clear" w:color="auto" w:fill="CFDBE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shd w:val="clear" w:color="auto" w:fill="CFDBE1"/>
          </w:tcPr>
          <w:p>
            <w:pPr>
              <w:pStyle w:val="TableParagraph"/>
              <w:spacing w:line="234" w:lineRule="exact"/>
              <w:ind w:left="12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щие страховые</w:t>
            </w:r>
          </w:p>
        </w:tc>
        <w:tc>
          <w:tcPr>
            <w:tcW w:w="4471" w:type="dxa"/>
            <w:shd w:val="clear" w:color="auto" w:fill="CFDBE1"/>
          </w:tcPr>
          <w:p>
            <w:pPr>
              <w:pStyle w:val="TableParagraph"/>
              <w:spacing w:line="234" w:lineRule="exact"/>
              <w:ind w:left="483"/>
              <w:rPr>
                <w:sz w:val="22"/>
              </w:rPr>
            </w:pPr>
            <w:r>
              <w:rPr>
                <w:color w:val="231F20"/>
                <w:sz w:val="22"/>
              </w:rPr>
              <w:t>в месяц.</w:t>
            </w:r>
          </w:p>
        </w:tc>
      </w:tr>
      <w:tr>
        <w:trPr>
          <w:trHeight w:val="290" w:hRule="atLeast"/>
        </w:trPr>
        <w:tc>
          <w:tcPr>
            <w:tcW w:w="1762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spacing w:line="234" w:lineRule="exact"/>
              <w:ind w:left="127"/>
              <w:rPr>
                <w:sz w:val="22"/>
              </w:rPr>
            </w:pPr>
            <w:r>
              <w:rPr>
                <w:color w:val="231F20"/>
                <w:sz w:val="22"/>
              </w:rPr>
              <w:t>взносы</w:t>
            </w:r>
          </w:p>
        </w:tc>
        <w:tc>
          <w:tcPr>
            <w:tcW w:w="4471" w:type="dxa"/>
            <w:tcBorders>
              <w:bottom w:val="single" w:sz="8" w:space="0" w:color="FFFFFF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rFonts w:ascii="Trebuchet MS"/>
          <w:sz w:val="29"/>
        </w:rPr>
      </w:pPr>
    </w:p>
    <w:p>
      <w:pPr>
        <w:pStyle w:val="BodyText"/>
        <w:spacing w:line="249" w:lineRule="auto" w:before="91"/>
        <w:ind w:left="2971" w:right="1835"/>
        <w:jc w:val="both"/>
      </w:pPr>
      <w:r>
        <w:rPr>
          <w:color w:val="231F20"/>
        </w:rPr>
        <w:t>Как видно из Таблицы 15, предлагаемые в рамках Сценария 3 варианты дают воз- можность</w:t>
      </w:r>
      <w:r>
        <w:rPr>
          <w:color w:val="231F20"/>
          <w:spacing w:val="-8"/>
        </w:rPr>
        <w:t> </w:t>
      </w:r>
      <w:r>
        <w:rPr>
          <w:color w:val="231F20"/>
        </w:rPr>
        <w:t>реализовать</w:t>
      </w:r>
      <w:r>
        <w:rPr>
          <w:color w:val="231F20"/>
          <w:spacing w:val="-7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7"/>
        </w:rPr>
        <w:t> </w:t>
      </w:r>
      <w:r>
        <w:rPr>
          <w:color w:val="231F20"/>
        </w:rPr>
        <w:t>Конвенции</w:t>
      </w:r>
      <w:r>
        <w:rPr>
          <w:color w:val="231F20"/>
          <w:spacing w:val="-7"/>
        </w:rPr>
        <w:t> </w:t>
      </w:r>
      <w:r>
        <w:rPr>
          <w:color w:val="231F20"/>
        </w:rPr>
        <w:t>МОТ</w:t>
      </w:r>
      <w:r>
        <w:rPr>
          <w:color w:val="231F20"/>
          <w:spacing w:val="-7"/>
        </w:rPr>
        <w:t> </w:t>
      </w:r>
      <w:r>
        <w:rPr>
          <w:color w:val="231F20"/>
        </w:rPr>
        <w:t>2000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года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охране</w:t>
      </w:r>
      <w:r>
        <w:rPr>
          <w:color w:val="231F20"/>
          <w:spacing w:val="-7"/>
        </w:rPr>
        <w:t> </w:t>
      </w:r>
      <w:r>
        <w:rPr>
          <w:color w:val="231F20"/>
        </w:rPr>
        <w:t>материнства</w:t>
      </w:r>
    </w:p>
    <w:p>
      <w:pPr>
        <w:pStyle w:val="BodyText"/>
        <w:spacing w:line="249" w:lineRule="auto" w:before="1"/>
        <w:ind w:left="2971" w:right="1835"/>
        <w:jc w:val="both"/>
      </w:pPr>
      <w:r>
        <w:rPr>
          <w:color w:val="231F20"/>
        </w:rPr>
        <w:t>№ 183 в отношении размера соответствующих пособий, а также обеспечить еще больший </w:t>
      </w:r>
      <w:r>
        <w:rPr>
          <w:color w:val="231F20"/>
          <w:spacing w:val="-5"/>
        </w:rPr>
        <w:t>охват </w:t>
      </w:r>
      <w:r>
        <w:rPr>
          <w:color w:val="231F20"/>
        </w:rPr>
        <w:t>целевой </w:t>
      </w:r>
      <w:r>
        <w:rPr>
          <w:color w:val="231F20"/>
          <w:spacing w:val="-3"/>
        </w:rPr>
        <w:t>группы </w:t>
      </w:r>
      <w:r>
        <w:rPr>
          <w:color w:val="231F20"/>
          <w:spacing w:val="-2"/>
        </w:rPr>
        <w:t>женщин </w:t>
      </w:r>
      <w:r>
        <w:rPr>
          <w:color w:val="231F20"/>
        </w:rPr>
        <w:t>в возрасте 15–49 лет (Сценарий 2.2. </w:t>
      </w:r>
      <w:r>
        <w:rPr>
          <w:color w:val="231F20"/>
          <w:spacing w:val="-4"/>
        </w:rPr>
        <w:t>охваты- </w:t>
      </w:r>
      <w:r>
        <w:rPr>
          <w:color w:val="231F20"/>
          <w:spacing w:val="-3"/>
        </w:rPr>
        <w:t>вает </w:t>
      </w:r>
      <w:r>
        <w:rPr>
          <w:color w:val="231F20"/>
        </w:rPr>
        <w:t>также самозанятых </w:t>
      </w:r>
      <w:r>
        <w:rPr>
          <w:color w:val="231F20"/>
          <w:spacing w:val="-3"/>
        </w:rPr>
        <w:t>работников, </w:t>
      </w:r>
      <w:r>
        <w:rPr>
          <w:color w:val="231F20"/>
        </w:rPr>
        <w:t>в то время </w:t>
      </w:r>
      <w:r>
        <w:rPr>
          <w:color w:val="231F20"/>
          <w:spacing w:val="-3"/>
        </w:rPr>
        <w:t>как </w:t>
      </w:r>
      <w:r>
        <w:rPr>
          <w:color w:val="231F20"/>
        </w:rPr>
        <w:t>Сценарий 1.2. </w:t>
      </w:r>
      <w:r>
        <w:rPr>
          <w:color w:val="231F20"/>
          <w:spacing w:val="-4"/>
        </w:rPr>
        <w:t>выходит </w:t>
      </w:r>
      <w:r>
        <w:rPr>
          <w:color w:val="231F20"/>
        </w:rPr>
        <w:t>за рамки занятости,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включая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себя</w:t>
      </w:r>
      <w:r>
        <w:rPr>
          <w:color w:val="231F20"/>
          <w:spacing w:val="-14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находящихся</w:t>
      </w:r>
      <w:r>
        <w:rPr>
          <w:color w:val="231F20"/>
          <w:spacing w:val="-14"/>
        </w:rPr>
        <w:t> </w:t>
      </w:r>
      <w:r>
        <w:rPr>
          <w:color w:val="231F20"/>
        </w:rPr>
        <w:t>вне</w:t>
      </w:r>
      <w:r>
        <w:rPr>
          <w:color w:val="231F20"/>
          <w:spacing w:val="-13"/>
        </w:rPr>
        <w:t> </w:t>
      </w:r>
      <w:r>
        <w:rPr>
          <w:color w:val="231F20"/>
        </w:rPr>
        <w:t>состава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рабочей</w:t>
      </w:r>
      <w:r>
        <w:rPr>
          <w:color w:val="231F20"/>
          <w:spacing w:val="-14"/>
        </w:rPr>
        <w:t> </w:t>
      </w:r>
      <w:r>
        <w:rPr>
          <w:color w:val="231F20"/>
        </w:rPr>
        <w:t>силы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(эко- </w:t>
      </w:r>
      <w:r>
        <w:rPr>
          <w:color w:val="231F20"/>
        </w:rPr>
        <w:t>номически неактивных) </w:t>
      </w:r>
      <w:r>
        <w:rPr>
          <w:color w:val="231F20"/>
          <w:spacing w:val="-2"/>
        </w:rPr>
        <w:t>женщин </w:t>
      </w:r>
      <w:r>
        <w:rPr>
          <w:color w:val="231F20"/>
        </w:rPr>
        <w:t>и тем самым </w:t>
      </w:r>
      <w:r>
        <w:rPr>
          <w:color w:val="231F20"/>
          <w:spacing w:val="-3"/>
        </w:rPr>
        <w:t>реализуя </w:t>
      </w:r>
      <w:r>
        <w:rPr>
          <w:color w:val="231F20"/>
          <w:spacing w:val="-5"/>
        </w:rPr>
        <w:t>подход </w:t>
      </w:r>
      <w:r>
        <w:rPr>
          <w:color w:val="231F20"/>
          <w:spacing w:val="-3"/>
        </w:rPr>
        <w:t>всеобщего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охвата).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Стоимость</w:t>
      </w:r>
      <w:r>
        <w:rPr>
          <w:color w:val="231F20"/>
          <w:spacing w:val="-9"/>
        </w:rPr>
        <w:t> </w:t>
      </w:r>
      <w:r>
        <w:rPr>
          <w:color w:val="231F20"/>
        </w:rPr>
        <w:t>минимального</w:t>
      </w:r>
      <w:r>
        <w:rPr>
          <w:color w:val="231F20"/>
          <w:spacing w:val="-9"/>
        </w:rPr>
        <w:t> </w:t>
      </w:r>
      <w:r>
        <w:rPr>
          <w:color w:val="231F20"/>
        </w:rPr>
        <w:t>уровня</w:t>
      </w:r>
      <w:r>
        <w:rPr>
          <w:color w:val="231F20"/>
          <w:spacing w:val="-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9"/>
        </w:rPr>
        <w:t> </w:t>
      </w:r>
      <w:r>
        <w:rPr>
          <w:color w:val="231F20"/>
        </w:rPr>
        <w:t>защиты</w:t>
      </w:r>
      <w:r>
        <w:rPr>
          <w:color w:val="231F20"/>
          <w:spacing w:val="-9"/>
        </w:rPr>
        <w:t> </w:t>
      </w:r>
      <w:r>
        <w:rPr>
          <w:color w:val="231F20"/>
        </w:rPr>
        <w:t>применительно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охране</w:t>
      </w:r>
      <w:r>
        <w:rPr>
          <w:color w:val="231F20"/>
          <w:spacing w:val="-9"/>
        </w:rPr>
        <w:t> </w:t>
      </w:r>
      <w:r>
        <w:rPr>
          <w:color w:val="231F20"/>
        </w:rPr>
        <w:t>мате- ринства зависит от размера пособия, </w:t>
      </w:r>
      <w:r>
        <w:rPr>
          <w:color w:val="231F20"/>
          <w:spacing w:val="-3"/>
        </w:rPr>
        <w:t>который </w:t>
      </w:r>
      <w:r>
        <w:rPr>
          <w:color w:val="231F20"/>
        </w:rPr>
        <w:t>страна </w:t>
      </w:r>
      <w:r>
        <w:rPr>
          <w:color w:val="231F20"/>
          <w:spacing w:val="-3"/>
        </w:rPr>
        <w:t>готова </w:t>
      </w:r>
      <w:r>
        <w:rPr>
          <w:color w:val="231F20"/>
        </w:rPr>
        <w:t>предоставить, и от того, 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какой</w:t>
      </w:r>
      <w:r>
        <w:rPr>
          <w:color w:val="231F20"/>
          <w:spacing w:val="-7"/>
        </w:rPr>
        <w:t> </w:t>
      </w:r>
      <w:r>
        <w:rPr>
          <w:color w:val="231F20"/>
        </w:rPr>
        <w:t>степени</w:t>
      </w:r>
      <w:r>
        <w:rPr>
          <w:color w:val="231F20"/>
          <w:spacing w:val="-6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готова</w:t>
      </w:r>
      <w:r>
        <w:rPr>
          <w:color w:val="231F20"/>
          <w:spacing w:val="-7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охват</w:t>
      </w:r>
      <w:r>
        <w:rPr>
          <w:color w:val="231F20"/>
          <w:spacing w:val="-7"/>
        </w:rPr>
        <w:t> </w:t>
      </w:r>
      <w:r>
        <w:rPr>
          <w:color w:val="231F20"/>
        </w:rPr>
        <w:t>самозанятых,</w:t>
      </w:r>
      <w:r>
        <w:rPr>
          <w:color w:val="231F20"/>
          <w:spacing w:val="-7"/>
        </w:rPr>
        <w:t> </w:t>
      </w:r>
      <w:r>
        <w:rPr>
          <w:color w:val="231F20"/>
        </w:rPr>
        <w:t>безработных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находящих- ся вне состава рабочей силы (экономически неактивных)</w:t>
      </w:r>
      <w:r>
        <w:rPr>
          <w:color w:val="231F20"/>
          <w:spacing w:val="-10"/>
        </w:rPr>
        <w:t> </w:t>
      </w:r>
      <w:r>
        <w:rPr>
          <w:color w:val="231F20"/>
        </w:rPr>
        <w:t>женщин.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8"/>
      </w:pPr>
      <w:r>
        <w:rPr>
          <w:color w:val="33869A"/>
        </w:rPr>
        <w:t>180</w:t>
      </w:r>
    </w:p>
    <w:p>
      <w:pPr>
        <w:spacing w:after="0"/>
        <w:sectPr>
          <w:headerReference w:type="default" r:id="rId321"/>
          <w:footerReference w:type="default" r:id="rId32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pStyle w:val="Heading5"/>
        <w:spacing w:line="249" w:lineRule="auto" w:before="55"/>
        <w:ind w:right="3164"/>
      </w:pPr>
      <w:r>
        <w:rPr/>
        <w:pict>
          <v:group style="position:absolute;margin-left:0pt;margin-top:-143.541428pt;width:637.3pt;height:111.95pt;mso-position-horizontal-relative:page;mso-position-vertical-relative:paragraph;z-index:15976" coordorigin="0,-2871" coordsize="12746,2239">
            <v:shape style="position:absolute;left:136;top:-2735;width:12473;height:2102" coordorigin="137,-2734" coordsize="12473,2102" path="m12609,-2734l420,-2734,137,-2734,137,-632,420,-632,11593,-632,12183,-648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1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4819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4. Определение и стоимость минимального уровня социальной защиты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5"/>
        </w:rPr>
        <w:t>Рисунок </w:t>
      </w:r>
      <w:r>
        <w:rPr>
          <w:rFonts w:ascii="Trebuchet MS" w:hAnsi="Trebuchet MS"/>
          <w:color w:val="231F20"/>
          <w:w w:val="85"/>
        </w:rPr>
        <w:t>35. </w:t>
      </w:r>
      <w:r>
        <w:rPr>
          <w:color w:val="231F20"/>
          <w:w w:val="85"/>
        </w:rPr>
        <w:t>Стоимость различных вариантов расширения охвата охраной </w:t>
      </w:r>
      <w:r>
        <w:rPr>
          <w:color w:val="231F20"/>
          <w:w w:val="80"/>
        </w:rPr>
        <w:t>материнства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за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счет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включения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него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самозанятых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занятых</w:t>
      </w:r>
      <w:r>
        <w:rPr>
          <w:color w:val="231F20"/>
          <w:spacing w:val="-22"/>
          <w:w w:val="80"/>
        </w:rPr>
        <w:t> </w:t>
      </w:r>
      <w:r>
        <w:rPr>
          <w:color w:val="231F20"/>
          <w:w w:val="80"/>
        </w:rPr>
        <w:t>в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неформальном секторе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работников</w:t>
      </w:r>
      <w:r>
        <w:rPr>
          <w:rFonts w:ascii="Trebuchet MS" w:hAnsi="Trebuchet MS"/>
          <w:color w:val="231F20"/>
          <w:w w:val="80"/>
        </w:rPr>
        <w:t>,</w:t>
      </w:r>
      <w:r>
        <w:rPr>
          <w:rFonts w:ascii="Trebuchet MS" w:hAnsi="Trebuchet MS"/>
          <w:color w:val="231F20"/>
          <w:spacing w:val="-23"/>
          <w:w w:val="80"/>
        </w:rPr>
        <w:t> </w:t>
      </w:r>
      <w:r>
        <w:rPr>
          <w:color w:val="231F20"/>
          <w:w w:val="80"/>
        </w:rPr>
        <w:t>безработных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и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экономически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неактивных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женщин</w:t>
      </w:r>
      <w:r>
        <w:rPr>
          <w:rFonts w:ascii="Trebuchet MS" w:hAnsi="Trebuchet MS"/>
          <w:color w:val="231F20"/>
          <w:w w:val="80"/>
        </w:rPr>
        <w:t>,</w:t>
      </w:r>
      <w:r>
        <w:rPr>
          <w:rFonts w:ascii="Trebuchet MS" w:hAnsi="Trebuchet MS"/>
          <w:color w:val="231F20"/>
          <w:spacing w:val="-23"/>
          <w:w w:val="80"/>
        </w:rPr>
        <w:t> </w:t>
      </w:r>
      <w:r>
        <w:rPr>
          <w:rFonts w:ascii="Trebuchet MS" w:hAnsi="Trebuchet MS"/>
          <w:color w:val="231F20"/>
          <w:w w:val="80"/>
        </w:rPr>
        <w:t>2020</w:t>
      </w:r>
      <w:r>
        <w:rPr>
          <w:rFonts w:ascii="Trebuchet MS" w:hAnsi="Trebuchet MS"/>
          <w:color w:val="231F20"/>
          <w:spacing w:val="-23"/>
          <w:w w:val="80"/>
        </w:rPr>
        <w:t> </w:t>
      </w:r>
      <w:r>
        <w:rPr>
          <w:color w:val="231F20"/>
          <w:spacing w:val="-3"/>
          <w:w w:val="80"/>
        </w:rPr>
        <w:t>год</w:t>
      </w:r>
    </w:p>
    <w:p>
      <w:pPr>
        <w:pStyle w:val="BodyText"/>
        <w:spacing w:before="4"/>
        <w:rPr>
          <w:rFonts w:ascii="Arial"/>
          <w:b/>
          <w:sz w:val="9"/>
        </w:rPr>
      </w:pPr>
      <w:r>
        <w:rPr/>
        <w:pict>
          <v:group style="position:absolute;margin-left:91.865997pt;margin-top:7.651574pt;width:396.6pt;height:252.55pt;mso-position-horizontal-relative:page;mso-position-vertical-relative:paragraph;z-index:13880;mso-wrap-distance-left:0;mso-wrap-distance-right:0" coordorigin="1837,153" coordsize="7932,5051">
            <v:line style="position:absolute" from="1837,2349" to="9634,2349" stroked="true" strokeweight="1.429pt" strokecolor="#0088a6">
              <v:stroke dashstyle="solid"/>
            </v:line>
            <v:line style="position:absolute" from="9769,4321" to="1905,4321" stroked="true" strokeweight="1.429pt" strokecolor="#0088a6">
              <v:stroke dashstyle="dot"/>
            </v:line>
            <v:line style="position:absolute" from="4210,373" to="4210,5204" stroked="true" strokeweight=".572pt" strokecolor="#808285">
              <v:stroke dashstyle="solid"/>
            </v:line>
            <v:line style="position:absolute" from="5102,359" to="5102,405" stroked="true" strokeweight=".572pt" strokecolor="#77787b">
              <v:stroke dashstyle="solid"/>
            </v:line>
            <v:line style="position:absolute" from="5102,691" to="5102,1196" stroked="true" strokeweight=".572pt" strokecolor="#77787b">
              <v:stroke dashstyle="solid"/>
            </v:line>
            <v:line style="position:absolute" from="5102,1482" to="5102,1592" stroked="true" strokeweight=".572pt" strokecolor="#77787b">
              <v:stroke dashstyle="solid"/>
            </v:line>
            <v:line style="position:absolute" from="5102,1878" to="5102,1995" stroked="true" strokeweight=".572pt" strokecolor="#77787b">
              <v:stroke dashstyle="solid"/>
            </v:line>
            <v:line style="position:absolute" from="5102,2281" to="5102,2402" stroked="true" strokeweight=".572pt" strokecolor="#77787b">
              <v:stroke dashstyle="solid"/>
            </v:line>
            <v:line style="position:absolute" from="5102,2688" to="5102,3193" stroked="true" strokeweight=".572pt" strokecolor="#77787b">
              <v:stroke dashstyle="solid"/>
            </v:line>
            <v:line style="position:absolute" from="5102,3479" to="5102,3584" stroked="true" strokeweight=".572pt" strokecolor="#77787b">
              <v:stroke dashstyle="solid"/>
            </v:line>
            <v:line style="position:absolute" from="5102,3870" to="5102,3976" stroked="true" strokeweight=".572pt" strokecolor="#77787b">
              <v:stroke dashstyle="solid"/>
            </v:line>
            <v:line style="position:absolute" from="5102,4262" to="5102,4388" stroked="true" strokeweight=".572pt" strokecolor="#77787b">
              <v:stroke dashstyle="solid"/>
            </v:line>
            <v:line style="position:absolute" from="5102,4674" to="5102,5204" stroked="true" strokeweight=".572pt" strokecolor="#77787b">
              <v:stroke dashstyle="solid"/>
            </v:line>
            <v:line style="position:absolute" from="5995,359" to="5995,405" stroked="true" strokeweight=".572pt" strokecolor="#808285">
              <v:stroke dashstyle="solid"/>
            </v:line>
            <v:line style="position:absolute" from="5995,691" to="5995,1196" stroked="true" strokeweight=".572pt" strokecolor="#808285">
              <v:stroke dashstyle="solid"/>
            </v:line>
            <v:line style="position:absolute" from="5995,1482" to="5995,1592" stroked="true" strokeweight=".572pt" strokecolor="#808285">
              <v:stroke dashstyle="solid"/>
            </v:line>
            <v:line style="position:absolute" from="5995,1878" to="5995,1995" stroked="true" strokeweight=".572pt" strokecolor="#808285">
              <v:stroke dashstyle="solid"/>
            </v:line>
            <v:line style="position:absolute" from="5995,2281" to="5995,2402" stroked="true" strokeweight=".572pt" strokecolor="#808285">
              <v:stroke dashstyle="solid"/>
            </v:line>
            <v:line style="position:absolute" from="5995,2688" to="5995,3976" stroked="true" strokeweight=".572pt" strokecolor="#808285">
              <v:stroke dashstyle="solid"/>
            </v:line>
            <v:line style="position:absolute" from="5995,4262" to="5995,4388" stroked="true" strokeweight=".572pt" strokecolor="#808285">
              <v:stroke dashstyle="solid"/>
            </v:line>
            <v:line style="position:absolute" from="5995,4674" to="5995,5204" stroked="true" strokeweight=".572pt" strokecolor="#808285">
              <v:stroke dashstyle="solid"/>
            </v:line>
            <v:line style="position:absolute" from="6887,359" to="6887,405" stroked="true" strokeweight=".572pt" strokecolor="#808285">
              <v:stroke dashstyle="solid"/>
            </v:line>
            <v:line style="position:absolute" from="6887,691" to="6887,1592" stroked="true" strokeweight=".572pt" strokecolor="#808285">
              <v:stroke dashstyle="solid"/>
            </v:line>
            <v:line style="position:absolute" from="6887,1878" to="6887,1995" stroked="true" strokeweight=".572pt" strokecolor="#808285">
              <v:stroke dashstyle="solid"/>
            </v:line>
            <v:line style="position:absolute" from="6887,2281" to="6887,3976" stroked="true" strokeweight=".572pt" strokecolor="#808285">
              <v:stroke dashstyle="solid"/>
            </v:line>
            <v:line style="position:absolute" from="6887,4262" to="6887,5204" stroked="true" strokeweight=".572pt" strokecolor="#808285">
              <v:stroke dashstyle="solid"/>
            </v:line>
            <v:line style="position:absolute" from="7780,350" to="7780,405" stroked="true" strokeweight=".572pt" strokecolor="#808285">
              <v:stroke dashstyle="solid"/>
            </v:line>
            <v:line style="position:absolute" from="7780,691" to="7780,1995" stroked="true" strokeweight=".572pt" strokecolor="#808285">
              <v:stroke dashstyle="solid"/>
            </v:line>
            <v:line style="position:absolute" from="7780,2281" to="7780,5204" stroked="true" strokeweight=".572pt" strokecolor="#808285">
              <v:stroke dashstyle="solid"/>
            </v:line>
            <v:line style="position:absolute" from="8688,350" to="8688,405" stroked="true" strokeweight=".572pt" strokecolor="#808285">
              <v:stroke dashstyle="solid"/>
            </v:line>
            <v:line style="position:absolute" from="8688,691" to="8688,5204" stroked="true" strokeweight=".572pt" strokecolor="#808285">
              <v:stroke dashstyle="solid"/>
            </v:line>
            <v:line style="position:absolute" from="9573,350" to="9573,5204" stroked="true" strokeweight=".572pt" strokecolor="#808285">
              <v:stroke dashstyle="solid"/>
            </v:line>
            <v:shape style="position:absolute;left:9397;top:830;width:112;height:4231" type="#_x0000_t75" stroked="false">
              <v:imagedata r:id="rId325" o:title=""/>
            </v:shape>
            <v:shape style="position:absolute;left:1976;top:495;width:2151;height:4491" type="#_x0000_t75" stroked="false">
              <v:imagedata r:id="rId326" o:title=""/>
            </v:shape>
            <v:shape style="position:absolute;left:7920;top:1427;width:1026;height:120" type="#_x0000_t75" stroked="false">
              <v:imagedata r:id="rId327" o:title=""/>
            </v:shape>
            <v:shape style="position:absolute;left:7920;top:3377;width:1094;height:93" type="#_x0000_t75" stroked="false">
              <v:imagedata r:id="rId328" o:title=""/>
            </v:shape>
            <v:shape style="position:absolute;left:7920;top:4617;width:1383;height:295" type="#_x0000_t75" stroked="false">
              <v:imagedata r:id="rId329" o:title=""/>
            </v:shape>
            <v:rect style="position:absolute;left:4211;top:405;width:4891;height:286" filled="true" fillcolor="#33869a" stroked="false">
              <v:fill type="solid"/>
            </v:rect>
            <v:rect style="position:absolute;left:4211;top:794;width:780;height:286" filled="true" fillcolor="#33869a" stroked="false">
              <v:fill type="solid"/>
            </v:rect>
            <v:rect style="position:absolute;left:4211;top:1196;width:2353;height:286" filled="true" fillcolor="#33869a" stroked="false">
              <v:fill type="solid"/>
            </v:rect>
            <v:rect style="position:absolute;left:4211;top:1592;width:2724;height:286" filled="true" fillcolor="#33869a" stroked="false">
              <v:fill type="solid"/>
            </v:rect>
            <v:rect style="position:absolute;left:4211;top:1995;width:3600;height:286" filled="true" fillcolor="#33869a" stroked="false">
              <v:fill type="solid"/>
            </v:rect>
            <v:rect style="position:absolute;left:4211;top:2401;width:2340;height:286" filled="true" fillcolor="#33869a" stroked="false">
              <v:fill type="solid"/>
            </v:rect>
            <v:rect style="position:absolute;left:4211;top:2784;width:411;height:286" filled="true" fillcolor="#33869a" stroked="false">
              <v:fill type="solid"/>
            </v:rect>
            <v:rect style="position:absolute;left:4211;top:3192;width:1130;height:286" filled="true" fillcolor="#33869a" stroked="false">
              <v:fill type="solid"/>
            </v:rect>
            <v:rect style="position:absolute;left:4211;top:3584;width:1024;height:286" filled="true" fillcolor="#33869a" stroked="false">
              <v:fill type="solid"/>
            </v:rect>
            <v:rect style="position:absolute;left:4211;top:3975;width:3210;height:286" filled="true" fillcolor="#33869a" stroked="false">
              <v:fill type="solid"/>
            </v:rect>
            <v:rect style="position:absolute;left:4211;top:4388;width:2174;height:286" filled="true" fillcolor="#33869a" stroked="false">
              <v:fill type="solid"/>
            </v:rect>
            <v:rect style="position:absolute;left:4211;top:4783;width:661;height:286" filled="true" fillcolor="#33869a" stroked="false">
              <v:fill type="solid"/>
            </v:rect>
            <v:shape style="position:absolute;left:4177;top:153;width:5498;height:215" type="#_x0000_t75" stroked="false">
              <v:imagedata r:id="rId330" o:title=""/>
            </v:shape>
            <v:line style="position:absolute" from="4550,405" to="4550,5069" stroked="true" strokeweight="1.429pt" strokecolor="#c22026">
              <v:stroke dashstyle="shortdash"/>
            </v:line>
            <v:shape style="position:absolute;left:4244;top:507;width:1673;height:868" type="#_x0000_t75" stroked="false">
              <v:imagedata r:id="rId331" o:title=""/>
            </v:shape>
            <v:shape style="position:absolute;left:4244;top:1635;width:1923;height:222" type="#_x0000_t75" stroked="false">
              <v:imagedata r:id="rId332" o:title=""/>
            </v:shape>
            <v:shape style="position:absolute;left:4244;top:3293;width:526;height:79" type="#_x0000_t75" stroked="false">
              <v:imagedata r:id="rId333" o:title=""/>
            </v:shape>
            <v:shape style="position:absolute;left:4247;top:4469;width:1412;height:487" type="#_x0000_t75" stroked="false">
              <v:imagedata r:id="rId334" o:title=""/>
            </v:shape>
            <v:shape style="position:absolute;left:4264;top:4006;width:2153;height:227" type="#_x0000_t75" stroked="false">
              <v:imagedata r:id="rId335" o:title=""/>
            </v:shape>
            <v:shape style="position:absolute;left:4247;top:3610;width:970;height:222" type="#_x0000_t75" stroked="false">
              <v:imagedata r:id="rId336" o:title=""/>
            </v:shape>
            <v:shape style="position:absolute;left:4247;top:2520;width:1670;height:79" type="#_x0000_t75" stroked="false">
              <v:imagedata r:id="rId337" o:title=""/>
            </v:shape>
            <v:shape style="position:absolute;left:4248;top:2018;width:3142;height:227" type="#_x0000_t75" stroked="false">
              <v:imagedata r:id="rId338" o:title=""/>
            </v:shape>
            <v:shape style="position:absolute;left:4243;top:2828;width:287;height:197" type="#_x0000_t75" stroked="false">
              <v:imagedata r:id="rId339" o:title=""/>
            </v:shape>
            <w10:wrap type="topAndBottom"/>
          </v:group>
        </w:pict>
      </w:r>
    </w:p>
    <w:p>
      <w:pPr>
        <w:pStyle w:val="BodyText"/>
        <w:spacing w:before="10" w:after="1"/>
        <w:rPr>
          <w:rFonts w:ascii="Arial"/>
          <w:b/>
          <w:sz w:val="6"/>
        </w:rPr>
      </w:pPr>
    </w:p>
    <w:p>
      <w:pPr>
        <w:pStyle w:val="BodyText"/>
        <w:spacing w:line="105" w:lineRule="exact"/>
        <w:ind w:left="3580"/>
        <w:rPr>
          <w:rFonts w:ascii="Arial"/>
          <w:sz w:val="10"/>
        </w:rPr>
      </w:pPr>
      <w:r>
        <w:rPr>
          <w:rFonts w:ascii="Arial"/>
          <w:position w:val="-1"/>
          <w:sz w:val="10"/>
        </w:rPr>
        <w:drawing>
          <wp:inline distT="0" distB="0" distL="0" distR="0">
            <wp:extent cx="3797356" cy="66675"/>
            <wp:effectExtent l="0" t="0" r="0" b="0"/>
            <wp:docPr id="1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0"/>
        </w:rPr>
      </w:r>
    </w:p>
    <w:p>
      <w:pPr>
        <w:spacing w:after="0" w:line="105" w:lineRule="exact"/>
        <w:rPr>
          <w:rFonts w:ascii="Arial"/>
          <w:sz w:val="10"/>
        </w:rPr>
        <w:sectPr>
          <w:headerReference w:type="default" r:id="rId323"/>
          <w:footerReference w:type="default" r:id="rId324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9" w:lineRule="auto" w:before="87"/>
        <w:ind w:left="1837"/>
        <w:jc w:val="both"/>
      </w:pPr>
      <w:r>
        <w:rPr>
          <w:color w:val="231F20"/>
        </w:rPr>
        <w:t>На Рисунке 35 показана стоимость различных сценариев в зависимости от степени охвата, а также отличающиеся размеры пособий, выплачиваемых разным группам в течение</w:t>
      </w:r>
      <w:r>
        <w:rPr>
          <w:color w:val="231F20"/>
          <w:spacing w:val="-10"/>
        </w:rPr>
        <w:t> </w:t>
      </w:r>
      <w:r>
        <w:rPr>
          <w:color w:val="231F20"/>
        </w:rPr>
        <w:t>3,5</w:t>
      </w:r>
      <w:r>
        <w:rPr>
          <w:color w:val="231F20"/>
          <w:spacing w:val="-9"/>
        </w:rPr>
        <w:t> </w:t>
      </w:r>
      <w:r>
        <w:rPr>
          <w:color w:val="231F20"/>
        </w:rPr>
        <w:t>месяца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2020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году.</w:t>
      </w:r>
      <w:r>
        <w:rPr>
          <w:color w:val="231F20"/>
          <w:spacing w:val="-9"/>
        </w:rPr>
        <w:t> </w:t>
      </w:r>
      <w:r>
        <w:rPr>
          <w:color w:val="231F20"/>
        </w:rPr>
        <w:t>Следует</w:t>
      </w:r>
      <w:r>
        <w:rPr>
          <w:color w:val="231F20"/>
          <w:spacing w:val="-9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представленные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настоящем докладе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расходы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приблизительной</w:t>
      </w:r>
      <w:r>
        <w:rPr>
          <w:color w:val="231F20"/>
          <w:spacing w:val="-7"/>
        </w:rPr>
        <w:t> </w:t>
      </w:r>
      <w:r>
        <w:rPr>
          <w:color w:val="231F20"/>
        </w:rPr>
        <w:t>оценкой,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сделана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осно- ве</w:t>
      </w:r>
      <w:r>
        <w:rPr>
          <w:color w:val="231F20"/>
          <w:spacing w:val="-10"/>
        </w:rPr>
        <w:t> </w:t>
      </w:r>
      <w:r>
        <w:rPr>
          <w:color w:val="231F20"/>
        </w:rPr>
        <w:t>доступных</w:t>
      </w:r>
      <w:r>
        <w:rPr>
          <w:color w:val="231F20"/>
          <w:spacing w:val="-9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-10"/>
        </w:rPr>
        <w:t> </w:t>
      </w:r>
      <w:r>
        <w:rPr>
          <w:color w:val="231F20"/>
        </w:rPr>
        <w:t>данных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учетом</w:t>
      </w:r>
      <w:r>
        <w:rPr>
          <w:color w:val="231F20"/>
          <w:spacing w:val="-9"/>
        </w:rPr>
        <w:t> </w:t>
      </w:r>
      <w:r>
        <w:rPr>
          <w:color w:val="231F20"/>
        </w:rPr>
        <w:t>ряда</w:t>
      </w:r>
      <w:r>
        <w:rPr>
          <w:color w:val="231F20"/>
          <w:spacing w:val="-9"/>
        </w:rPr>
        <w:t> </w:t>
      </w:r>
      <w:r>
        <w:rPr>
          <w:color w:val="231F20"/>
        </w:rPr>
        <w:t>допущений.</w:t>
      </w:r>
      <w:r>
        <w:rPr>
          <w:color w:val="231F20"/>
          <w:spacing w:val="-10"/>
        </w:rPr>
        <w:t> </w:t>
      </w:r>
      <w:r>
        <w:rPr>
          <w:color w:val="231F20"/>
        </w:rPr>
        <w:t>Важно</w:t>
      </w:r>
      <w:r>
        <w:rPr>
          <w:color w:val="231F20"/>
          <w:spacing w:val="-9"/>
        </w:rPr>
        <w:t> </w:t>
      </w:r>
      <w:r>
        <w:rPr>
          <w:color w:val="231F20"/>
        </w:rPr>
        <w:t>рассматри- </w:t>
      </w:r>
      <w:r>
        <w:rPr>
          <w:color w:val="231F20"/>
          <w:spacing w:val="-3"/>
        </w:rPr>
        <w:t>вать </w:t>
      </w:r>
      <w:r>
        <w:rPr>
          <w:color w:val="231F20"/>
        </w:rPr>
        <w:t>эти </w:t>
      </w:r>
      <w:r>
        <w:rPr>
          <w:color w:val="231F20"/>
          <w:spacing w:val="-3"/>
        </w:rPr>
        <w:t>расходы </w:t>
      </w:r>
      <w:r>
        <w:rPr>
          <w:color w:val="231F20"/>
        </w:rPr>
        <w:t>в качестве ориентировочной цифры, </w:t>
      </w:r>
      <w:r>
        <w:rPr>
          <w:color w:val="231F20"/>
          <w:spacing w:val="-3"/>
        </w:rPr>
        <w:t>которая </w:t>
      </w:r>
      <w:r>
        <w:rPr>
          <w:color w:val="231F20"/>
        </w:rPr>
        <w:t>дает представление о стоимости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> </w:t>
      </w:r>
      <w:r>
        <w:rPr>
          <w:color w:val="231F20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</w:rPr>
        <w:t>пособий.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менее</w:t>
      </w:r>
      <w:r>
        <w:rPr>
          <w:color w:val="231F20"/>
          <w:spacing w:val="-10"/>
        </w:rPr>
        <w:t> </w:t>
      </w:r>
      <w:r>
        <w:rPr>
          <w:color w:val="231F20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</w:rPr>
        <w:t>фактического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внедрения предложенных вариантов предоставления пособия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проведение</w:t>
      </w:r>
      <w:r>
        <w:rPr>
          <w:color w:val="231F20"/>
          <w:spacing w:val="-31"/>
        </w:rPr>
        <w:t> </w:t>
      </w:r>
      <w:r>
        <w:rPr>
          <w:color w:val="231F20"/>
        </w:rPr>
        <w:t>дальней- ших исследований на основе более точных</w:t>
      </w:r>
      <w:r>
        <w:rPr>
          <w:color w:val="231F20"/>
          <w:spacing w:val="-6"/>
        </w:rPr>
        <w:t> </w:t>
      </w:r>
      <w:r>
        <w:rPr>
          <w:color w:val="231F20"/>
        </w:rPr>
        <w:t>данных.</w:t>
      </w:r>
    </w:p>
    <w:p>
      <w:pPr>
        <w:pStyle w:val="BodyText"/>
        <w:spacing w:line="249" w:lineRule="auto" w:before="122"/>
        <w:ind w:left="1837"/>
        <w:jc w:val="both"/>
      </w:pPr>
      <w:r>
        <w:rPr>
          <w:color w:val="231F20"/>
        </w:rPr>
        <w:t>Как показано на графике, Сценарий 2 – низкозатратный – уже почти реализован, </w:t>
      </w:r>
      <w:r>
        <w:rPr>
          <w:color w:val="231F20"/>
          <w:spacing w:val="-5"/>
        </w:rPr>
        <w:t>т.к. </w:t>
      </w:r>
      <w:r>
        <w:rPr>
          <w:color w:val="231F20"/>
        </w:rPr>
        <w:t>программа охраны материнства уже действует в виде предоставления занятым женщинам государственного пособия по беременности и родам.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пра- вительству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рассмотреть вопрос разработки программы социального страхования для достижения более </w:t>
      </w:r>
      <w:r>
        <w:rPr>
          <w:color w:val="231F20"/>
          <w:spacing w:val="-3"/>
        </w:rPr>
        <w:t>высокого </w:t>
      </w:r>
      <w:r>
        <w:rPr>
          <w:color w:val="231F20"/>
        </w:rPr>
        <w:t>уровня пособий, в идеале – обозначен- ного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Сценарии</w:t>
      </w:r>
      <w:r>
        <w:rPr>
          <w:color w:val="231F20"/>
          <w:spacing w:val="15"/>
        </w:rPr>
        <w:t> </w:t>
      </w:r>
      <w:r>
        <w:rPr>
          <w:color w:val="231F20"/>
        </w:rPr>
        <w:t>2.2,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где</w:t>
      </w:r>
      <w:r>
        <w:rPr>
          <w:color w:val="231F20"/>
          <w:spacing w:val="15"/>
        </w:rPr>
        <w:t> </w:t>
      </w:r>
      <w:r>
        <w:rPr>
          <w:color w:val="231F20"/>
        </w:rPr>
        <w:t>он</w:t>
      </w:r>
      <w:r>
        <w:rPr>
          <w:color w:val="231F20"/>
          <w:spacing w:val="14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14"/>
        </w:rPr>
        <w:t> </w:t>
      </w:r>
      <w:r>
        <w:rPr>
          <w:color w:val="231F20"/>
        </w:rPr>
        <w:t>положениям</w:t>
      </w:r>
      <w:r>
        <w:rPr>
          <w:color w:val="231F20"/>
          <w:spacing w:val="15"/>
        </w:rPr>
        <w:t> </w:t>
      </w:r>
      <w:r>
        <w:rPr>
          <w:color w:val="231F20"/>
        </w:rPr>
        <w:t>Конвенции</w:t>
      </w:r>
      <w:r>
        <w:rPr>
          <w:color w:val="231F20"/>
          <w:spacing w:val="15"/>
        </w:rPr>
        <w:t> </w:t>
      </w:r>
      <w:r>
        <w:rPr>
          <w:color w:val="231F20"/>
        </w:rPr>
        <w:t>МОТ</w:t>
      </w:r>
      <w:r>
        <w:rPr>
          <w:color w:val="231F20"/>
          <w:spacing w:val="15"/>
        </w:rPr>
        <w:t> </w:t>
      </w:r>
      <w:r>
        <w:rPr>
          <w:color w:val="231F20"/>
        </w:rPr>
        <w:t>2000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года</w:t>
      </w:r>
    </w:p>
    <w:p>
      <w:pPr>
        <w:pStyle w:val="BodyText"/>
        <w:spacing w:line="249" w:lineRule="auto" w:before="5"/>
        <w:ind w:left="1837"/>
        <w:jc w:val="both"/>
      </w:pPr>
      <w:r>
        <w:rPr>
          <w:color w:val="231F20"/>
        </w:rPr>
        <w:t>№ 183 – 2/3 от средней заработной платы женщинам, работающим по </w:t>
      </w:r>
      <w:r>
        <w:rPr>
          <w:color w:val="231F20"/>
          <w:spacing w:val="-5"/>
        </w:rPr>
        <w:t>найму, </w:t>
      </w:r>
      <w:r>
        <w:rPr>
          <w:color w:val="231F20"/>
        </w:rPr>
        <w:t>и в размере</w:t>
      </w:r>
      <w:r>
        <w:rPr>
          <w:color w:val="231F20"/>
          <w:spacing w:val="-10"/>
        </w:rPr>
        <w:t> </w:t>
      </w:r>
      <w:r>
        <w:rPr>
          <w:color w:val="231F20"/>
        </w:rPr>
        <w:t>прожиточного</w:t>
      </w:r>
      <w:r>
        <w:rPr>
          <w:color w:val="231F20"/>
          <w:spacing w:val="-8"/>
        </w:rPr>
        <w:t> </w:t>
      </w:r>
      <w:r>
        <w:rPr>
          <w:color w:val="231F20"/>
        </w:rPr>
        <w:t>минимума</w:t>
      </w:r>
      <w:r>
        <w:rPr>
          <w:color w:val="231F20"/>
          <w:spacing w:val="-9"/>
        </w:rPr>
        <w:t> </w:t>
      </w:r>
      <w:r>
        <w:rPr>
          <w:color w:val="231F20"/>
        </w:rPr>
        <w:t>самозанятым</w:t>
      </w:r>
      <w:r>
        <w:rPr>
          <w:color w:val="231F20"/>
          <w:spacing w:val="-9"/>
        </w:rPr>
        <w:t> </w:t>
      </w:r>
      <w:r>
        <w:rPr>
          <w:color w:val="231F20"/>
        </w:rPr>
        <w:t>женщинам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части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государственного пособия. 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достичь всеобщего охвата, государственная </w:t>
      </w:r>
      <w:r>
        <w:rPr>
          <w:color w:val="231F20"/>
          <w:spacing w:val="-3"/>
        </w:rPr>
        <w:t>схема </w:t>
      </w:r>
      <w:r>
        <w:rPr>
          <w:color w:val="231F20"/>
        </w:rPr>
        <w:t>должна распространяться на безработных и </w:t>
      </w:r>
      <w:r>
        <w:rPr>
          <w:color w:val="231F20"/>
          <w:spacing w:val="-3"/>
        </w:rPr>
        <w:t>находящихся </w:t>
      </w:r>
      <w:r>
        <w:rPr>
          <w:color w:val="231F20"/>
        </w:rPr>
        <w:t>вне рабочей силы (экономически неактивных) женщин – так, как это изложено в Сценарии</w:t>
      </w:r>
      <w:r>
        <w:rPr>
          <w:color w:val="231F20"/>
          <w:spacing w:val="-8"/>
        </w:rPr>
        <w:t> </w:t>
      </w:r>
      <w:r>
        <w:rPr>
          <w:color w:val="231F20"/>
        </w:rPr>
        <w:t>1.2.</w:t>
      </w:r>
    </w:p>
    <w:p>
      <w:pPr>
        <w:pStyle w:val="BodyText"/>
        <w:spacing w:line="249" w:lineRule="auto" w:before="118"/>
        <w:ind w:left="1837"/>
        <w:jc w:val="both"/>
      </w:pPr>
      <w:r>
        <w:rPr>
          <w:color w:val="231F20"/>
          <w:spacing w:val="-3"/>
        </w:rPr>
        <w:t>Однако </w:t>
      </w:r>
      <w:r>
        <w:rPr>
          <w:color w:val="231F20"/>
        </w:rPr>
        <w:t>для разработки программы социального страхования могут понадобиться дополнительное финансирование, административная поддержка и время. Поэтому правительство может принять решение </w:t>
      </w:r>
      <w:r>
        <w:rPr>
          <w:color w:val="231F20"/>
          <w:spacing w:val="-3"/>
        </w:rPr>
        <w:t>начать </w:t>
      </w:r>
      <w:r>
        <w:rPr>
          <w:color w:val="231F20"/>
        </w:rPr>
        <w:t>с расширения </w:t>
      </w:r>
      <w:r>
        <w:rPr>
          <w:color w:val="231F20"/>
          <w:spacing w:val="-3"/>
        </w:rPr>
        <w:t>охвата </w:t>
      </w:r>
      <w:r>
        <w:rPr>
          <w:color w:val="231F20"/>
        </w:rPr>
        <w:t>пособием по бе- ременности и родам для достижения всеобщего охвата, без одновременного повы-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"/>
        <w:rPr>
          <w:sz w:val="40"/>
        </w:rPr>
      </w:pPr>
    </w:p>
    <w:p>
      <w:pPr>
        <w:pStyle w:val="Heading2"/>
        <w:ind w:left="579"/>
      </w:pPr>
      <w:r>
        <w:rPr>
          <w:color w:val="33869A"/>
        </w:rPr>
        <w:t>181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9" w:lineRule="auto" w:before="91"/>
        <w:ind w:left="2971" w:right="1835" w:hanging="1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6024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0;top:-2828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шения размера пособия, как это предлагает Сценарий 1, – низкозатратный. На</w:t>
      </w:r>
      <w:r>
        <w:rPr>
          <w:color w:val="231F20"/>
          <w:spacing w:val="-31"/>
        </w:rPr>
        <w:t> </w:t>
      </w:r>
      <w:r>
        <w:rPr>
          <w:color w:val="231F20"/>
        </w:rPr>
        <w:t>более позднем</w:t>
      </w:r>
      <w:r>
        <w:rPr>
          <w:color w:val="231F20"/>
          <w:spacing w:val="-7"/>
        </w:rPr>
        <w:t> </w:t>
      </w:r>
      <w:r>
        <w:rPr>
          <w:color w:val="231F20"/>
        </w:rPr>
        <w:t>этапе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принято</w:t>
      </w:r>
      <w:r>
        <w:rPr>
          <w:color w:val="231F20"/>
          <w:spacing w:val="-6"/>
        </w:rPr>
        <w:t> </w:t>
      </w:r>
      <w:r>
        <w:rPr>
          <w:color w:val="231F20"/>
        </w:rPr>
        <w:t>решение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повышении</w:t>
      </w:r>
      <w:r>
        <w:rPr>
          <w:color w:val="231F20"/>
          <w:spacing w:val="-7"/>
        </w:rPr>
        <w:t> </w:t>
      </w:r>
      <w:r>
        <w:rPr>
          <w:color w:val="231F20"/>
        </w:rPr>
        <w:t>размера</w:t>
      </w:r>
      <w:r>
        <w:rPr>
          <w:color w:val="231F20"/>
          <w:spacing w:val="-6"/>
        </w:rPr>
        <w:t> </w:t>
      </w:r>
      <w:r>
        <w:rPr>
          <w:color w:val="231F20"/>
        </w:rPr>
        <w:t>пособий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всех женщин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равной</w:t>
      </w:r>
      <w:r>
        <w:rPr>
          <w:color w:val="231F20"/>
          <w:spacing w:val="-6"/>
        </w:rPr>
        <w:t> </w:t>
      </w:r>
      <w:r>
        <w:rPr>
          <w:color w:val="231F20"/>
        </w:rPr>
        <w:t>степени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5"/>
        </w:rPr>
        <w:t> </w:t>
      </w:r>
      <w:r>
        <w:rPr>
          <w:color w:val="231F20"/>
        </w:rPr>
        <w:t>учета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статуса</w:t>
      </w:r>
      <w:r>
        <w:rPr>
          <w:color w:val="231F20"/>
          <w:spacing w:val="-5"/>
        </w:rPr>
        <w:t> </w:t>
      </w:r>
      <w:r>
        <w:rPr>
          <w:color w:val="231F20"/>
        </w:rPr>
        <w:t>касательно</w:t>
      </w:r>
      <w:r>
        <w:rPr>
          <w:color w:val="231F20"/>
          <w:spacing w:val="-6"/>
        </w:rPr>
        <w:t> </w:t>
      </w:r>
      <w:r>
        <w:rPr>
          <w:color w:val="231F20"/>
        </w:rPr>
        <w:t>участия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составе</w:t>
      </w:r>
      <w:r>
        <w:rPr>
          <w:color w:val="231F20"/>
          <w:spacing w:val="-5"/>
        </w:rPr>
        <w:t> </w:t>
      </w:r>
      <w:r>
        <w:rPr>
          <w:color w:val="231F20"/>
        </w:rPr>
        <w:t>рабочей силы</w:t>
      </w:r>
      <w:r>
        <w:rPr>
          <w:color w:val="231F20"/>
          <w:spacing w:val="-7"/>
        </w:rPr>
        <w:t> </w:t>
      </w:r>
      <w:r>
        <w:rPr>
          <w:color w:val="231F20"/>
        </w:rPr>
        <w:t>(Сценарий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высокозатратный,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возможным</w:t>
      </w:r>
      <w:r>
        <w:rPr>
          <w:color w:val="231F20"/>
          <w:spacing w:val="-7"/>
        </w:rPr>
        <w:t> </w:t>
      </w:r>
      <w:r>
        <w:rPr>
          <w:color w:val="231F20"/>
        </w:rPr>
        <w:t>рядом</w:t>
      </w:r>
      <w:r>
        <w:rPr>
          <w:color w:val="231F20"/>
          <w:spacing w:val="-6"/>
        </w:rPr>
        <w:t> </w:t>
      </w:r>
      <w:r>
        <w:rPr>
          <w:color w:val="231F20"/>
        </w:rPr>
        <w:t>промежуточных</w:t>
      </w:r>
      <w:r>
        <w:rPr>
          <w:color w:val="231F20"/>
          <w:spacing w:val="-7"/>
        </w:rPr>
        <w:t> </w:t>
      </w:r>
      <w:r>
        <w:rPr>
          <w:color w:val="231F20"/>
        </w:rPr>
        <w:t>шагов).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  <w:spacing w:val="-3"/>
        </w:rPr>
        <w:t>Тем </w:t>
      </w:r>
      <w:r>
        <w:rPr>
          <w:color w:val="231F20"/>
        </w:rPr>
        <w:t>не менее, правительству следует принять во внимание, что повышение размера пособия без учета статуса в занятости </w:t>
      </w:r>
      <w:r>
        <w:rPr>
          <w:color w:val="231F20"/>
          <w:spacing w:val="-4"/>
        </w:rPr>
        <w:t>(т.е. </w:t>
      </w:r>
      <w:r>
        <w:rPr>
          <w:color w:val="231F20"/>
        </w:rPr>
        <w:t>без учета страховых взносов, выплачива- емых лицами в оплачиваемой занятости) может отрицательно сказаться на заинте- ресованности населения участвовать в страховых программах. В связи с этим аль- тернативным вариантом может стать повышение размера пособий в зависимости </w:t>
      </w:r>
      <w:r>
        <w:rPr>
          <w:color w:val="231F20"/>
          <w:spacing w:val="-3"/>
        </w:rPr>
        <w:t>от </w:t>
      </w:r>
      <w:r>
        <w:rPr>
          <w:color w:val="231F20"/>
        </w:rPr>
        <w:t>статуса в занятости на рынке </w:t>
      </w:r>
      <w:r>
        <w:rPr>
          <w:color w:val="231F20"/>
          <w:spacing w:val="-3"/>
        </w:rPr>
        <w:t>труда </w:t>
      </w:r>
      <w:r>
        <w:rPr>
          <w:color w:val="231F20"/>
        </w:rPr>
        <w:t>(Сценарий 1.1 и потенциально 1.2). Данный</w:t>
      </w:r>
      <w:r>
        <w:rPr>
          <w:color w:val="231F20"/>
          <w:spacing w:val="-24"/>
        </w:rPr>
        <w:t> </w:t>
      </w:r>
      <w:r>
        <w:rPr>
          <w:color w:val="231F20"/>
        </w:rPr>
        <w:t>под- </w:t>
      </w:r>
      <w:r>
        <w:rPr>
          <w:color w:val="231F20"/>
          <w:spacing w:val="-6"/>
        </w:rPr>
        <w:t>ход </w:t>
      </w:r>
      <w:r>
        <w:rPr>
          <w:color w:val="231F20"/>
        </w:rPr>
        <w:t>позволит относительно быстро добиться всеобщего </w:t>
      </w:r>
      <w:r>
        <w:rPr>
          <w:color w:val="231F20"/>
          <w:spacing w:val="-3"/>
        </w:rPr>
        <w:t>охвата </w:t>
      </w:r>
      <w:r>
        <w:rPr>
          <w:color w:val="231F20"/>
        </w:rPr>
        <w:t>в рамках </w:t>
      </w:r>
      <w:r>
        <w:rPr>
          <w:color w:val="231F20"/>
          <w:spacing w:val="-3"/>
        </w:rPr>
        <w:t>Рекоменда- </w:t>
      </w:r>
      <w:r>
        <w:rPr>
          <w:color w:val="231F20"/>
        </w:rPr>
        <w:t>ции № 202 о минимальных уровнях социальной защиты, увеличить размер пособий в </w:t>
      </w:r>
      <w:r>
        <w:rPr>
          <w:color w:val="231F20"/>
          <w:spacing w:val="-4"/>
        </w:rPr>
        <w:t>будущем </w:t>
      </w:r>
      <w:r>
        <w:rPr>
          <w:color w:val="231F20"/>
        </w:rPr>
        <w:t>и достичь уровня, предусмотренного Конвенцией МОТ 2000 </w:t>
      </w:r>
      <w:r>
        <w:rPr>
          <w:color w:val="231F20"/>
          <w:spacing w:val="-4"/>
        </w:rPr>
        <w:t>года </w:t>
      </w:r>
      <w:r>
        <w:rPr>
          <w:color w:val="231F20"/>
        </w:rPr>
        <w:t>№ 183. Техническая рабочая группа </w:t>
      </w:r>
      <w:r>
        <w:rPr>
          <w:color w:val="231F20"/>
          <w:spacing w:val="-3"/>
        </w:rPr>
        <w:t>обсудила </w:t>
      </w:r>
      <w:r>
        <w:rPr>
          <w:color w:val="231F20"/>
        </w:rPr>
        <w:t>предложенные сценарии и решила, что важно определить краткосрочные и долгосрочные перспективы для достижения наиболее сбалансированного </w:t>
      </w:r>
      <w:r>
        <w:rPr>
          <w:color w:val="231F20"/>
          <w:spacing w:val="-3"/>
        </w:rPr>
        <w:t>результата. </w:t>
      </w:r>
      <w:r>
        <w:rPr>
          <w:color w:val="231F20"/>
        </w:rPr>
        <w:t>Сценарии,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были выбраны в качестве прио- ритетных,</w:t>
      </w:r>
      <w:r>
        <w:rPr>
          <w:color w:val="231F20"/>
          <w:spacing w:val="-9"/>
        </w:rPr>
        <w:t> </w:t>
      </w:r>
      <w:r>
        <w:rPr>
          <w:color w:val="231F20"/>
        </w:rPr>
        <w:t>включают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себя</w:t>
      </w:r>
      <w:r>
        <w:rPr>
          <w:color w:val="231F20"/>
          <w:spacing w:val="-8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9"/>
        </w:rPr>
        <w:t> </w:t>
      </w:r>
      <w:r>
        <w:rPr>
          <w:color w:val="231F20"/>
        </w:rPr>
        <w:t>уровня</w:t>
      </w:r>
      <w:r>
        <w:rPr>
          <w:color w:val="231F20"/>
          <w:spacing w:val="-8"/>
        </w:rPr>
        <w:t> </w:t>
      </w:r>
      <w:r>
        <w:rPr>
          <w:color w:val="231F20"/>
        </w:rPr>
        <w:t>пособий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3000</w:t>
      </w:r>
      <w:r>
        <w:rPr>
          <w:color w:val="231F20"/>
          <w:spacing w:val="-8"/>
        </w:rPr>
        <w:t> </w:t>
      </w:r>
      <w:r>
        <w:rPr>
          <w:color w:val="231F20"/>
        </w:rPr>
        <w:t>сомов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расширение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самозанятых в первую очередь и постепенное расширение </w:t>
      </w:r>
      <w:r>
        <w:rPr>
          <w:color w:val="231F20"/>
          <w:spacing w:val="-3"/>
        </w:rPr>
        <w:t>охвата </w:t>
      </w:r>
      <w:r>
        <w:rPr>
          <w:color w:val="231F20"/>
        </w:rPr>
        <w:t>для всех женщин, что в дальнейшем </w:t>
      </w:r>
      <w:r>
        <w:rPr>
          <w:color w:val="231F20"/>
          <w:spacing w:val="-3"/>
        </w:rPr>
        <w:t>поможет </w:t>
      </w:r>
      <w:r>
        <w:rPr>
          <w:color w:val="231F20"/>
        </w:rPr>
        <w:t>достичь всеобщего охвата. Рабочая группа ре- шила, что страна должна двигаться в следующем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направлении: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43"/>
        </w:numPr>
        <w:tabs>
          <w:tab w:pos="3539" w:val="left" w:leader="none"/>
        </w:tabs>
        <w:spacing w:line="249" w:lineRule="auto" w:before="0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2022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году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(а)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улучшить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охват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формально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занятых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работников,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фермеров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са- мозанятых и (б) увеличить уровень пособий </w:t>
      </w:r>
      <w:r>
        <w:rPr>
          <w:color w:val="231F20"/>
          <w:spacing w:val="-4"/>
          <w:sz w:val="22"/>
        </w:rPr>
        <w:t>исходя </w:t>
      </w:r>
      <w:r>
        <w:rPr>
          <w:color w:val="231F20"/>
          <w:sz w:val="22"/>
        </w:rPr>
        <w:t>из роста инфляции или до 3000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сомов.</w:t>
      </w:r>
    </w:p>
    <w:p>
      <w:pPr>
        <w:pStyle w:val="ListParagraph"/>
        <w:numPr>
          <w:ilvl w:val="0"/>
          <w:numId w:val="143"/>
        </w:numPr>
        <w:tabs>
          <w:tab w:pos="3539" w:val="left" w:leader="none"/>
        </w:tabs>
        <w:spacing w:line="249" w:lineRule="auto" w:before="3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к 2030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(а) расширить </w:t>
      </w:r>
      <w:r>
        <w:rPr>
          <w:color w:val="231F20"/>
          <w:spacing w:val="-3"/>
          <w:sz w:val="22"/>
        </w:rPr>
        <w:t>охват </w:t>
      </w:r>
      <w:r>
        <w:rPr>
          <w:color w:val="231F20"/>
          <w:sz w:val="22"/>
        </w:rPr>
        <w:t>неформально занятых работников и (б)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увели- чить уровень пособий до прожиточного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минимума</w:t>
      </w:r>
    </w:p>
    <w:p>
      <w:pPr>
        <w:pStyle w:val="ListParagraph"/>
        <w:numPr>
          <w:ilvl w:val="0"/>
          <w:numId w:val="143"/>
        </w:numPr>
        <w:tabs>
          <w:tab w:pos="3539" w:val="left" w:leader="none"/>
        </w:tabs>
        <w:spacing w:line="249" w:lineRule="auto" w:before="2" w:after="0"/>
        <w:ind w:left="3538" w:right="1835" w:hanging="284"/>
        <w:jc w:val="both"/>
        <w:rPr>
          <w:sz w:val="22"/>
        </w:rPr>
      </w:pPr>
      <w:r>
        <w:rPr>
          <w:color w:val="231F20"/>
          <w:sz w:val="22"/>
        </w:rPr>
        <w:t>к 2040 </w:t>
      </w:r>
      <w:r>
        <w:rPr>
          <w:color w:val="231F20"/>
          <w:spacing w:val="-4"/>
          <w:sz w:val="22"/>
        </w:rPr>
        <w:t>году </w:t>
      </w:r>
      <w:r>
        <w:rPr>
          <w:color w:val="231F20"/>
          <w:sz w:val="22"/>
        </w:rPr>
        <w:t>(а) охватить всех женщин и (б) увеличить уровень пособия для наемных работников до 2/3 от средней или предыдущей заработной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платы.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Эти варианты включены в расчеты сценариев 1, 2 и 3 в </w:t>
      </w:r>
      <w:r>
        <w:rPr>
          <w:color w:val="231F20"/>
          <w:spacing w:val="-3"/>
        </w:rPr>
        <w:t>главе </w:t>
      </w:r>
      <w:r>
        <w:rPr>
          <w:color w:val="231F20"/>
        </w:rPr>
        <w:t>3 этого отчета. Даль- нейшие исследования должны быть сосредоточены на более точных прогнозах до 2040 </w:t>
      </w:r>
      <w:r>
        <w:rPr>
          <w:color w:val="231F20"/>
          <w:spacing w:val="-4"/>
        </w:rPr>
        <w:t>года </w:t>
      </w:r>
      <w:r>
        <w:rPr>
          <w:color w:val="231F20"/>
        </w:rPr>
        <w:t>в соответствии с целями развития страны. Кроме того,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прове- сти </w:t>
      </w:r>
      <w:r>
        <w:rPr>
          <w:color w:val="231F20"/>
          <w:spacing w:val="-3"/>
        </w:rPr>
        <w:t>комплексные </w:t>
      </w:r>
      <w:r>
        <w:rPr>
          <w:color w:val="231F20"/>
        </w:rPr>
        <w:t>исследования, чтобы включить </w:t>
      </w:r>
      <w:r>
        <w:rPr>
          <w:color w:val="231F20"/>
          <w:spacing w:val="-3"/>
        </w:rPr>
        <w:t>расходы </w:t>
      </w:r>
      <w:r>
        <w:rPr>
          <w:color w:val="231F20"/>
        </w:rPr>
        <w:t>правительства на охрану здоровья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беременности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родах,</w:t>
      </w:r>
      <w:r>
        <w:rPr>
          <w:color w:val="231F20"/>
          <w:spacing w:val="-14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важная</w:t>
      </w:r>
      <w:r>
        <w:rPr>
          <w:color w:val="231F20"/>
          <w:spacing w:val="-14"/>
        </w:rPr>
        <w:t> </w:t>
      </w:r>
      <w:r>
        <w:rPr>
          <w:color w:val="231F20"/>
        </w:rPr>
        <w:t>часть</w:t>
      </w:r>
      <w:r>
        <w:rPr>
          <w:color w:val="231F20"/>
          <w:spacing w:val="-14"/>
        </w:rPr>
        <w:t> </w:t>
      </w:r>
      <w:r>
        <w:rPr>
          <w:color w:val="231F20"/>
        </w:rPr>
        <w:t>охраны</w:t>
      </w:r>
      <w:r>
        <w:rPr>
          <w:color w:val="231F20"/>
          <w:spacing w:val="-14"/>
        </w:rPr>
        <w:t> </w:t>
      </w:r>
      <w:r>
        <w:rPr>
          <w:color w:val="231F20"/>
        </w:rPr>
        <w:t>материнства и должна быть включена в дальнейшие</w:t>
      </w:r>
      <w:r>
        <w:rPr>
          <w:color w:val="231F20"/>
          <w:spacing w:val="-5"/>
        </w:rPr>
        <w:t> </w:t>
      </w:r>
      <w:r>
        <w:rPr>
          <w:color w:val="231F20"/>
        </w:rPr>
        <w:t>прогнозы.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2971" w:right="1835"/>
        <w:jc w:val="both"/>
      </w:pPr>
      <w:r>
        <w:rPr>
          <w:color w:val="231F20"/>
        </w:rPr>
        <w:t>Все варианты должны обсуждаться в процессе национального диалога, определя- ющего национальные приоритеты в рамках Рекомендации МОТ 2012 </w:t>
      </w:r>
      <w:r>
        <w:rPr>
          <w:color w:val="231F20"/>
          <w:spacing w:val="-4"/>
        </w:rPr>
        <w:t>года  </w:t>
      </w:r>
      <w:r>
        <w:rPr>
          <w:color w:val="231F20"/>
        </w:rPr>
        <w:t>№ 202   о минимальных уровнях социальной защиты. Поскольку приведённые в настоящей </w:t>
      </w:r>
      <w:r>
        <w:rPr>
          <w:color w:val="231F20"/>
          <w:spacing w:val="-3"/>
        </w:rPr>
        <w:t>главе</w:t>
      </w:r>
      <w:r>
        <w:rPr>
          <w:color w:val="231F20"/>
          <w:spacing w:val="-7"/>
        </w:rPr>
        <w:t> </w:t>
      </w:r>
      <w:r>
        <w:rPr>
          <w:color w:val="231F20"/>
        </w:rPr>
        <w:t>расчеты</w:t>
      </w:r>
      <w:r>
        <w:rPr>
          <w:color w:val="231F20"/>
          <w:spacing w:val="-6"/>
        </w:rPr>
        <w:t> </w:t>
      </w:r>
      <w:r>
        <w:rPr>
          <w:color w:val="231F20"/>
        </w:rPr>
        <w:t>свидетельствуют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текущей</w:t>
      </w:r>
      <w:r>
        <w:rPr>
          <w:color w:val="231F20"/>
          <w:spacing w:val="-7"/>
        </w:rPr>
        <w:t> </w:t>
      </w:r>
      <w:r>
        <w:rPr>
          <w:color w:val="231F20"/>
        </w:rPr>
        <w:t>ситуации,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требуют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детальных</w:t>
      </w:r>
      <w:r>
        <w:rPr>
          <w:color w:val="231F20"/>
          <w:spacing w:val="-6"/>
        </w:rPr>
        <w:t> </w:t>
      </w:r>
      <w:r>
        <w:rPr>
          <w:color w:val="231F20"/>
        </w:rPr>
        <w:t>и актуарных исследований до разработки программы. Кроме того, </w:t>
      </w:r>
      <w:r>
        <w:rPr>
          <w:color w:val="231F20"/>
          <w:spacing w:val="-3"/>
        </w:rPr>
        <w:t>необходимы </w:t>
      </w:r>
      <w:r>
        <w:rPr>
          <w:color w:val="231F20"/>
        </w:rPr>
        <w:t>даль- нейшие правовые исследования и финансовые расчеты для продолжения процесса ратификации международных трудовых норм, таких как Конвенция МОТ 2000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года</w:t>
      </w:r>
    </w:p>
    <w:p>
      <w:pPr>
        <w:pStyle w:val="BodyText"/>
        <w:spacing w:before="7"/>
        <w:ind w:left="2971"/>
        <w:jc w:val="both"/>
      </w:pPr>
      <w:r>
        <w:rPr>
          <w:color w:val="231F20"/>
        </w:rPr>
        <w:t>№ 183 и потенциально Конвенция МОТ № 102.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before="103"/>
      </w:pPr>
      <w:r>
        <w:rPr>
          <w:color w:val="33869A"/>
        </w:rPr>
        <w:t>182</w:t>
      </w:r>
    </w:p>
    <w:p>
      <w:pPr>
        <w:spacing w:after="0"/>
        <w:sectPr>
          <w:headerReference w:type="default" r:id="rId341"/>
          <w:footerReference w:type="default" r:id="rId34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6048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90"/>
          <w:sz w:val="48"/>
        </w:rPr>
        <w:t>Приложения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"/>
        <w:rPr>
          <w:rFonts w:ascii="Arial"/>
          <w:b/>
          <w:sz w:val="57"/>
        </w:rPr>
      </w:pPr>
    </w:p>
    <w:p>
      <w:pPr>
        <w:pStyle w:val="Heading3"/>
        <w:spacing w:before="1"/>
        <w:ind w:left="1837"/>
      </w:pPr>
      <w:r>
        <w:rPr>
          <w:color w:val="33869A"/>
          <w:w w:val="95"/>
        </w:rPr>
        <w:t>Приложение I.</w:t>
      </w:r>
    </w:p>
    <w:p>
      <w:pPr>
        <w:pStyle w:val="Heading8"/>
        <w:spacing w:line="247" w:lineRule="auto" w:before="159"/>
        <w:ind w:right="2958"/>
        <w:rPr>
          <w:rFonts w:ascii="Trebuchet MS" w:hAnsi="Trebuchet MS"/>
        </w:rPr>
      </w:pPr>
      <w:r>
        <w:rPr/>
        <w:pict>
          <v:shape style="position:absolute;margin-left:91.865997pt;margin-top:41.148632pt;width:396.9pt;height:448.1pt;mso-position-horizontal-relative:page;mso-position-vertical-relative:paragraph;z-index:16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80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-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сяцев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всем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роженицам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размере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высокобюджетный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месячного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прожиточного минимума на взрослого 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низкобюджетный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1000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месяц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предложенный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рабочей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группой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4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08" w:lineRule="auto" w:before="93"/>
                          <w:ind w:left="80" w:right="336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Всего женщин </w:t>
                        </w: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64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4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08" w:lineRule="auto" w:before="93"/>
                          <w:ind w:left="80" w:right="336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Всего женщин </w:t>
                        </w: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64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102" w:right="123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159,7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163,9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165,0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165,1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164,4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162,9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683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11,6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58,4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11,4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57,4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11,0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56,8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10,5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54,2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10,2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52,8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9,9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6" w:right="15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51,6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5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50,3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4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48,7</w:t>
                        </w:r>
                      </w:p>
                    </w:tc>
                    <w:tc>
                      <w:tcPr>
                        <w:tcW w:w="1050" w:type="dxa"/>
                        <w:tcBorders>
                          <w:left w:val="single" w:sz="12" w:space="0" w:color="FFFFFF"/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4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Сценарий</w:t>
      </w:r>
      <w:r>
        <w:rPr>
          <w:color w:val="231F20"/>
          <w:spacing w:val="-37"/>
          <w:w w:val="90"/>
        </w:rPr>
        <w:t> </w:t>
      </w:r>
      <w:r>
        <w:rPr>
          <w:rFonts w:ascii="Trebuchet MS" w:hAnsi="Trebuchet MS"/>
          <w:color w:val="231F20"/>
          <w:w w:val="90"/>
        </w:rPr>
        <w:t>1:</w:t>
      </w:r>
      <w:r>
        <w:rPr>
          <w:rFonts w:ascii="Trebuchet MS" w:hAnsi="Trebuchet MS"/>
          <w:color w:val="231F20"/>
          <w:spacing w:val="-42"/>
          <w:w w:val="90"/>
        </w:rPr>
        <w:t> </w:t>
      </w:r>
      <w:r>
        <w:rPr>
          <w:color w:val="231F20"/>
          <w:w w:val="90"/>
        </w:rPr>
        <w:t>Всеобщий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охват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равные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возможности</w:t>
      </w:r>
      <w:r>
        <w:rPr>
          <w:color w:val="231F20"/>
          <w:spacing w:val="-3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всех</w:t>
      </w:r>
      <w:r>
        <w:rPr>
          <w:color w:val="231F20"/>
          <w:spacing w:val="-37"/>
          <w:w w:val="90"/>
        </w:rPr>
        <w:t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одинаковый</w:t>
      </w:r>
      <w:r>
        <w:rPr>
          <w:color w:val="231F20"/>
          <w:spacing w:val="-37"/>
          <w:w w:val="90"/>
        </w:rPr>
        <w:t> </w:t>
      </w:r>
      <w:r>
        <w:rPr>
          <w:color w:val="231F20"/>
          <w:w w:val="90"/>
        </w:rPr>
        <w:t>размер пособий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вне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зависимости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формы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статуса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занятости</w:t>
      </w:r>
      <w:r>
        <w:rPr>
          <w:color w:val="231F20"/>
          <w:spacing w:val="-22"/>
          <w:w w:val="90"/>
        </w:rPr>
        <w:t> </w:t>
      </w:r>
      <w:r>
        <w:rPr>
          <w:rFonts w:ascii="Trebuchet MS" w:hAnsi="Trebuchet MS"/>
          <w:color w:val="231F20"/>
          <w:w w:val="90"/>
        </w:rPr>
        <w:t>/</w:t>
      </w:r>
      <w:r>
        <w:rPr>
          <w:rFonts w:ascii="Trebuchet MS" w:hAnsi="Trebuchet MS"/>
          <w:color w:val="231F20"/>
          <w:spacing w:val="-2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рабочей</w:t>
      </w:r>
      <w:r>
        <w:rPr>
          <w:color w:val="231F20"/>
          <w:spacing w:val="-22"/>
          <w:w w:val="90"/>
        </w:rPr>
        <w:t> </w:t>
      </w:r>
      <w:r>
        <w:rPr>
          <w:color w:val="231F20"/>
          <w:w w:val="90"/>
        </w:rPr>
        <w:t>силе</w:t>
      </w:r>
      <w:r>
        <w:rPr>
          <w:rFonts w:ascii="Trebuchet MS" w:hAnsi="Trebuchet MS"/>
          <w:color w:val="231F20"/>
          <w:w w:val="90"/>
        </w:rPr>
        <w:t>)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spacing w:before="0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183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43"/>
          <w:footerReference w:type="default" r:id="rId34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120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8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4.550pt;mso-position-horizontal-relative:page;mso-position-vertical-relative:paragraph;z-index:16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95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 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 по беременности и родам предоставляется в течение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месяцев всем роженицам в размере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высокобюджетный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месячного прожиточного минимума на взрослого 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низкобюджетный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1000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киргизских сомов в месяц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предложенный рабочей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группой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 сомов в месяц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20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left="1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left="1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168"/>
                          <w:jc w:val="righ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2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3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4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6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6"/>
                          <w:ind w:right="7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2" w:lineRule="auto" w:before="77"/>
                          <w:ind w:left="84" w:right="104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48,5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36,8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12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99"/>
                          <w:ind w:left="80" w:right="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Высокозатрат- ный сценарий: пособия на душу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населения (в кир- </w:t>
                        </w:r>
                        <w:r>
                          <w:rPr>
                            <w:color w:val="231F20"/>
                            <w:sz w:val="16"/>
                          </w:rPr>
                          <w:t>гизских сомах) –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 размере прожи- точного миниму- </w:t>
                        </w:r>
                        <w:r>
                          <w:rPr>
                            <w:color w:val="231F20"/>
                            <w:sz w:val="16"/>
                          </w:rPr>
                          <w:t>ма в течение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17 989,0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19 471,1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20 299,4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22 521,8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24 391,2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26 293,8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27 732,5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29 250,1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63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99"/>
                          <w:ind w:left="80" w:righ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Низкозатрат- ный сценарий: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на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9" w:right="13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киргизских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сомах)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1000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со- </w:t>
                        </w:r>
                        <w:r>
                          <w:rPr>
                            <w:color w:val="231F20"/>
                            <w:sz w:val="16"/>
                          </w:rPr>
                          <w:t>мов в течение 3,5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3772,3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4010,8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4230,3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4461,7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4705,9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99"/>
                          <w:ind w:left="80" w:right="9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Сценарий, пред- ложенный рабо- </w:t>
                        </w:r>
                        <w:r>
                          <w:rPr>
                            <w:color w:val="231F20"/>
                            <w:sz w:val="16"/>
                          </w:rPr>
                          <w:t>чей группой: 3000 сомов в те-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чение 3,5 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11 317,0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12 032,4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12 690,8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13 385,2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14 117,6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7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99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Высокозатрат- ный сценарий: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общая стоимость 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3150,7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3328,0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3716,0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4029,0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4341,2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4558,9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4765,9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9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110"/>
                          <w:ind w:left="80" w:right="16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Низкозатрат- ный сценарий: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общая стоимость 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558,9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566,3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573,8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622,4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662,5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698,4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733,5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766,8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73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104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общая стоимость 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1676,7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1699,0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1721,4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1867,2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1987,6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2095,3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2200,4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2300,3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184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45"/>
          <w:footerReference w:type="default" r:id="rId34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192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50"/>
      </w:tblGrid>
      <w:tr>
        <w:trPr>
          <w:trHeight w:val="1388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1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 предоставляется в течение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 </w:t>
            </w:r>
            <w:r>
              <w:rPr>
                <w:b/>
                <w:color w:val="FFFFFF"/>
                <w:w w:val="90"/>
                <w:sz w:val="18"/>
              </w:rPr>
              <w:t>месяцев всем роженицам в размере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 </w:t>
            </w:r>
            <w:r>
              <w:rPr>
                <w:b/>
                <w:color w:val="FFFFFF"/>
                <w:w w:val="90"/>
                <w:sz w:val="18"/>
              </w:rPr>
              <w:t>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высокобюджетный 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b/>
                <w:color w:val="FFFFFF"/>
                <w:w w:val="90"/>
                <w:sz w:val="18"/>
              </w:rPr>
              <w:t>месячного прожиточного минимума на взрослого человека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 </w:t>
            </w:r>
            <w:r>
              <w:rPr>
                <w:b/>
                <w:color w:val="FFFFFF"/>
                <w:w w:val="90"/>
                <w:sz w:val="18"/>
              </w:rPr>
              <w:t>б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низкобюджетный 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1000 </w:t>
            </w:r>
            <w:r>
              <w:rPr>
                <w:b/>
                <w:color w:val="FFFFFF"/>
                <w:w w:val="90"/>
                <w:sz w:val="18"/>
              </w:rPr>
              <w:t>киргизских сомов в месяц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сценарий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, </w:t>
            </w:r>
            <w:r>
              <w:rPr>
                <w:b/>
                <w:color w:val="FFFFFF"/>
                <w:w w:val="90"/>
                <w:sz w:val="18"/>
              </w:rPr>
              <w:t>предложенный рабочей </w:t>
            </w:r>
            <w:r>
              <w:rPr>
                <w:b/>
                <w:color w:val="FFFFFF"/>
                <w:sz w:val="18"/>
              </w:rPr>
              <w:t>группой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3000 </w:t>
            </w:r>
            <w:r>
              <w:rPr>
                <w:b/>
                <w:color w:val="FFFFFF"/>
                <w:sz w:val="18"/>
              </w:rPr>
              <w:t>киргизских сомов в месяц</w:t>
            </w: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36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167"/>
              <w:jc w:val="righ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8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168"/>
              <w:jc w:val="righ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8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3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6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right="6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63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50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5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 w:right="13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Высокозатратный </w:t>
            </w:r>
            <w:r>
              <w:rPr>
                <w:color w:val="231F20"/>
                <w:w w:val="95"/>
                <w:sz w:val="16"/>
              </w:rPr>
              <w:t>сценарий: адми- </w:t>
            </w:r>
            <w:r>
              <w:rPr>
                <w:color w:val="231F20"/>
                <w:sz w:val="16"/>
              </w:rPr>
              <w:t>нистративные расходы</w:t>
            </w:r>
          </w:p>
          <w:p>
            <w:pPr>
              <w:pStyle w:val="TableParagraph"/>
              <w:spacing w:line="216" w:lineRule="auto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(в млн киргизских </w:t>
            </w:r>
            <w:r>
              <w:rPr>
                <w:color w:val="231F20"/>
                <w:sz w:val="16"/>
              </w:rPr>
              <w:t>сомов) – 15 %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430,9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472,6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499,2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4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557,4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604,4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651,2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683,8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714,9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5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Низкозатратный </w:t>
            </w:r>
            <w:r>
              <w:rPr>
                <w:color w:val="231F20"/>
                <w:w w:val="95"/>
                <w:sz w:val="16"/>
              </w:rPr>
              <w:t>сценарий: адми- </w:t>
            </w:r>
            <w:r>
              <w:rPr>
                <w:color w:val="231F20"/>
                <w:sz w:val="16"/>
              </w:rPr>
              <w:t>нистративные расходы</w:t>
            </w:r>
          </w:p>
          <w:p>
            <w:pPr>
              <w:pStyle w:val="TableParagraph"/>
              <w:spacing w:line="216" w:lineRule="auto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(в млн киргизских </w:t>
            </w:r>
            <w:r>
              <w:rPr>
                <w:color w:val="231F20"/>
                <w:sz w:val="16"/>
              </w:rPr>
              <w:t>сомов) – 15 %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83,8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85,0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86,1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93,4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99,4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104,8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110,0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115,0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1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 w:right="103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административ- </w:t>
            </w:r>
            <w:r>
              <w:rPr>
                <w:color w:val="231F20"/>
                <w:sz w:val="16"/>
              </w:rPr>
              <w:t>ные расходы</w:t>
            </w:r>
          </w:p>
          <w:p>
            <w:pPr>
              <w:pStyle w:val="TableParagraph"/>
              <w:spacing w:line="216" w:lineRule="auto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(в млн киргизских </w:t>
            </w:r>
            <w:r>
              <w:rPr>
                <w:color w:val="231F20"/>
                <w:sz w:val="16"/>
              </w:rPr>
              <w:t>сомов) – 15 %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251,5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254,9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258,2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280,1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298,1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314,3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330,1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345,0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1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 w:right="96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Высокозатратный </w:t>
            </w:r>
            <w:r>
              <w:rPr>
                <w:color w:val="231F20"/>
                <w:w w:val="95"/>
                <w:sz w:val="16"/>
              </w:rPr>
              <w:t>сценарий: общая </w:t>
            </w:r>
            <w:r>
              <w:rPr>
                <w:color w:val="231F20"/>
                <w:sz w:val="16"/>
              </w:rPr>
              <w:t>стоимость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млн </w:t>
            </w:r>
            <w:r>
              <w:rPr>
                <w:color w:val="231F20"/>
                <w:w w:val="95"/>
                <w:sz w:val="16"/>
              </w:rPr>
              <w:t>киргизских</w:t>
            </w:r>
            <w:r>
              <w:rPr>
                <w:color w:val="231F20"/>
                <w:spacing w:val="-1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сомов)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3303,5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3623,3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3827,2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4273,3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4633,4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4992,4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5242,7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5480,8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Низкозатратный сценарий: общая </w:t>
            </w:r>
            <w:r>
              <w:rPr>
                <w:color w:val="231F20"/>
                <w:sz w:val="16"/>
              </w:rPr>
              <w:t>стоимость (в млн </w:t>
            </w:r>
            <w:r>
              <w:rPr>
                <w:color w:val="231F20"/>
                <w:w w:val="95"/>
                <w:sz w:val="16"/>
              </w:rPr>
              <w:t>киргизских 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642,7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651,3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659,9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4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715,8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761,9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803,2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843,5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881,8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5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79" w:right="75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общая стоимость (в млн киргизских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1928,2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1953,9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1979,6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2147,3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2285,7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2409,6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2530,4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4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2645,3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 w:right="11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</w:t>
            </w:r>
            <w:r>
              <w:rPr>
                <w:color w:val="231F20"/>
                <w:w w:val="90"/>
                <w:sz w:val="16"/>
              </w:rPr>
              <w:t>высокозатратного </w:t>
            </w:r>
            <w:r>
              <w:rPr>
                <w:color w:val="231F20"/>
                <w:sz w:val="16"/>
              </w:rPr>
              <w:t>сценария в % 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0,93%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0,91%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0,86%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0,86%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0,83%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0,80%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0,76%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0,73%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21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</w:t>
            </w:r>
            <w:r>
              <w:rPr>
                <w:color w:val="231F20"/>
                <w:w w:val="90"/>
                <w:sz w:val="16"/>
              </w:rPr>
              <w:t>низкозатратного </w:t>
            </w:r>
            <w:r>
              <w:rPr>
                <w:color w:val="231F20"/>
                <w:w w:val="95"/>
                <w:sz w:val="16"/>
              </w:rPr>
              <w:t>сценария в % от </w:t>
            </w:r>
            <w:r>
              <w:rPr>
                <w:color w:val="231F20"/>
                <w:sz w:val="16"/>
              </w:rPr>
              <w:t>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0,15%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0,14%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0,13%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0,12%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5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0,12%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8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16" w:lineRule="auto" w:before="88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стоимость в % от </w:t>
            </w:r>
            <w:r>
              <w:rPr>
                <w:color w:val="231F20"/>
                <w:sz w:val="16"/>
              </w:rPr>
              <w:t>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6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0,4%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5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11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</w:t>
            </w:r>
            <w:r>
              <w:rPr>
                <w:color w:val="231F20"/>
                <w:w w:val="90"/>
                <w:sz w:val="16"/>
              </w:rPr>
              <w:t>высокозатратного </w:t>
            </w:r>
            <w:r>
              <w:rPr>
                <w:color w:val="231F20"/>
                <w:sz w:val="16"/>
              </w:rPr>
              <w:t>сценария в % от </w:t>
            </w:r>
            <w:r>
              <w:rPr>
                <w:color w:val="231F20"/>
                <w:w w:val="90"/>
                <w:sz w:val="16"/>
              </w:rPr>
              <w:t>государственных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2,55%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2,21%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2,26%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2,23%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2,28%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2,24%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2,13%</w:t>
            </w:r>
          </w:p>
        </w:tc>
        <w:tc>
          <w:tcPr>
            <w:tcW w:w="1050" w:type="dxa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129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185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47"/>
          <w:footerReference w:type="default" r:id="rId34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240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49"/>
      </w:tblGrid>
      <w:tr>
        <w:trPr>
          <w:trHeight w:val="1388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1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 предоставляется в течение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 </w:t>
            </w:r>
            <w:r>
              <w:rPr>
                <w:b/>
                <w:color w:val="FFFFFF"/>
                <w:w w:val="90"/>
                <w:sz w:val="18"/>
              </w:rPr>
              <w:t>месяцев всем роженицам в размере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 </w:t>
            </w:r>
            <w:r>
              <w:rPr>
                <w:b/>
                <w:color w:val="FFFFFF"/>
                <w:w w:val="90"/>
                <w:sz w:val="18"/>
              </w:rPr>
              <w:t>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высокобюджетный 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b/>
                <w:color w:val="FFFFFF"/>
                <w:w w:val="90"/>
                <w:sz w:val="18"/>
              </w:rPr>
              <w:t>месячного прожиточного минимума на взрослого человека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 </w:t>
            </w:r>
            <w:r>
              <w:rPr>
                <w:b/>
                <w:color w:val="FFFFFF"/>
                <w:w w:val="90"/>
                <w:sz w:val="18"/>
              </w:rPr>
              <w:t>б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низкобюджетный 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1000 </w:t>
            </w:r>
            <w:r>
              <w:rPr>
                <w:b/>
                <w:color w:val="FFFFFF"/>
                <w:w w:val="90"/>
                <w:sz w:val="18"/>
              </w:rPr>
              <w:t>киргизских сомов в месяц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сценарий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, </w:t>
            </w:r>
            <w:r>
              <w:rPr>
                <w:b/>
                <w:color w:val="FFFFFF"/>
                <w:w w:val="90"/>
                <w:sz w:val="18"/>
              </w:rPr>
              <w:t>предложенный рабочей </w:t>
            </w:r>
            <w:r>
              <w:rPr>
                <w:b/>
                <w:color w:val="FFFFFF"/>
                <w:sz w:val="18"/>
              </w:rPr>
              <w:t>группой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3000 </w:t>
            </w:r>
            <w:r>
              <w:rPr>
                <w:b/>
                <w:color w:val="FFFFFF"/>
                <w:sz w:val="18"/>
              </w:rPr>
              <w:t>киргизских сомов в месяц</w:t>
            </w:r>
          </w:p>
        </w:tc>
        <w:tc>
          <w:tcPr>
            <w:tcW w:w="1049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1056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86"/>
              <w:ind w:left="80" w:right="11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</w:t>
            </w:r>
            <w:r>
              <w:rPr>
                <w:color w:val="231F20"/>
                <w:w w:val="90"/>
                <w:sz w:val="16"/>
              </w:rPr>
              <w:t>низкозатратного </w:t>
            </w:r>
            <w:r>
              <w:rPr>
                <w:color w:val="231F20"/>
                <w:sz w:val="16"/>
              </w:rPr>
              <w:t>сценария в % от </w:t>
            </w:r>
            <w:r>
              <w:rPr>
                <w:color w:val="231F20"/>
                <w:w w:val="90"/>
                <w:sz w:val="16"/>
              </w:rPr>
              <w:t>государственных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231F20"/>
                <w:sz w:val="16"/>
              </w:rPr>
              <w:t>0,47%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0,46%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0,38%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0,38%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0,37%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0,37%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0,36%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0,34%</w:t>
            </w:r>
          </w:p>
        </w:tc>
        <w:tc>
          <w:tcPr>
            <w:tcW w:w="1049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3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стоимость в % от </w:t>
            </w:r>
            <w:r>
              <w:rPr>
                <w:color w:val="231F20"/>
                <w:w w:val="90"/>
                <w:sz w:val="16"/>
              </w:rPr>
              <w:t>государственных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6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7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1,0%</w:t>
            </w:r>
          </w:p>
        </w:tc>
        <w:tc>
          <w:tcPr>
            <w:tcW w:w="1049" w:type="dxa"/>
            <w:tcBorders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8"/>
        </w:rPr>
      </w:pPr>
    </w:p>
    <w:p>
      <w:pPr>
        <w:spacing w:line="247" w:lineRule="auto" w:before="59"/>
        <w:ind w:left="2971" w:right="1835" w:firstLine="0"/>
        <w:jc w:val="both"/>
        <w:rPr>
          <w:rFonts w:ascii="Arial" w:hAnsi="Arial"/>
          <w:b/>
          <w:sz w:val="22"/>
        </w:rPr>
      </w:pPr>
      <w:r>
        <w:rPr/>
        <w:pict>
          <v:shape style="position:absolute;margin-left:148.559006pt;margin-top:70.078590pt;width:396.85pt;height:366.05pt;mso-position-horizontal-relative:page;mso-position-vertical-relative:paragraph;z-index:16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1.1: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всем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роженицам в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(1)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работающим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женщинам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формальном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неформальном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секторе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–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 размере месячного прожиточного 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(2)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безработным</w:t>
                        </w:r>
                        <w:r>
                          <w:rPr>
                            <w:b/>
                            <w:color w:val="FFFFFF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находящимся вне состава рабочей силы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экономически неактивным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женщинам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1000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336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Всего женщин </w:t>
                        </w: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336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Всего женщин </w:t>
                        </w: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2"/>
        </w:rPr>
        <w:t>Сценарий</w:t>
      </w:r>
      <w:r>
        <w:rPr>
          <w:rFonts w:ascii="Arial" w:hAnsi="Arial"/>
          <w:b/>
          <w:color w:val="231F20"/>
          <w:spacing w:val="-35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1.1:</w:t>
      </w:r>
      <w:r>
        <w:rPr>
          <w:rFonts w:ascii="Trebuchet MS" w:hAnsi="Trebuchet MS"/>
          <w:b/>
          <w:color w:val="231F20"/>
          <w:spacing w:val="-18"/>
          <w:w w:val="90"/>
          <w:sz w:val="22"/>
        </w:rPr>
        <w:t> </w:t>
      </w:r>
      <w:r>
        <w:rPr>
          <w:rFonts w:ascii="Arial" w:hAnsi="Arial"/>
          <w:b/>
          <w:color w:val="231F20"/>
          <w:spacing w:val="-4"/>
          <w:w w:val="90"/>
          <w:sz w:val="22"/>
        </w:rPr>
        <w:t>Также</w:t>
      </w:r>
      <w:r>
        <w:rPr>
          <w:rFonts w:ascii="Arial" w:hAnsi="Arial"/>
          <w:b/>
          <w:color w:val="231F20"/>
          <w:spacing w:val="-3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всеобщий</w:t>
      </w:r>
      <w:r>
        <w:rPr>
          <w:rFonts w:ascii="Arial" w:hAnsi="Arial"/>
          <w:b/>
          <w:color w:val="231F20"/>
          <w:spacing w:val="-34"/>
          <w:w w:val="90"/>
          <w:sz w:val="22"/>
        </w:rPr>
        <w:t> </w:t>
      </w:r>
      <w:r>
        <w:rPr>
          <w:rFonts w:ascii="Arial" w:hAnsi="Arial"/>
          <w:b/>
          <w:color w:val="231F20"/>
          <w:spacing w:val="-3"/>
          <w:w w:val="90"/>
          <w:sz w:val="22"/>
        </w:rPr>
        <w:t>охват</w:t>
      </w:r>
      <w:r>
        <w:rPr>
          <w:rFonts w:ascii="Trebuchet MS" w:hAnsi="Trebuchet MS"/>
          <w:b/>
          <w:color w:val="231F20"/>
          <w:spacing w:val="-3"/>
          <w:w w:val="90"/>
          <w:sz w:val="22"/>
        </w:rPr>
        <w:t>,</w:t>
      </w:r>
      <w:r>
        <w:rPr>
          <w:rFonts w:ascii="Trebuchet MS" w:hAnsi="Trebuchet MS"/>
          <w:b/>
          <w:color w:val="231F20"/>
          <w:spacing w:val="-4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но</w:t>
      </w:r>
      <w:r>
        <w:rPr>
          <w:rFonts w:ascii="Arial" w:hAnsi="Arial"/>
          <w:b/>
          <w:color w:val="231F20"/>
          <w:spacing w:val="-34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предусматривается</w:t>
      </w:r>
      <w:r>
        <w:rPr>
          <w:rFonts w:ascii="Arial" w:hAnsi="Arial"/>
          <w:b/>
          <w:color w:val="231F20"/>
          <w:spacing w:val="-34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промежуточный</w:t>
      </w:r>
      <w:r>
        <w:rPr>
          <w:rFonts w:ascii="Arial" w:hAnsi="Arial"/>
          <w:b/>
          <w:color w:val="231F20"/>
          <w:spacing w:val="-3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сце</w:t>
      </w:r>
      <w:r>
        <w:rPr>
          <w:rFonts w:ascii="Trebuchet MS" w:hAnsi="Trebuchet MS"/>
          <w:b/>
          <w:color w:val="231F20"/>
          <w:w w:val="90"/>
          <w:sz w:val="22"/>
        </w:rPr>
        <w:t>- </w:t>
      </w:r>
      <w:r>
        <w:rPr>
          <w:rFonts w:ascii="Arial" w:hAnsi="Arial"/>
          <w:b/>
          <w:color w:val="231F20"/>
          <w:w w:val="90"/>
          <w:sz w:val="22"/>
        </w:rPr>
        <w:t>нарий</w:t>
      </w:r>
      <w:r>
        <w:rPr>
          <w:rFonts w:ascii="Trebuchet MS" w:hAnsi="Trebuchet MS"/>
          <w:b/>
          <w:color w:val="231F20"/>
          <w:w w:val="90"/>
          <w:sz w:val="22"/>
        </w:rPr>
        <w:t>, </w:t>
      </w:r>
      <w:r>
        <w:rPr>
          <w:rFonts w:ascii="Arial" w:hAnsi="Arial"/>
          <w:b/>
          <w:color w:val="231F20"/>
          <w:w w:val="90"/>
          <w:sz w:val="22"/>
        </w:rPr>
        <w:t>при котором работающие женщины </w:t>
      </w:r>
      <w:r>
        <w:rPr>
          <w:rFonts w:ascii="Trebuchet MS" w:hAnsi="Trebuchet MS"/>
          <w:b/>
          <w:color w:val="231F20"/>
          <w:w w:val="90"/>
          <w:sz w:val="22"/>
        </w:rPr>
        <w:t>(</w:t>
      </w:r>
      <w:r>
        <w:rPr>
          <w:rFonts w:ascii="Arial" w:hAnsi="Arial"/>
          <w:b/>
          <w:color w:val="231F20"/>
          <w:w w:val="90"/>
          <w:sz w:val="22"/>
        </w:rPr>
        <w:t>работники по найму и самозанятые работники</w:t>
      </w:r>
      <w:r>
        <w:rPr>
          <w:rFonts w:ascii="Trebuchet MS" w:hAnsi="Trebuchet MS"/>
          <w:b/>
          <w:color w:val="231F20"/>
          <w:w w:val="90"/>
          <w:sz w:val="22"/>
        </w:rPr>
        <w:t>,</w:t>
      </w:r>
      <w:r>
        <w:rPr>
          <w:rFonts w:ascii="Trebuchet MS" w:hAnsi="Trebuchet MS"/>
          <w:b/>
          <w:color w:val="231F20"/>
          <w:spacing w:val="-17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неформальные</w:t>
      </w:r>
      <w:r>
        <w:rPr>
          <w:rFonts w:ascii="Arial" w:hAnsi="Arial"/>
          <w:b/>
          <w:color w:val="231F20"/>
          <w:spacing w:val="-1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и</w:t>
      </w:r>
      <w:r>
        <w:rPr>
          <w:rFonts w:ascii="Arial" w:hAnsi="Arial"/>
          <w:b/>
          <w:color w:val="231F20"/>
          <w:spacing w:val="-1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формальные</w:t>
      </w:r>
      <w:r>
        <w:rPr>
          <w:rFonts w:ascii="Trebuchet MS" w:hAnsi="Trebuchet MS"/>
          <w:b/>
          <w:color w:val="231F20"/>
          <w:w w:val="90"/>
          <w:sz w:val="22"/>
        </w:rPr>
        <w:t>)</w:t>
      </w:r>
      <w:r>
        <w:rPr>
          <w:rFonts w:ascii="Trebuchet MS" w:hAnsi="Trebuchet MS"/>
          <w:b/>
          <w:color w:val="231F20"/>
          <w:spacing w:val="-17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и</w:t>
      </w:r>
      <w:r>
        <w:rPr>
          <w:rFonts w:ascii="Arial" w:hAnsi="Arial"/>
          <w:b/>
          <w:color w:val="231F20"/>
          <w:spacing w:val="-13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безработные</w:t>
      </w:r>
      <w:r>
        <w:rPr>
          <w:rFonts w:ascii="Arial" w:hAnsi="Arial"/>
          <w:b/>
          <w:color w:val="231F20"/>
          <w:spacing w:val="-12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/</w:t>
      </w:r>
      <w:r>
        <w:rPr>
          <w:rFonts w:ascii="Trebuchet MS" w:hAnsi="Trebuchet MS"/>
          <w:b/>
          <w:color w:val="231F20"/>
          <w:spacing w:val="-17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экономически</w:t>
      </w:r>
      <w:r>
        <w:rPr>
          <w:rFonts w:ascii="Arial" w:hAnsi="Arial"/>
          <w:b/>
          <w:color w:val="231F20"/>
          <w:spacing w:val="-13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неак</w:t>
      </w:r>
      <w:r>
        <w:rPr>
          <w:rFonts w:ascii="Trebuchet MS" w:hAnsi="Trebuchet MS"/>
          <w:b/>
          <w:color w:val="231F20"/>
          <w:w w:val="90"/>
          <w:sz w:val="22"/>
        </w:rPr>
        <w:t>- </w:t>
      </w:r>
      <w:r>
        <w:rPr>
          <w:rFonts w:ascii="Arial" w:hAnsi="Arial"/>
          <w:b/>
          <w:color w:val="231F20"/>
          <w:w w:val="95"/>
          <w:sz w:val="22"/>
        </w:rPr>
        <w:t>тивные</w:t>
      </w:r>
      <w:r>
        <w:rPr>
          <w:rFonts w:ascii="Arial" w:hAnsi="Arial"/>
          <w:b/>
          <w:color w:val="231F20"/>
          <w:spacing w:val="-20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женщины</w:t>
      </w:r>
      <w:r>
        <w:rPr>
          <w:rFonts w:ascii="Arial" w:hAnsi="Arial"/>
          <w:b/>
          <w:color w:val="231F20"/>
          <w:spacing w:val="-18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получают</w:t>
      </w:r>
      <w:r>
        <w:rPr>
          <w:rFonts w:ascii="Arial" w:hAnsi="Arial"/>
          <w:b/>
          <w:color w:val="231F20"/>
          <w:spacing w:val="-19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отличающийся</w:t>
      </w:r>
      <w:r>
        <w:rPr>
          <w:rFonts w:ascii="Arial" w:hAnsi="Arial"/>
          <w:b/>
          <w:color w:val="231F20"/>
          <w:spacing w:val="-19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размер</w:t>
      </w:r>
      <w:r>
        <w:rPr>
          <w:rFonts w:ascii="Arial" w:hAnsi="Arial"/>
          <w:b/>
          <w:color w:val="231F20"/>
          <w:spacing w:val="-19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пособий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spacing w:before="0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186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49"/>
          <w:footerReference w:type="default" r:id="rId35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312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/>
        <w:pict>
          <v:shape style="position:absolute;margin-left:91.865997pt;margin-top:-620.011658pt;width:396.9pt;height:640.5pt;mso-position-horizontal-relative:page;mso-position-vertical-relative:paragraph;z-index:16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1.1 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 по беременности и родам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 всем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роженицам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(1)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работающим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женщинам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формальном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неформальном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секторе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размере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месячного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80" w:right="73" w:hanging="1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(2)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безработным и находящимся вне состава рабочей силы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экономически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неактивным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женщинам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1000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 сомов в месяц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1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1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2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3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4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6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right="7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2" w:lineRule="auto" w:before="77"/>
                          <w:ind w:left="102" w:right="123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891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привязке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80" w:right="191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силе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– </w:t>
                        </w:r>
                        <w:r>
                          <w:rPr>
                            <w:color w:val="231F20"/>
                            <w:sz w:val="16"/>
                          </w:rPr>
                          <w:t>работающие (формально и неформально,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только основная </w:t>
                        </w:r>
                        <w:r>
                          <w:rPr>
                            <w:color w:val="231F20"/>
                            <w:sz w:val="16"/>
                          </w:rPr>
                          <w:t>занятость)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2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24,9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153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привязке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80" w:right="135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 рабочей силе – </w:t>
                        </w:r>
                        <w:r>
                          <w:rPr>
                            <w:color w:val="231F20"/>
                            <w:sz w:val="16"/>
                          </w:rPr>
                          <w:t>безработные и экономически неактивные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83,6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83,4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82,5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27,0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24,2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16,9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35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12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99"/>
                          <w:ind w:left="80" w:right="112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 на 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киргизских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сомах) всем рабо- </w:t>
                        </w:r>
                        <w:r>
                          <w:rPr>
                            <w:color w:val="231F20"/>
                            <w:sz w:val="16"/>
                          </w:rPr>
                          <w:t>тающим женщи- нам – в размере прожиточного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минимума в тече- </w:t>
                        </w:r>
                        <w:r>
                          <w:rPr>
                            <w:color w:val="231F20"/>
                            <w:sz w:val="16"/>
                          </w:rPr>
                          <w:t>ние 3,5 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17 989,0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19 471,1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20 299,4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22 521,8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24 391,2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26 293,8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27 732,5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29 250,1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187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51"/>
          <w:footerReference w:type="default" r:id="rId35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384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49"/>
      </w:tblGrid>
      <w:tr>
        <w:trPr>
          <w:trHeight w:val="1378" w:hRule="atLeast"/>
        </w:trPr>
        <w:tc>
          <w:tcPr>
            <w:tcW w:w="6894" w:type="dxa"/>
            <w:gridSpan w:val="9"/>
            <w:tcBorders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3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30" w:lineRule="auto" w:before="1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1.1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</w:t>
            </w:r>
            <w:r>
              <w:rPr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предоставляется всем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роженицам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течение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</w:t>
            </w:r>
            <w:r>
              <w:rPr>
                <w:rFonts w:ascii="Trebuchet MS" w:hAnsi="Trebuchet MS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месяца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</w:t>
            </w:r>
            <w:r>
              <w:rPr>
                <w:rFonts w:ascii="Trebuchet MS" w:hAnsi="Trebuchet MS"/>
                <w:b/>
                <w:color w:val="FFFFFF"/>
                <w:spacing w:val="-7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(1)</w:t>
            </w:r>
            <w:r>
              <w:rPr>
                <w:rFonts w:ascii="Trebuchet MS" w:hAnsi="Trebuchet MS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работающим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женщинам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формальном </w:t>
            </w:r>
            <w:r>
              <w:rPr>
                <w:b/>
                <w:color w:val="FFFFFF"/>
                <w:w w:val="95"/>
                <w:sz w:val="18"/>
              </w:rPr>
              <w:t>и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неформальном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секторе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)</w:t>
            </w:r>
            <w:r>
              <w:rPr>
                <w:rFonts w:ascii="Trebuchet MS" w:hAnsi="Trebuchet MS"/>
                <w:b/>
                <w:color w:val="FFFFFF"/>
                <w:spacing w:val="6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7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в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размере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месячного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прожиточного</w:t>
            </w:r>
            <w:r>
              <w:rPr>
                <w:b/>
                <w:color w:val="FFFFFF"/>
                <w:spacing w:val="10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минимума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)</w:t>
            </w:r>
            <w:r>
              <w:rPr>
                <w:rFonts w:ascii="Trebuchet MS" w:hAnsi="Trebuchet MS"/>
                <w:b/>
                <w:color w:val="FFFFFF"/>
                <w:spacing w:val="6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и</w:t>
            </w:r>
          </w:p>
          <w:p>
            <w:pPr>
              <w:pStyle w:val="TableParagraph"/>
              <w:spacing w:line="230" w:lineRule="auto"/>
              <w:ind w:left="80" w:right="73" w:hanging="1"/>
              <w:jc w:val="both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(2) </w:t>
            </w:r>
            <w:r>
              <w:rPr>
                <w:b/>
                <w:color w:val="FFFFFF"/>
                <w:w w:val="95"/>
                <w:sz w:val="18"/>
              </w:rPr>
              <w:t>безработным и находящимся вне состава рабочей силы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(</w:t>
            </w:r>
            <w:r>
              <w:rPr>
                <w:b/>
                <w:color w:val="FFFFFF"/>
                <w:w w:val="95"/>
                <w:sz w:val="18"/>
              </w:rPr>
              <w:t>экономически </w:t>
            </w:r>
            <w:r>
              <w:rPr>
                <w:b/>
                <w:color w:val="FFFFFF"/>
                <w:sz w:val="18"/>
              </w:rPr>
              <w:t>неактивным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) </w:t>
            </w:r>
            <w:r>
              <w:rPr>
                <w:b/>
                <w:color w:val="FFFFFF"/>
                <w:sz w:val="18"/>
              </w:rPr>
              <w:t>женщинам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1000 </w:t>
            </w:r>
            <w:r>
              <w:rPr>
                <w:b/>
                <w:color w:val="FFFFFF"/>
                <w:sz w:val="18"/>
              </w:rPr>
              <w:t>киргизских сомов в месяц</w:t>
            </w:r>
          </w:p>
        </w:tc>
        <w:tc>
          <w:tcPr>
            <w:tcW w:w="1049" w:type="dxa"/>
            <w:tcBorders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0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36" w:hRule="atLeast"/>
        </w:trPr>
        <w:tc>
          <w:tcPr>
            <w:tcW w:w="1446" w:type="dxa"/>
            <w:tcBorders>
              <w:top w:val="nil"/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49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5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пособий и расходы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72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99"/>
              <w:ind w:left="80" w:right="168" w:hanging="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Пособия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на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душу </w:t>
            </w:r>
            <w:r>
              <w:rPr>
                <w:color w:val="231F20"/>
                <w:sz w:val="16"/>
              </w:rPr>
              <w:t>населения</w:t>
            </w:r>
          </w:p>
          <w:p>
            <w:pPr>
              <w:pStyle w:val="TableParagraph"/>
              <w:spacing w:line="235" w:lineRule="auto"/>
              <w:ind w:left="80" w:right="219"/>
              <w:rPr>
                <w:sz w:val="16"/>
              </w:rPr>
            </w:pPr>
            <w:r>
              <w:rPr>
                <w:color w:val="231F20"/>
                <w:sz w:val="16"/>
              </w:rPr>
              <w:t>(в киргизских сомах) всем </w:t>
            </w:r>
            <w:r>
              <w:rPr>
                <w:color w:val="231F20"/>
                <w:w w:val="95"/>
                <w:sz w:val="16"/>
              </w:rPr>
              <w:t>безработным и </w:t>
            </w:r>
            <w:r>
              <w:rPr>
                <w:color w:val="231F20"/>
                <w:sz w:val="16"/>
              </w:rPr>
              <w:t>экономически неактивным женщинам – </w:t>
            </w:r>
            <w:r>
              <w:rPr>
                <w:color w:val="231F20"/>
                <w:w w:val="95"/>
                <w:sz w:val="16"/>
              </w:rPr>
              <w:t>1000</w:t>
            </w:r>
            <w:r>
              <w:rPr>
                <w:color w:val="231F20"/>
                <w:spacing w:val="-1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киргизских сомов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в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течение </w:t>
            </w:r>
            <w:r>
              <w:rPr>
                <w:color w:val="231F20"/>
                <w:sz w:val="16"/>
              </w:rPr>
              <w:t>3,5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месяца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3500,0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3500,0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3500,0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3772,3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4010,8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4230,3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4461,7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4705,9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72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99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(1) общая стои- </w:t>
            </w:r>
            <w:r>
              <w:rPr>
                <w:color w:val="231F20"/>
                <w:w w:val="95"/>
                <w:sz w:val="16"/>
              </w:rPr>
              <w:t>мость предостав- </w:t>
            </w:r>
            <w:r>
              <w:rPr>
                <w:color w:val="231F20"/>
                <w:sz w:val="16"/>
              </w:rPr>
              <w:t>ления пособий работающим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1328,3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1463,7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1553,4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1747,7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1903,5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2059,1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2169,2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2273,0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32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99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(2) общая стои- </w:t>
            </w:r>
            <w:r>
              <w:rPr>
                <w:color w:val="231F20"/>
                <w:w w:val="95"/>
                <w:sz w:val="16"/>
              </w:rPr>
              <w:t>мость предостав- </w:t>
            </w:r>
            <w:r>
              <w:rPr>
                <w:color w:val="231F20"/>
                <w:sz w:val="16"/>
              </w:rPr>
              <w:t>ления пособий безработным и экономически неактивным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289,6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292,7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295,6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319,2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338,5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355,4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372,0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388,0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94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110"/>
              <w:ind w:left="80" w:hanging="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всем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  <w:p>
            <w:pPr>
              <w:pStyle w:val="TableParagraph"/>
              <w:spacing w:line="179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= (1) + (2)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1617,9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1756,4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1849,0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2066,9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2241,9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2414,5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2541,3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2661,0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3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104"/>
              <w:ind w:left="8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Административ- </w:t>
            </w:r>
            <w:r>
              <w:rPr>
                <w:color w:val="231F20"/>
                <w:sz w:val="16"/>
              </w:rPr>
              <w:t>ные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z w:val="16"/>
              </w:rPr>
              <w:t>расходы</w:t>
            </w:r>
          </w:p>
          <w:p>
            <w:pPr>
              <w:pStyle w:val="TableParagraph"/>
              <w:spacing w:line="235" w:lineRule="auto"/>
              <w:ind w:left="80" w:right="11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(в млн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киргизских </w:t>
            </w:r>
            <w:r>
              <w:rPr>
                <w:color w:val="231F20"/>
                <w:sz w:val="16"/>
              </w:rPr>
              <w:t>сомов) –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15%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242,7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263,5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277,3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310,0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336,3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362,2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381,2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399,2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3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104"/>
              <w:ind w:left="80" w:right="7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Стоимость сцена- </w:t>
            </w:r>
            <w:r>
              <w:rPr>
                <w:color w:val="231F20"/>
                <w:sz w:val="16"/>
              </w:rPr>
              <w:t>рия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млн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киргиз- ских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1860,5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2019,9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2126,3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2376,9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2578,2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2776,7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2922,5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3060,2</w:t>
            </w:r>
          </w:p>
        </w:tc>
        <w:tc>
          <w:tcPr>
            <w:tcW w:w="1049" w:type="dxa"/>
            <w:vMerge w:val="restart"/>
            <w:tcBorders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182" w:lineRule="exact" w:before="101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</w:t>
            </w:r>
          </w:p>
          <w:p>
            <w:pPr>
              <w:pStyle w:val="TableParagraph"/>
              <w:spacing w:line="182" w:lineRule="exact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0,51%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0,48%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0,45%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0,41%</w:t>
            </w:r>
          </w:p>
        </w:tc>
        <w:tc>
          <w:tcPr>
            <w:tcW w:w="1049" w:type="dxa"/>
            <w:vMerge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3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104"/>
              <w:ind w:left="80" w:right="184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 </w:t>
            </w:r>
            <w:r>
              <w:rPr>
                <w:color w:val="231F20"/>
                <w:w w:val="90"/>
                <w:sz w:val="16"/>
              </w:rPr>
              <w:t>от государствен- </w:t>
            </w:r>
            <w:r>
              <w:rPr>
                <w:color w:val="231F20"/>
                <w:sz w:val="16"/>
              </w:rPr>
              <w:t>ных 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1,37%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1,42%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1,23%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1,26%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1,24%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1,27%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1,25%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6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1,19%</w:t>
            </w:r>
          </w:p>
        </w:tc>
        <w:tc>
          <w:tcPr>
            <w:tcW w:w="1049" w:type="dxa"/>
            <w:vMerge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5"/>
        </w:rPr>
      </w:pPr>
    </w:p>
    <w:p>
      <w:pPr>
        <w:spacing w:before="103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188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53"/>
          <w:footerReference w:type="default" r:id="rId35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7" w:lineRule="auto" w:before="59"/>
        <w:ind w:left="1837" w:right="2969" w:firstLine="0"/>
        <w:jc w:val="both"/>
        <w:rPr>
          <w:rFonts w:ascii="Arial" w:hAnsi="Arial"/>
          <w:b/>
          <w:sz w:val="22"/>
        </w:rPr>
      </w:pPr>
      <w:r>
        <w:rPr/>
        <w:pict>
          <v:group style="position:absolute;margin-left:0pt;margin-top:-143.530396pt;width:637.3pt;height:111.95pt;mso-position-horizontal-relative:page;mso-position-vertical-relative:paragraph;z-index:16432" coordorigin="0,-2871" coordsize="12746,2239">
            <v:shape style="position:absolute;left:136;top:-2735;width:12473;height:2102" coordorigin="137,-2734" coordsize="12473,2102" path="m12609,-2734l420,-2734,137,-2734,137,-632,420,-632,11593,-632,12183,-648,12486,-760,12597,-1063,12609,-1498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9833;top:-1095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865997pt;margin-top:83.27861pt;width:397.15pt;height:555.050pt;mso-position-horizontal-relative:page;mso-position-vertical-relative:paragraph;z-index:16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1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1049"/>
                  </w:tblGrid>
                  <w:tr>
                    <w:trPr>
                      <w:trHeight w:val="1396" w:hRule="atLeast"/>
                    </w:trPr>
                    <w:tc>
                      <w:tcPr>
                        <w:tcW w:w="6891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65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1.2: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-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сяца работающим 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самозанятым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 размере прожиточного 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работающим по найму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 66,67%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от средней заработной платы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безработным и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находящимся вне состава рабочей силы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экономически неактивным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– 1000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кир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-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гизских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22"/>
                          <w:ind w:left="121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0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0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1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1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2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2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2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5"/>
                          <w:ind w:left="73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13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60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674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73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Всего женщин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13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right="2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Ц</w:t>
                        </w:r>
                      </w:p>
                    </w:tc>
                    <w:tc>
                      <w:tcPr>
                        <w:tcW w:w="4760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-2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Всего женщин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15-49 лет (в тыс.)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213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60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71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76"/>
                          <w:ind w:left="84" w:right="86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42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78" w:lineRule="exact"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223" w:lineRule="auto" w:before="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тыс,) –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работники по </w:t>
                        </w:r>
                        <w:r>
                          <w:rPr>
                            <w:color w:val="231F20"/>
                            <w:sz w:val="16"/>
                          </w:rPr>
                          <w:t>найму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0,10603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11,7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78" w:lineRule="exact"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223" w:lineRule="auto" w:before="5"/>
                          <w:ind w:left="80" w:right="4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самозанятые </w:t>
                        </w:r>
                        <w:r>
                          <w:rPr>
                            <w:color w:val="231F20"/>
                            <w:sz w:val="16"/>
                          </w:rPr>
                          <w:t>работники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33,7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34,2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84" w:right="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85"/>
          <w:sz w:val="22"/>
        </w:rPr>
        <w:t>Сценарий </w:t>
      </w:r>
      <w:r>
        <w:rPr>
          <w:rFonts w:ascii="Trebuchet MS" w:hAnsi="Trebuchet MS"/>
          <w:b/>
          <w:color w:val="231F20"/>
          <w:w w:val="85"/>
          <w:sz w:val="22"/>
        </w:rPr>
        <w:t>1.2: </w:t>
      </w:r>
      <w:r>
        <w:rPr>
          <w:rFonts w:ascii="Arial" w:hAnsi="Arial"/>
          <w:b/>
          <w:color w:val="231F20"/>
          <w:w w:val="85"/>
          <w:sz w:val="22"/>
        </w:rPr>
        <w:t>Наиболее сбалансированный с точки зрения выплат и полноценный с точки зрения охвата</w:t>
      </w:r>
      <w:r>
        <w:rPr>
          <w:rFonts w:ascii="Trebuchet MS" w:hAnsi="Trebuchet MS"/>
          <w:b/>
          <w:color w:val="231F20"/>
          <w:w w:val="85"/>
          <w:sz w:val="22"/>
        </w:rPr>
        <w:t>. </w:t>
      </w:r>
      <w:r>
        <w:rPr>
          <w:rFonts w:ascii="Arial" w:hAnsi="Arial"/>
          <w:b/>
          <w:color w:val="231F20"/>
          <w:w w:val="85"/>
          <w:sz w:val="22"/>
        </w:rPr>
        <w:t>Всеобщий охват с отличающимся размером пособий</w:t>
      </w:r>
      <w:r>
        <w:rPr>
          <w:rFonts w:ascii="Trebuchet MS" w:hAnsi="Trebuchet MS"/>
          <w:b/>
          <w:color w:val="231F20"/>
          <w:w w:val="85"/>
          <w:sz w:val="22"/>
        </w:rPr>
        <w:t>: </w:t>
      </w:r>
      <w:r>
        <w:rPr>
          <w:rFonts w:ascii="Arial" w:hAnsi="Arial"/>
          <w:b/>
          <w:color w:val="231F20"/>
          <w:w w:val="85"/>
          <w:sz w:val="22"/>
        </w:rPr>
        <w:t>работ</w:t>
      </w:r>
      <w:r>
        <w:rPr>
          <w:rFonts w:ascii="Trebuchet MS" w:hAnsi="Trebuchet MS"/>
          <w:b/>
          <w:color w:val="231F20"/>
          <w:w w:val="85"/>
          <w:sz w:val="22"/>
        </w:rPr>
        <w:t>- </w:t>
      </w:r>
      <w:r>
        <w:rPr>
          <w:rFonts w:ascii="Arial" w:hAnsi="Arial"/>
          <w:b/>
          <w:color w:val="231F20"/>
          <w:w w:val="90"/>
          <w:sz w:val="22"/>
        </w:rPr>
        <w:t>никам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по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найму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–</w:t>
      </w:r>
      <w:r>
        <w:rPr>
          <w:rFonts w:ascii="Trebuchet MS" w:hAnsi="Trebuchet MS"/>
          <w:b/>
          <w:color w:val="231F20"/>
          <w:spacing w:val="-35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66,67%</w:t>
      </w:r>
      <w:r>
        <w:rPr>
          <w:rFonts w:ascii="Trebuchet MS" w:hAnsi="Trebuchet MS"/>
          <w:b/>
          <w:color w:val="231F20"/>
          <w:spacing w:val="-3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от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средней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заработной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платы</w:t>
      </w:r>
      <w:r>
        <w:rPr>
          <w:rFonts w:ascii="Trebuchet MS" w:hAnsi="Trebuchet MS"/>
          <w:b/>
          <w:color w:val="231F20"/>
          <w:w w:val="90"/>
          <w:sz w:val="22"/>
        </w:rPr>
        <w:t>,</w:t>
      </w:r>
      <w:r>
        <w:rPr>
          <w:rFonts w:ascii="Trebuchet MS" w:hAnsi="Trebuchet MS"/>
          <w:b/>
          <w:color w:val="231F20"/>
          <w:spacing w:val="-3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самозанятым</w:t>
      </w:r>
      <w:r>
        <w:rPr>
          <w:rFonts w:ascii="Arial" w:hAnsi="Arial"/>
          <w:b/>
          <w:color w:val="231F20"/>
          <w:spacing w:val="-3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работникам</w:t>
      </w:r>
      <w:r>
        <w:rPr>
          <w:rFonts w:ascii="Arial" w:hAnsi="Arial"/>
          <w:b/>
          <w:color w:val="231F20"/>
          <w:spacing w:val="-32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– </w:t>
      </w:r>
      <w:r>
        <w:rPr>
          <w:rFonts w:ascii="Arial" w:hAnsi="Arial"/>
          <w:b/>
          <w:color w:val="231F20"/>
          <w:w w:val="90"/>
          <w:sz w:val="22"/>
        </w:rPr>
        <w:t>в размере прожиточного минимума</w:t>
      </w:r>
      <w:r>
        <w:rPr>
          <w:rFonts w:ascii="Trebuchet MS" w:hAnsi="Trebuchet MS"/>
          <w:b/>
          <w:color w:val="231F20"/>
          <w:w w:val="90"/>
          <w:sz w:val="22"/>
        </w:rPr>
        <w:t>, </w:t>
      </w:r>
      <w:r>
        <w:rPr>
          <w:rFonts w:ascii="Arial" w:hAnsi="Arial"/>
          <w:b/>
          <w:color w:val="231F20"/>
          <w:w w:val="90"/>
          <w:sz w:val="22"/>
        </w:rPr>
        <w:t>безработным</w:t>
      </w:r>
      <w:r>
        <w:rPr>
          <w:rFonts w:ascii="Trebuchet MS" w:hAnsi="Trebuchet MS"/>
          <w:b/>
          <w:color w:val="231F20"/>
          <w:w w:val="90"/>
          <w:sz w:val="22"/>
        </w:rPr>
        <w:t>/</w:t>
      </w:r>
      <w:r>
        <w:rPr>
          <w:rFonts w:ascii="Arial" w:hAnsi="Arial"/>
          <w:b/>
          <w:color w:val="231F20"/>
          <w:w w:val="90"/>
          <w:sz w:val="22"/>
        </w:rPr>
        <w:t>экономически неактивным </w:t>
      </w:r>
      <w:r>
        <w:rPr>
          <w:rFonts w:ascii="Trebuchet MS" w:hAnsi="Trebuchet MS"/>
          <w:b/>
          <w:color w:val="231F20"/>
          <w:w w:val="90"/>
          <w:sz w:val="22"/>
        </w:rPr>
        <w:t>– </w:t>
      </w:r>
      <w:r>
        <w:rPr>
          <w:rFonts w:ascii="Trebuchet MS" w:hAnsi="Trebuchet MS"/>
          <w:b/>
          <w:color w:val="231F20"/>
          <w:sz w:val="22"/>
        </w:rPr>
        <w:t>1000 </w:t>
      </w:r>
      <w:r>
        <w:rPr>
          <w:rFonts w:ascii="Arial" w:hAnsi="Arial"/>
          <w:b/>
          <w:color w:val="231F20"/>
          <w:sz w:val="22"/>
        </w:rPr>
        <w:t>киргизских</w:t>
      </w:r>
      <w:r>
        <w:rPr>
          <w:rFonts w:ascii="Arial" w:hAnsi="Arial"/>
          <w:b/>
          <w:color w:val="231F20"/>
          <w:spacing w:val="-36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сомов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spacing w:before="0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189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55"/>
          <w:footerReference w:type="default" r:id="rId35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504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8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7.15pt;height:641.9pt;mso-position-horizontal-relative:page;mso-position-vertical-relative:paragraph;z-index:1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1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1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64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1.2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 течение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месяца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работающим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самозанятым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размере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прожиточного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работающим по найму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66,67%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от средней заработной платы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безработным и находящимся вне состава рабочей силы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экономически неактивным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) 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1000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22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1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1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2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1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4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170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"/>
                          <w:jc w:val="center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171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7,2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118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78" w:lineRule="exact"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223" w:lineRule="auto" w:before="5"/>
                          <w:ind w:left="80" w:right="3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тыс,) –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безработные и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экономически </w:t>
                        </w:r>
                        <w:r>
                          <w:rPr>
                            <w:color w:val="231F20"/>
                            <w:sz w:val="16"/>
                          </w:rPr>
                          <w:t>неактивные женщины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83,6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83,4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82,5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1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0,10414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0,04151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5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32,6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30,0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0,19050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5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22,2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26,7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0,17774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5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12,9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0,12648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5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8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6,2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0,03324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1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8" w:right="223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6" w:hRule="atLeast"/>
                    </w:trPr>
                    <w:tc>
                      <w:tcPr>
                        <w:tcW w:w="1451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243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Пособия на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душу населения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(в киргизских сомах) всем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работающим по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63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найму женщинам в размере 66,67% </w:t>
                        </w:r>
                        <w:r>
                          <w:rPr>
                            <w:color w:val="231F20"/>
                            <w:sz w:val="16"/>
                          </w:rPr>
                          <w:t>от средней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заработной платы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(Конвенция МОТ</w:t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№ 183) в течение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26 463,7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31 034,9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38 268,6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41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44 054,3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465,0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46" w:hRule="atLeast"/>
                    </w:trPr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70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на</w:t>
                        </w:r>
                        <w:r>
                          <w:rPr>
                            <w:color w:val="231F20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душу населения (в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сомах)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всем самозанятым </w:t>
                        </w:r>
                        <w:r>
                          <w:rPr>
                            <w:color w:val="231F20"/>
                            <w:sz w:val="16"/>
                          </w:rPr>
                          <w:t>женщинам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37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размере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6"/>
                          </w:rPr>
                          <w:t>прожиточного </w:t>
                        </w:r>
                        <w:r>
                          <w:rPr>
                            <w:color w:val="231F20"/>
                            <w:sz w:val="16"/>
                          </w:rPr>
                          <w:t>минимума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течение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0" w:type="dxa"/>
                        <w:tcBorders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17 989,0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471,1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20 299,4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521,8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24 391,2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293,8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27 732,5</w:t>
                        </w:r>
                      </w:p>
                    </w:tc>
                    <w:tc>
                      <w:tcPr>
                        <w:tcW w:w="680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</w:t>
                        </w:r>
                        <w:r>
                          <w:rPr>
                            <w:color w:val="231F20"/>
                            <w:spacing w:val="-3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250,1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76" w:hRule="atLeast"/>
                    </w:trPr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53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Пособия на душу населения (в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сомах)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всем безработным </w:t>
                        </w:r>
                        <w:r>
                          <w:rPr>
                            <w:color w:val="231F20"/>
                            <w:sz w:val="16"/>
                          </w:rPr>
                          <w:t>и экономически неактивным женщинам –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1000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  <w:right w:val="single" w:sz="12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5" w:right="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left w:val="single" w:sz="12" w:space="0" w:color="FFFFFF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3772,3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4010,8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4230,3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4461,7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4705,9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190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57"/>
          <w:footerReference w:type="default" r:id="rId35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576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680"/>
        <w:gridCol w:w="680"/>
        <w:gridCol w:w="680"/>
        <w:gridCol w:w="680"/>
        <w:gridCol w:w="680"/>
        <w:gridCol w:w="680"/>
        <w:gridCol w:w="680"/>
        <w:gridCol w:w="680"/>
        <w:gridCol w:w="1049"/>
      </w:tblGrid>
      <w:tr>
        <w:trPr>
          <w:trHeight w:val="1388" w:hRule="atLeast"/>
        </w:trPr>
        <w:tc>
          <w:tcPr>
            <w:tcW w:w="6891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79" w:right="64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</w:t>
            </w:r>
            <w:r>
              <w:rPr>
                <w:b/>
                <w:color w:val="FFFFFF"/>
                <w:spacing w:val="-17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1.2</w:t>
            </w:r>
            <w:r>
              <w:rPr>
                <w:rFonts w:ascii="Trebuchet MS" w:hAnsi="Trebuchet MS"/>
                <w:b/>
                <w:color w:val="FFFFFF"/>
                <w:spacing w:val="-21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</w:t>
            </w:r>
            <w:r>
              <w:rPr>
                <w:rFonts w:ascii="Trebuchet MS" w:hAnsi="Trebuchet MS"/>
                <w:b/>
                <w:color w:val="FFFFFF"/>
                <w:spacing w:val="-21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Пособие</w:t>
            </w:r>
            <w:r>
              <w:rPr>
                <w:b/>
                <w:color w:val="FFFFFF"/>
                <w:spacing w:val="-1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по</w:t>
            </w:r>
            <w:r>
              <w:rPr>
                <w:b/>
                <w:color w:val="FFFFFF"/>
                <w:spacing w:val="-17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беременности</w:t>
            </w:r>
            <w:r>
              <w:rPr>
                <w:b/>
                <w:color w:val="FFFFFF"/>
                <w:spacing w:val="-17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и</w:t>
            </w:r>
            <w:r>
              <w:rPr>
                <w:b/>
                <w:color w:val="FFFFFF"/>
                <w:spacing w:val="-17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родам</w:t>
            </w:r>
            <w:r>
              <w:rPr>
                <w:b/>
                <w:color w:val="FFFFFF"/>
                <w:spacing w:val="-1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предоставляется</w:t>
            </w:r>
            <w:r>
              <w:rPr>
                <w:b/>
                <w:color w:val="FFFFFF"/>
                <w:spacing w:val="-17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в течение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</w:t>
            </w:r>
            <w:r>
              <w:rPr>
                <w:rFonts w:ascii="Trebuchet MS" w:hAnsi="Trebuchet MS"/>
                <w:b/>
                <w:color w:val="FFFFFF"/>
                <w:spacing w:val="-3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месяца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работающим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роженицам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</w:t>
            </w:r>
            <w:r>
              <w:rPr>
                <w:rFonts w:ascii="Trebuchet MS" w:hAnsi="Trebuchet MS"/>
                <w:b/>
                <w:color w:val="FFFFFF"/>
                <w:spacing w:val="-3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самозанятым</w:t>
            </w:r>
            <w:r>
              <w:rPr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3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размере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прожиточного </w:t>
            </w:r>
            <w:r>
              <w:rPr>
                <w:b/>
                <w:color w:val="FFFFFF"/>
                <w:sz w:val="18"/>
              </w:rPr>
              <w:t>минимума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; </w:t>
            </w:r>
            <w:r>
              <w:rPr>
                <w:b/>
                <w:color w:val="FFFFFF"/>
                <w:sz w:val="18"/>
              </w:rPr>
              <w:t>работающим по найму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66,67% </w:t>
            </w:r>
            <w:r>
              <w:rPr>
                <w:b/>
                <w:color w:val="FFFFFF"/>
                <w:sz w:val="18"/>
              </w:rPr>
              <w:t>от средней заработной платы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, </w:t>
            </w:r>
            <w:r>
              <w:rPr>
                <w:b/>
                <w:color w:val="FFFFFF"/>
                <w:w w:val="85"/>
                <w:sz w:val="18"/>
              </w:rPr>
              <w:t>безработным и находящимся вне состава рабочей силы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(</w:t>
            </w:r>
            <w:r>
              <w:rPr>
                <w:b/>
                <w:color w:val="FFFFFF"/>
                <w:w w:val="85"/>
                <w:sz w:val="18"/>
              </w:rPr>
              <w:t>экономически неактивным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) 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1000 </w:t>
            </w:r>
            <w:r>
              <w:rPr>
                <w:b/>
                <w:color w:val="FFFFFF"/>
                <w:sz w:val="18"/>
              </w:rPr>
              <w:t>киргизских</w:t>
            </w:r>
            <w:r>
              <w:rPr>
                <w:b/>
                <w:color w:val="FFFFFF"/>
                <w:spacing w:val="-29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сомов</w:t>
            </w:r>
          </w:p>
        </w:tc>
        <w:tc>
          <w:tcPr>
            <w:tcW w:w="1049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22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36" w:hRule="atLeast"/>
        </w:trPr>
        <w:tc>
          <w:tcPr>
            <w:tcW w:w="1451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2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4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7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"/>
              <w:jc w:val="center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17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49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86" w:hRule="atLeast"/>
        </w:trPr>
        <w:tc>
          <w:tcPr>
            <w:tcW w:w="1451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63"/>
              <w:rPr>
                <w:sz w:val="16"/>
              </w:rPr>
            </w:pPr>
            <w:r>
              <w:rPr>
                <w:color w:val="231F20"/>
                <w:sz w:val="16"/>
              </w:rPr>
              <w:t>(1) 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работающим по </w:t>
            </w:r>
            <w:r>
              <w:rPr>
                <w:color w:val="231F20"/>
                <w:w w:val="95"/>
                <w:sz w:val="16"/>
              </w:rPr>
              <w:t>найму женщинам (в млн киргизских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1122,2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1240,2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1370,3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1562,8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1735,9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1907,4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2014,5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2113,7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06" w:hRule="atLeast"/>
        </w:trPr>
        <w:tc>
          <w:tcPr>
            <w:tcW w:w="1451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(2) 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самозанятым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598,2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656,8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694,3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776,2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841,9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color w:val="231F20"/>
                <w:sz w:val="16"/>
              </w:rPr>
              <w:t>907,4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953,4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51"/>
              <w:rPr>
                <w:sz w:val="16"/>
              </w:rPr>
            </w:pPr>
            <w:r>
              <w:rPr>
                <w:color w:val="231F20"/>
                <w:sz w:val="16"/>
              </w:rPr>
              <w:t>997,5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86" w:hRule="atLeast"/>
        </w:trPr>
        <w:tc>
          <w:tcPr>
            <w:tcW w:w="1451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242"/>
              <w:rPr>
                <w:sz w:val="16"/>
              </w:rPr>
            </w:pPr>
            <w:r>
              <w:rPr>
                <w:color w:val="231F20"/>
                <w:sz w:val="16"/>
              </w:rPr>
              <w:t>(3) общая стоимость </w:t>
            </w:r>
            <w:r>
              <w:rPr>
                <w:color w:val="231F20"/>
                <w:w w:val="90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всем безработным</w:t>
            </w:r>
          </w:p>
          <w:p>
            <w:pPr>
              <w:pStyle w:val="TableParagraph"/>
              <w:spacing w:line="235" w:lineRule="auto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и самозанятым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289,6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292,7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295,6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319,2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338,5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color w:val="231F20"/>
                <w:sz w:val="16"/>
              </w:rPr>
              <w:t>355,4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372,0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51"/>
              <w:rPr>
                <w:sz w:val="16"/>
              </w:rPr>
            </w:pPr>
            <w:r>
              <w:rPr>
                <w:color w:val="231F20"/>
                <w:sz w:val="16"/>
              </w:rPr>
              <w:t>388,0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06" w:hRule="atLeast"/>
        </w:trPr>
        <w:tc>
          <w:tcPr>
            <w:tcW w:w="1451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hanging="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всем работающим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  <w:p>
            <w:pPr>
              <w:pStyle w:val="TableParagraph"/>
              <w:spacing w:line="179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= (1) + (2) + (3)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2010,0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2189,6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2360,2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2658,2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2916,2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3170,2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3339,9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3499,2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6" w:hRule="atLeast"/>
        </w:trPr>
        <w:tc>
          <w:tcPr>
            <w:tcW w:w="1451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79" w:right="6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Административ- </w:t>
            </w:r>
            <w:r>
              <w:rPr>
                <w:color w:val="231F20"/>
                <w:w w:val="95"/>
                <w:sz w:val="16"/>
              </w:rPr>
              <w:t>ные расходы (в </w:t>
            </w:r>
            <w:r>
              <w:rPr>
                <w:color w:val="231F20"/>
                <w:sz w:val="16"/>
              </w:rPr>
              <w:t>млн киргизских сомов) – 15%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301,5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328,4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354,0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398,7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437,4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50"/>
              <w:rPr>
                <w:sz w:val="16"/>
              </w:rPr>
            </w:pPr>
            <w:r>
              <w:rPr>
                <w:color w:val="231F20"/>
                <w:sz w:val="16"/>
              </w:rPr>
              <w:t>475,5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501,0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51"/>
              <w:rPr>
                <w:sz w:val="16"/>
              </w:rPr>
            </w:pPr>
            <w:r>
              <w:rPr>
                <w:color w:val="231F20"/>
                <w:sz w:val="16"/>
              </w:rPr>
              <w:t>524,9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1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7" w:right="22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6" w:hRule="atLeast"/>
        </w:trPr>
        <w:tc>
          <w:tcPr>
            <w:tcW w:w="1451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8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Стоимость сцена- </w:t>
            </w:r>
            <w:r>
              <w:rPr>
                <w:color w:val="231F20"/>
                <w:sz w:val="16"/>
              </w:rPr>
              <w:t>рия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млн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киргиз- ских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2311,5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color w:val="231F20"/>
                <w:sz w:val="16"/>
              </w:rPr>
              <w:t>2518,1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2714,2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3056,9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3353,7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3645,8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3840,9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4024,1</w:t>
            </w:r>
          </w:p>
        </w:tc>
        <w:tc>
          <w:tcPr>
            <w:tcW w:w="1049" w:type="dxa"/>
            <w:vMerge w:val="restart"/>
            <w:tcBorders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1451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182" w:lineRule="exact" w:before="73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</w:t>
            </w:r>
          </w:p>
          <w:p>
            <w:pPr>
              <w:pStyle w:val="TableParagraph"/>
              <w:spacing w:line="182" w:lineRule="exact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от ВВП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0,65%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color w:val="231F20"/>
                <w:sz w:val="16"/>
              </w:rPr>
              <w:t>0,63%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0,61%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color w:val="231F20"/>
                <w:sz w:val="16"/>
              </w:rPr>
              <w:t>0,62%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0,60%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color w:val="231F20"/>
                <w:sz w:val="16"/>
              </w:rPr>
              <w:t>0,59%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0,56%</w:t>
            </w:r>
          </w:p>
        </w:tc>
        <w:tc>
          <w:tcPr>
            <w:tcW w:w="680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34"/>
              <w:rPr>
                <w:sz w:val="16"/>
              </w:rPr>
            </w:pPr>
            <w:r>
              <w:rPr>
                <w:color w:val="231F20"/>
                <w:sz w:val="16"/>
              </w:rPr>
              <w:t>0,54%</w:t>
            </w:r>
          </w:p>
        </w:tc>
        <w:tc>
          <w:tcPr>
            <w:tcW w:w="1049" w:type="dxa"/>
            <w:vMerge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6" w:hRule="atLeast"/>
        </w:trPr>
        <w:tc>
          <w:tcPr>
            <w:tcW w:w="1451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115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 </w:t>
            </w:r>
            <w:r>
              <w:rPr>
                <w:color w:val="231F20"/>
                <w:w w:val="90"/>
                <w:sz w:val="16"/>
              </w:rPr>
              <w:t>от государствен- </w:t>
            </w:r>
            <w:r>
              <w:rPr>
                <w:color w:val="231F20"/>
                <w:sz w:val="16"/>
              </w:rPr>
              <w:t>ных расходов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1,71%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2"/>
              <w:rPr>
                <w:sz w:val="16"/>
              </w:rPr>
            </w:pPr>
            <w:r>
              <w:rPr>
                <w:color w:val="231F20"/>
                <w:sz w:val="16"/>
              </w:rPr>
              <w:t>1,77%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1,56%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color w:val="231F20"/>
                <w:sz w:val="16"/>
              </w:rPr>
              <w:t>1,62%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1,61%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3"/>
              <w:rPr>
                <w:sz w:val="16"/>
              </w:rPr>
            </w:pPr>
            <w:r>
              <w:rPr>
                <w:color w:val="231F20"/>
                <w:sz w:val="16"/>
              </w:rPr>
              <w:t>1,66%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1,64%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4"/>
              <w:rPr>
                <w:sz w:val="16"/>
              </w:rPr>
            </w:pPr>
            <w:r>
              <w:rPr>
                <w:color w:val="231F20"/>
                <w:sz w:val="16"/>
              </w:rPr>
              <w:t>1,56%</w:t>
            </w:r>
          </w:p>
        </w:tc>
        <w:tc>
          <w:tcPr>
            <w:tcW w:w="1049" w:type="dxa"/>
            <w:vMerge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FDBE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191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59"/>
          <w:footerReference w:type="default" r:id="rId36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7" w:lineRule="auto" w:before="59"/>
        <w:ind w:left="2971" w:right="1835" w:firstLine="0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0pt;margin-top:-143.530396pt;width:637.3pt;height:111.95pt;mso-position-horizontal-relative:page;mso-position-vertical-relative:paragraph;z-index:16624" coordorigin="0,-2871" coordsize="12746,2239">
            <v:shape style="position:absolute;left:136;top:-2735;width:12473;height:2102" coordorigin="137,-2734" coordsize="12473,2102" path="m12609,-2734l12326,-2734,137,-2734,137,-1128,138,-1063,250,-760,553,-648,1142,-632,12326,-632,12609,-632,12609,-2734e" filled="true" fillcolor="#33869a" stroked="false">
              <v:path arrowok="t"/>
              <v:fill type="solid"/>
            </v:shape>
            <v:line style="position:absolute" from="2470,-1203" to="2470,-807" stroked="true" strokeweight=".5pt" strokecolor="#33869a">
              <v:stroke dashstyle="solid"/>
            </v:lin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1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8.559006pt;margin-top:43.678608pt;width:396.85pt;height:601.75pt;mso-position-horizontal-relative:page;mso-position-vertical-relative:paragraph;z-index:16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30" w:lineRule="auto" w:before="99"/>
                          <w:ind w:left="80" w:right="73" w:hanging="1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2: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всем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работающим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занятым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формальном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неформальном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секторе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том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числе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самозанятым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роженицам в течение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3,5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месяца в размере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высокобюджетный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размере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месячного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минимума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на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взрослого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низко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-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бюджетный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предложенный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рабочей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группой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Всего женщин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47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16"/>
                          </w:rPr>
                          <w:t>Работающие </w:t>
                        </w:r>
                        <w:r>
                          <w:rPr>
                            <w:color w:val="231F20"/>
                            <w:sz w:val="16"/>
                          </w:rPr>
                          <w:t>женщины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возрасте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741,3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750,1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758,7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762,6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768,2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774,8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785,7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106,3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100,4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135,3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152,8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140,0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111,1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153,8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328,0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331,3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334,4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334,6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339,0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345,4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353,3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362,8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84" w:right="104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Работающие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роженицы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9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Высокозатратный сценарий: пособия на душу населения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(в киргизских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сомах) – в размере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прожиточного ми- нимума в течение </w:t>
                        </w:r>
                        <w:r>
                          <w:rPr>
                            <w:color w:val="231F20"/>
                            <w:sz w:val="16"/>
                          </w:rPr>
                          <w:t>3,5 месяцев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989,0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471,1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521,8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391,2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732,5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250,1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2"/>
        </w:rPr>
        <w:t>Сценарий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2:</w:t>
      </w:r>
      <w:r>
        <w:rPr>
          <w:rFonts w:ascii="Trebuchet MS" w:hAnsi="Trebuchet MS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Охват</w:t>
      </w:r>
      <w:r>
        <w:rPr>
          <w:rFonts w:ascii="Arial" w:hAnsi="Arial"/>
          <w:b/>
          <w:color w:val="231F20"/>
          <w:spacing w:val="-1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только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работающих</w:t>
      </w:r>
      <w:r>
        <w:rPr>
          <w:rFonts w:ascii="Arial" w:hAnsi="Arial"/>
          <w:b/>
          <w:color w:val="231F20"/>
          <w:spacing w:val="-12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(</w:t>
      </w:r>
      <w:r>
        <w:rPr>
          <w:rFonts w:ascii="Arial" w:hAnsi="Arial"/>
          <w:b/>
          <w:color w:val="231F20"/>
          <w:w w:val="90"/>
          <w:sz w:val="22"/>
        </w:rPr>
        <w:t>всех</w:t>
      </w:r>
      <w:r>
        <w:rPr>
          <w:rFonts w:ascii="Trebuchet MS" w:hAnsi="Trebuchet MS"/>
          <w:b/>
          <w:color w:val="231F20"/>
          <w:w w:val="90"/>
          <w:sz w:val="22"/>
        </w:rPr>
        <w:t>)</w:t>
      </w:r>
      <w:r>
        <w:rPr>
          <w:rFonts w:ascii="Trebuchet MS" w:hAnsi="Trebuchet MS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женщин</w:t>
      </w:r>
      <w:r>
        <w:rPr>
          <w:rFonts w:ascii="Trebuchet MS" w:hAnsi="Trebuchet MS"/>
          <w:b/>
          <w:color w:val="231F20"/>
          <w:w w:val="90"/>
          <w:sz w:val="22"/>
        </w:rPr>
        <w:t>,</w:t>
      </w:r>
      <w:r>
        <w:rPr>
          <w:rFonts w:ascii="Trebuchet MS" w:hAnsi="Trebuchet MS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исключая</w:t>
      </w:r>
      <w:r>
        <w:rPr>
          <w:rFonts w:ascii="Arial" w:hAnsi="Arial"/>
          <w:b/>
          <w:color w:val="231F20"/>
          <w:spacing w:val="-1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безработных</w:t>
      </w:r>
      <w:r>
        <w:rPr>
          <w:rFonts w:ascii="Arial" w:hAnsi="Arial"/>
          <w:b/>
          <w:color w:val="231F20"/>
          <w:spacing w:val="-1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и </w:t>
      </w:r>
      <w:r>
        <w:rPr>
          <w:rFonts w:ascii="Arial" w:hAnsi="Arial"/>
          <w:b/>
          <w:color w:val="231F20"/>
          <w:w w:val="95"/>
          <w:sz w:val="22"/>
        </w:rPr>
        <w:t>экономически</w:t>
      </w:r>
      <w:r>
        <w:rPr>
          <w:rFonts w:ascii="Arial" w:hAnsi="Arial"/>
          <w:b/>
          <w:color w:val="231F20"/>
          <w:spacing w:val="-22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неактивных</w:t>
      </w:r>
      <w:r>
        <w:rPr>
          <w:rFonts w:ascii="Arial" w:hAnsi="Arial"/>
          <w:b/>
          <w:color w:val="231F20"/>
          <w:spacing w:val="-20"/>
          <w:w w:val="95"/>
          <w:sz w:val="22"/>
        </w:rPr>
        <w:t> </w:t>
      </w:r>
      <w:r>
        <w:rPr>
          <w:rFonts w:ascii="Trebuchet MS" w:hAnsi="Trebuchet MS"/>
          <w:b/>
          <w:color w:val="231F20"/>
          <w:w w:val="95"/>
          <w:sz w:val="22"/>
        </w:rPr>
        <w:t>(</w:t>
      </w:r>
      <w:r>
        <w:rPr>
          <w:rFonts w:ascii="Arial" w:hAnsi="Arial"/>
          <w:b/>
          <w:color w:val="231F20"/>
          <w:w w:val="95"/>
          <w:sz w:val="22"/>
        </w:rPr>
        <w:t>вне</w:t>
      </w:r>
      <w:r>
        <w:rPr>
          <w:rFonts w:ascii="Arial" w:hAnsi="Arial"/>
          <w:b/>
          <w:color w:val="231F20"/>
          <w:spacing w:val="-21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состава</w:t>
      </w:r>
      <w:r>
        <w:rPr>
          <w:rFonts w:ascii="Arial" w:hAnsi="Arial"/>
          <w:b/>
          <w:color w:val="231F20"/>
          <w:spacing w:val="-20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рабочей</w:t>
      </w:r>
      <w:r>
        <w:rPr>
          <w:rFonts w:ascii="Arial" w:hAnsi="Arial"/>
          <w:b/>
          <w:color w:val="231F20"/>
          <w:spacing w:val="-21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силы</w:t>
      </w:r>
      <w:r>
        <w:rPr>
          <w:rFonts w:ascii="Trebuchet MS" w:hAnsi="Trebuchet MS"/>
          <w:b/>
          <w:color w:val="231F20"/>
          <w:w w:val="95"/>
          <w:sz w:val="22"/>
        </w:rPr>
        <w:t>)</w:t>
      </w:r>
      <w:r>
        <w:rPr>
          <w:rFonts w:ascii="Trebuchet MS" w:hAnsi="Trebuchet MS"/>
          <w:b/>
          <w:color w:val="231F20"/>
          <w:spacing w:val="-26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женщин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spacing w:before="0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192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61"/>
          <w:footerReference w:type="default" r:id="rId36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696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/>
        <w:pict>
          <v:shape style="position:absolute;margin-left:91.865997pt;margin-top:-620.011658pt;width:396.9pt;height:639.6pt;mso-position-horizontal-relative:page;mso-position-vertical-relative:paragraph;z-index:16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line="230" w:lineRule="auto" w:before="99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2 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 по беременности и родам предоставляется всем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работающим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занятым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формальном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неформальном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секторе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том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числе самозанятым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роженицам в течение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месяца в размере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высокобюджетный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 размере месячного прожиточного минимума на взрослого 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низкобюджетный 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 1000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киргизских сомов в месяц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;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предложенный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рабочей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группой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8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79" w:right="1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Низкозатратный </w:t>
                        </w:r>
                        <w:r>
                          <w:rPr>
                            <w:color w:val="231F20"/>
                            <w:sz w:val="16"/>
                          </w:rPr>
                          <w:t>сценарий: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 на 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79" w:right="3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сомах) – 1000 сомов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течение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3 500,0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3 772,3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4 010,8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4 230,3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4 461,7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4 705,9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</w:t>
                        </w:r>
                        <w:r>
                          <w:rPr>
                            <w:color w:val="231F20"/>
                            <w:sz w:val="16"/>
                          </w:rPr>
                          <w:t>3000 сомов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течение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690,8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385,2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117,6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Высокозатратный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сценарий: общая </w:t>
                        </w:r>
                        <w:r>
                          <w:rPr>
                            <w:color w:val="231F20"/>
                            <w:sz w:val="16"/>
                          </w:rPr>
                          <w:t>стоимость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1328,3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1463,7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1553,4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1747,7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1903,5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2059,1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2169,2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2273,0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Низкозатратный сценарий: общая </w:t>
                        </w:r>
                        <w:r>
                          <w:rPr>
                            <w:color w:val="231F20"/>
                            <w:sz w:val="16"/>
                          </w:rPr>
                          <w:t>стоимость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263,1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313,0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331,3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349,0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365,7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2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общая стоимость 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775,3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803,5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878,2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939,0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993,8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1047,0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1097,1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 w:right="1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Высокозатратный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сценарий: адми- </w:t>
                        </w:r>
                        <w:r>
                          <w:rPr>
                            <w:color w:val="231F20"/>
                            <w:sz w:val="16"/>
                          </w:rPr>
                          <w:t>нистративные расходы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– 15%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199,2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219,6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233,0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285,5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308,9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325,4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341,0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249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Низкозатратный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сценарий: адми- </w:t>
                        </w:r>
                        <w:r>
                          <w:rPr>
                            <w:color w:val="231F20"/>
                            <w:sz w:val="16"/>
                          </w:rPr>
                          <w:t>нистративные расходы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– 15%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43,9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49,7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39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87"/>
                          <w:ind w:left="80" w:right="15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группой: административ- </w:t>
                        </w:r>
                        <w:r>
                          <w:rPr>
                            <w:color w:val="231F20"/>
                            <w:sz w:val="16"/>
                          </w:rPr>
                          <w:t>ные</w:t>
                        </w:r>
                        <w:r>
                          <w:rPr>
                            <w:color w:val="231F20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расходы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–</w:t>
                        </w:r>
                        <w:r>
                          <w:rPr>
                            <w:color w:val="231F2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15%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116,3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120,5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131,7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140,9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149,1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164,6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193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63"/>
          <w:footerReference w:type="default" r:id="rId36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768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49"/>
      </w:tblGrid>
      <w:tr>
        <w:trPr>
          <w:trHeight w:val="1403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line="230" w:lineRule="auto" w:before="99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2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 предоставляется всем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работающим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</w:t>
            </w:r>
            <w:r>
              <w:rPr>
                <w:b/>
                <w:color w:val="FFFFFF"/>
                <w:w w:val="90"/>
                <w:sz w:val="18"/>
              </w:rPr>
              <w:t>занятым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формальном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и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неформальном</w:t>
            </w:r>
            <w:r>
              <w:rPr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секторе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,</w:t>
            </w:r>
            <w:r>
              <w:rPr>
                <w:rFonts w:ascii="Trebuchet MS" w:hAnsi="Trebuchet MS"/>
                <w:b/>
                <w:color w:val="FFFFFF"/>
                <w:spacing w:val="-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в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том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числе самозанятым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роженицам в течение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 </w:t>
            </w:r>
            <w:r>
              <w:rPr>
                <w:b/>
                <w:color w:val="FFFFFF"/>
                <w:w w:val="90"/>
                <w:sz w:val="18"/>
              </w:rPr>
              <w:t>месяца в размере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 </w:t>
            </w:r>
            <w:r>
              <w:rPr>
                <w:b/>
                <w:color w:val="FFFFFF"/>
                <w:w w:val="90"/>
                <w:sz w:val="18"/>
              </w:rPr>
              <w:t>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</w:t>
            </w:r>
            <w:r>
              <w:rPr>
                <w:b/>
                <w:color w:val="FFFFFF"/>
                <w:w w:val="90"/>
                <w:sz w:val="18"/>
              </w:rPr>
              <w:t>высокобюджетный 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b/>
                <w:color w:val="FFFFFF"/>
                <w:w w:val="90"/>
                <w:sz w:val="18"/>
              </w:rPr>
              <w:t>в размере месячного прожиточного минимума на взрослого человека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 </w:t>
            </w:r>
            <w:r>
              <w:rPr>
                <w:b/>
                <w:color w:val="FFFFFF"/>
                <w:w w:val="95"/>
                <w:sz w:val="18"/>
              </w:rPr>
              <w:t>б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) </w:t>
            </w:r>
            <w:r>
              <w:rPr>
                <w:b/>
                <w:color w:val="FFFFFF"/>
                <w:w w:val="95"/>
                <w:sz w:val="18"/>
              </w:rPr>
              <w:t>низкобюджетный сценарий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– 1000 </w:t>
            </w:r>
            <w:r>
              <w:rPr>
                <w:b/>
                <w:color w:val="FFFFFF"/>
                <w:w w:val="95"/>
                <w:sz w:val="18"/>
              </w:rPr>
              <w:t>киргизских сомов в месяц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; </w:t>
            </w:r>
            <w:r>
              <w:rPr>
                <w:b/>
                <w:color w:val="FFFFFF"/>
                <w:w w:val="95"/>
                <w:sz w:val="18"/>
              </w:rPr>
              <w:t>в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) </w:t>
            </w:r>
            <w:r>
              <w:rPr>
                <w:b/>
                <w:color w:val="FFFFFF"/>
                <w:w w:val="95"/>
                <w:sz w:val="18"/>
              </w:rPr>
              <w:t>сценарий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, </w:t>
            </w:r>
            <w:r>
              <w:rPr>
                <w:b/>
                <w:color w:val="FFFFFF"/>
                <w:sz w:val="18"/>
              </w:rPr>
              <w:t>предложенный</w:t>
            </w:r>
            <w:r>
              <w:rPr>
                <w:b/>
                <w:color w:val="FFFFFF"/>
                <w:spacing w:val="-2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рабочей</w:t>
            </w:r>
            <w:r>
              <w:rPr>
                <w:b/>
                <w:color w:val="FFFFFF"/>
                <w:spacing w:val="-2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группой</w:t>
            </w:r>
            <w:r>
              <w:rPr>
                <w:b/>
                <w:color w:val="FFFFFF"/>
                <w:spacing w:val="-24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31"/>
                <w:w w:val="10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3000</w:t>
            </w:r>
            <w:r>
              <w:rPr>
                <w:rFonts w:ascii="Trebuchet MS" w:hAnsi="Trebuchet MS"/>
                <w:b/>
                <w:color w:val="FFFFFF"/>
                <w:spacing w:val="-29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киргизских</w:t>
            </w:r>
            <w:r>
              <w:rPr>
                <w:b/>
                <w:color w:val="FFFFFF"/>
                <w:spacing w:val="-2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сомов</w:t>
            </w:r>
            <w:r>
              <w:rPr>
                <w:b/>
                <w:color w:val="FFFFFF"/>
                <w:spacing w:val="-2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в</w:t>
            </w:r>
            <w:r>
              <w:rPr>
                <w:b/>
                <w:color w:val="FFFFFF"/>
                <w:spacing w:val="-2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месяц</w:t>
            </w:r>
          </w:p>
        </w:tc>
        <w:tc>
          <w:tcPr>
            <w:tcW w:w="1049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27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29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22" w:hRule="atLeast"/>
        </w:trPr>
        <w:tc>
          <w:tcPr>
            <w:tcW w:w="1446" w:type="dxa"/>
            <w:tcBorders>
              <w:top w:val="nil"/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68"/>
              <w:ind w:left="6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49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6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96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Высокозатратный </w:t>
            </w:r>
            <w:r>
              <w:rPr>
                <w:color w:val="231F20"/>
                <w:w w:val="95"/>
                <w:sz w:val="16"/>
              </w:rPr>
              <w:t>сценарий: общая </w:t>
            </w:r>
            <w:r>
              <w:rPr>
                <w:color w:val="231F20"/>
                <w:sz w:val="16"/>
              </w:rPr>
              <w:t>стоимость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млн </w:t>
            </w:r>
            <w:r>
              <w:rPr>
                <w:color w:val="231F20"/>
                <w:w w:val="95"/>
                <w:sz w:val="16"/>
              </w:rPr>
              <w:t>киргизских</w:t>
            </w:r>
            <w:r>
              <w:rPr>
                <w:color w:val="231F20"/>
                <w:spacing w:val="-1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сомов)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1527,6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1683,3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1786,4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2009,8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2189,0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2367,9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2494,6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2614,0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Низкозатратный сценарий: общая </w:t>
            </w:r>
            <w:r>
              <w:rPr>
                <w:color w:val="231F20"/>
                <w:sz w:val="16"/>
              </w:rPr>
              <w:t>стоимость (в млн </w:t>
            </w:r>
            <w:r>
              <w:rPr>
                <w:color w:val="231F20"/>
                <w:w w:val="95"/>
                <w:sz w:val="16"/>
              </w:rPr>
              <w:t>киргизских 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297,2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302,6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308,0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336,6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360,0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381,0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401,3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420,5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2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75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общая стоимость (в млн киргизских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891,6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907,7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924,0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1009,9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1079,9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1142,9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1204,0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1261,6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29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Стоимость вы- </w:t>
            </w:r>
            <w:r>
              <w:rPr>
                <w:color w:val="231F20"/>
                <w:w w:val="90"/>
                <w:sz w:val="16"/>
              </w:rPr>
              <w:t>сокозатратного </w:t>
            </w:r>
            <w:r>
              <w:rPr>
                <w:color w:val="231F20"/>
                <w:sz w:val="16"/>
              </w:rPr>
              <w:t>сценария в % 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0,42%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0,40%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0,39%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0,38%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0,36%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0,35%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9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Стоимость низко- </w:t>
            </w:r>
            <w:r>
              <w:rPr>
                <w:color w:val="231F20"/>
                <w:w w:val="90"/>
                <w:sz w:val="16"/>
              </w:rPr>
              <w:t>затратного сцена- </w:t>
            </w:r>
            <w:r>
              <w:rPr>
                <w:color w:val="231F20"/>
                <w:sz w:val="16"/>
              </w:rPr>
              <w:t>рия в % 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0,08%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0,08%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0,07%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0,07%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0,06%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0,06%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0,06%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0,06%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4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</w:t>
            </w:r>
            <w:r>
              <w:rPr>
                <w:color w:val="231F20"/>
                <w:sz w:val="16"/>
              </w:rPr>
              <w:t>стоимость в %</w:t>
            </w:r>
          </w:p>
          <w:p>
            <w:pPr>
              <w:pStyle w:val="TableParagraph"/>
              <w:spacing w:line="180" w:lineRule="exact"/>
              <w:ind w:left="7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0,25%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0,23%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0,21%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0,20%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0,19%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0,17%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4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7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Стоимость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вы- </w:t>
            </w:r>
            <w:r>
              <w:rPr>
                <w:color w:val="231F20"/>
                <w:spacing w:val="-1"/>
                <w:w w:val="90"/>
                <w:sz w:val="16"/>
              </w:rPr>
              <w:t>сокозатратного </w:t>
            </w:r>
            <w:r>
              <w:rPr>
                <w:color w:val="231F20"/>
                <w:sz w:val="16"/>
              </w:rPr>
              <w:t>сценария</w:t>
            </w:r>
            <w:r>
              <w:rPr>
                <w:color w:val="231F20"/>
                <w:spacing w:val="-26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25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</w:p>
          <w:p>
            <w:pPr>
              <w:pStyle w:val="TableParagraph"/>
              <w:spacing w:line="235" w:lineRule="auto"/>
              <w:ind w:left="79" w:right="22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государствен- </w:t>
            </w:r>
            <w:r>
              <w:rPr>
                <w:color w:val="231F20"/>
                <w:sz w:val="16"/>
              </w:rPr>
              <w:t>ных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1,13%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1,18%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1,03%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1,06%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1,05%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1,08%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1,07%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1,01%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4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</w:t>
            </w:r>
            <w:r>
              <w:rPr>
                <w:color w:val="231F20"/>
                <w:spacing w:val="-1"/>
                <w:w w:val="90"/>
                <w:sz w:val="16"/>
              </w:rPr>
              <w:t>низкозатратного </w:t>
            </w:r>
            <w:r>
              <w:rPr>
                <w:color w:val="231F20"/>
                <w:sz w:val="16"/>
              </w:rPr>
              <w:t>сценария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</w:p>
          <w:p>
            <w:pPr>
              <w:pStyle w:val="TableParagraph"/>
              <w:spacing w:line="235" w:lineRule="auto"/>
              <w:ind w:left="79" w:right="22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государствен- </w:t>
            </w:r>
            <w:r>
              <w:rPr>
                <w:color w:val="231F20"/>
                <w:sz w:val="16"/>
              </w:rPr>
              <w:t>ных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0,22%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0,21%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0,17%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0,16%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2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79" w:right="140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</w:t>
            </w:r>
            <w:r>
              <w:rPr>
                <w:color w:val="231F20"/>
                <w:spacing w:val="-2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группой: </w:t>
            </w:r>
            <w:r>
              <w:rPr>
                <w:color w:val="231F20"/>
                <w:sz w:val="16"/>
              </w:rPr>
              <w:t>стоимость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</w:p>
          <w:p>
            <w:pPr>
              <w:pStyle w:val="TableParagraph"/>
              <w:spacing w:line="235" w:lineRule="auto"/>
              <w:ind w:left="80" w:right="22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государствен- </w:t>
            </w:r>
            <w:r>
              <w:rPr>
                <w:color w:val="231F20"/>
                <w:sz w:val="16"/>
              </w:rPr>
              <w:t>ных</w:t>
            </w:r>
            <w:r>
              <w:rPr>
                <w:color w:val="231F20"/>
                <w:spacing w:val="-24"/>
                <w:sz w:val="16"/>
              </w:rPr>
              <w:t>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0,66%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0,64%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0,53%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0,52%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0,52%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0,51%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0,49%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3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194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65"/>
          <w:footerReference w:type="default" r:id="rId36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line="247" w:lineRule="auto" w:before="59"/>
        <w:ind w:left="1837" w:right="2969" w:firstLine="0"/>
        <w:jc w:val="both"/>
        <w:rPr>
          <w:rFonts w:ascii="Arial" w:hAnsi="Arial"/>
          <w:b/>
          <w:sz w:val="22"/>
        </w:rPr>
      </w:pPr>
      <w:r>
        <w:rPr/>
        <w:pict>
          <v:group style="position:absolute;margin-left:0pt;margin-top:-143.530396pt;width:637.3pt;height:111.95pt;mso-position-horizontal-relative:page;mso-position-vertical-relative:paragraph;z-index:16816" coordorigin="0,-2871" coordsize="12746,2239">
            <v:shape style="position:absolute;left:136;top:-2735;width:12473;height:2102" coordorigin="137,-2734" coordsize="12473,2102" path="m12609,-2734l420,-2734,137,-2734,137,-632,420,-632,11593,-632,12183,-648,12486,-760,12597,-1063,12609,-1498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9833;top:-1095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865997pt;margin-top:49.347607pt;width:396.9pt;height:600.25pt;mso-position-horizontal-relative:page;mso-position-vertical-relative:paragraph;z-index:16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"/>
                          <w:ind w:left="80" w:hanging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2.1: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-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сяцев работающим 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формальный сектор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 размере месячного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неформальный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сектор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80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086" w:type="dxa"/>
                        <w:gridSpan w:val="6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-6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Всего женщин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80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right="-2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Целевая гру</w:t>
                        </w:r>
                      </w:p>
                    </w:tc>
                    <w:tc>
                      <w:tcPr>
                        <w:tcW w:w="4086" w:type="dxa"/>
                        <w:gridSpan w:val="6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2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4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Всего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работающих </w:t>
                        </w:r>
                        <w:r>
                          <w:rPr>
                            <w:color w:val="231F20"/>
                            <w:sz w:val="16"/>
                          </w:rPr>
                          <w:t>женщин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741,3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750,1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758,7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762,6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768,2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774,8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785,7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39,8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39,5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106,3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100,4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135,3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152,8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140,0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111,1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153,8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158,1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328,0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331,3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334,4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334,6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339,0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345,4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353,3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362,8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80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4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Охв</w:t>
                        </w:r>
                      </w:p>
                    </w:tc>
                    <w:tc>
                      <w:tcPr>
                        <w:tcW w:w="4086" w:type="dxa"/>
                        <w:gridSpan w:val="6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-48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102" w:right="123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10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72" w:lineRule="exact"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</w:t>
                        </w:r>
                      </w:p>
                      <w:p>
                        <w:pPr>
                          <w:pStyle w:val="TableParagraph"/>
                          <w:spacing w:line="208" w:lineRule="auto" w:before="7"/>
                          <w:ind w:left="80" w:righ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 неформальном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секторе (только </w:t>
                        </w:r>
                        <w:r>
                          <w:rPr>
                            <w:color w:val="231F20"/>
                            <w:sz w:val="16"/>
                          </w:rPr>
                          <w:t>основная занятость)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49,7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102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1114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72" w:lineRule="exact"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</w:t>
                        </w:r>
                      </w:p>
                      <w:p>
                        <w:pPr>
                          <w:pStyle w:val="TableParagraph"/>
                          <w:spacing w:line="208" w:lineRule="auto" w:before="7"/>
                          <w:ind w:left="80" w:right="27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 формальном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секторе (только </w:t>
                        </w:r>
                        <w:r>
                          <w:rPr>
                            <w:color w:val="231F20"/>
                            <w:sz w:val="16"/>
                          </w:rPr>
                          <w:t>основная занятость)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2"/>
        </w:rPr>
        <w:t>Сценарий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2.1:</w:t>
      </w:r>
      <w:r>
        <w:rPr>
          <w:rFonts w:ascii="Trebuchet MS" w:hAnsi="Trebuchet MS"/>
          <w:b/>
          <w:color w:val="231F20"/>
          <w:spacing w:val="-2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Охват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всех</w:t>
      </w:r>
      <w:r>
        <w:rPr>
          <w:rFonts w:ascii="Arial" w:hAnsi="Arial"/>
          <w:b/>
          <w:color w:val="231F20"/>
          <w:spacing w:val="-1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работающих</w:t>
      </w:r>
      <w:r>
        <w:rPr>
          <w:rFonts w:ascii="Arial" w:hAnsi="Arial"/>
          <w:b/>
          <w:color w:val="231F20"/>
          <w:spacing w:val="-1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женщин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(</w:t>
      </w:r>
      <w:r>
        <w:rPr>
          <w:rFonts w:ascii="Arial" w:hAnsi="Arial"/>
          <w:b/>
          <w:color w:val="231F20"/>
          <w:w w:val="90"/>
          <w:sz w:val="22"/>
        </w:rPr>
        <w:t>та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же</w:t>
      </w:r>
      <w:r>
        <w:rPr>
          <w:rFonts w:ascii="Arial" w:hAnsi="Arial"/>
          <w:b/>
          <w:color w:val="231F20"/>
          <w:spacing w:val="-1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целевая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группа</w:t>
      </w:r>
      <w:r>
        <w:rPr>
          <w:rFonts w:ascii="Trebuchet MS" w:hAnsi="Trebuchet MS"/>
          <w:b/>
          <w:color w:val="231F20"/>
          <w:w w:val="90"/>
          <w:sz w:val="22"/>
        </w:rPr>
        <w:t>),</w:t>
      </w:r>
      <w:r>
        <w:rPr>
          <w:rFonts w:ascii="Trebuchet MS" w:hAnsi="Trebuchet MS"/>
          <w:b/>
          <w:color w:val="231F20"/>
          <w:spacing w:val="-20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но</w:t>
      </w:r>
      <w:r>
        <w:rPr>
          <w:rFonts w:ascii="Arial" w:hAnsi="Arial"/>
          <w:b/>
          <w:color w:val="231F20"/>
          <w:spacing w:val="-1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с</w:t>
      </w:r>
      <w:r>
        <w:rPr>
          <w:rFonts w:ascii="Arial" w:hAnsi="Arial"/>
          <w:b/>
          <w:color w:val="231F20"/>
          <w:spacing w:val="-15"/>
          <w:w w:val="90"/>
          <w:sz w:val="22"/>
        </w:rPr>
        <w:t> </w:t>
      </w:r>
      <w:r>
        <w:rPr>
          <w:rFonts w:ascii="Arial" w:hAnsi="Arial"/>
          <w:b/>
          <w:color w:val="231F20"/>
          <w:spacing w:val="-3"/>
          <w:w w:val="90"/>
          <w:sz w:val="22"/>
        </w:rPr>
        <w:t>отли</w:t>
      </w:r>
      <w:r>
        <w:rPr>
          <w:rFonts w:ascii="Trebuchet MS" w:hAnsi="Trebuchet MS"/>
          <w:b/>
          <w:color w:val="231F20"/>
          <w:spacing w:val="-3"/>
          <w:w w:val="90"/>
          <w:sz w:val="22"/>
        </w:rPr>
        <w:t>- </w:t>
      </w:r>
      <w:r>
        <w:rPr>
          <w:rFonts w:ascii="Arial" w:hAnsi="Arial"/>
          <w:b/>
          <w:color w:val="231F20"/>
          <w:w w:val="90"/>
          <w:sz w:val="22"/>
        </w:rPr>
        <w:t>чающимся</w:t>
      </w:r>
      <w:r>
        <w:rPr>
          <w:rFonts w:ascii="Arial" w:hAnsi="Arial"/>
          <w:b/>
          <w:color w:val="231F20"/>
          <w:spacing w:val="-3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размером</w:t>
      </w:r>
      <w:r>
        <w:rPr>
          <w:rFonts w:ascii="Arial" w:hAnsi="Arial"/>
          <w:b/>
          <w:color w:val="231F20"/>
          <w:spacing w:val="-3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пособий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работникам</w:t>
      </w:r>
      <w:r>
        <w:rPr>
          <w:rFonts w:ascii="Trebuchet MS" w:hAnsi="Trebuchet MS"/>
          <w:b/>
          <w:color w:val="231F20"/>
          <w:w w:val="90"/>
          <w:sz w:val="22"/>
        </w:rPr>
        <w:t>,</w:t>
      </w:r>
      <w:r>
        <w:rPr>
          <w:rFonts w:ascii="Trebuchet MS" w:hAnsi="Trebuchet MS"/>
          <w:b/>
          <w:color w:val="231F20"/>
          <w:spacing w:val="-36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занятым</w:t>
      </w:r>
      <w:r>
        <w:rPr>
          <w:rFonts w:ascii="Arial" w:hAnsi="Arial"/>
          <w:b/>
          <w:color w:val="231F20"/>
          <w:spacing w:val="-3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в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формальном</w:t>
      </w:r>
      <w:r>
        <w:rPr>
          <w:rFonts w:ascii="Arial" w:hAnsi="Arial"/>
          <w:b/>
          <w:color w:val="231F20"/>
          <w:spacing w:val="-32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и</w:t>
      </w:r>
      <w:r>
        <w:rPr>
          <w:rFonts w:ascii="Arial" w:hAnsi="Arial"/>
          <w:b/>
          <w:color w:val="231F20"/>
          <w:spacing w:val="-31"/>
          <w:w w:val="90"/>
          <w:sz w:val="22"/>
        </w:rPr>
        <w:t> </w:t>
      </w:r>
      <w:r>
        <w:rPr>
          <w:rFonts w:ascii="Arial" w:hAnsi="Arial"/>
          <w:b/>
          <w:color w:val="231F20"/>
          <w:w w:val="90"/>
          <w:sz w:val="22"/>
        </w:rPr>
        <w:t>неформаль</w:t>
      </w:r>
      <w:r>
        <w:rPr>
          <w:rFonts w:ascii="Trebuchet MS" w:hAnsi="Trebuchet MS"/>
          <w:b/>
          <w:color w:val="231F20"/>
          <w:w w:val="90"/>
          <w:sz w:val="22"/>
        </w:rPr>
        <w:t>- </w:t>
      </w:r>
      <w:r>
        <w:rPr>
          <w:rFonts w:ascii="Arial" w:hAnsi="Arial"/>
          <w:b/>
          <w:color w:val="231F20"/>
          <w:sz w:val="22"/>
        </w:rPr>
        <w:t>ном</w:t>
      </w:r>
      <w:r>
        <w:rPr>
          <w:rFonts w:ascii="Arial" w:hAnsi="Arial"/>
          <w:b/>
          <w:color w:val="231F20"/>
          <w:spacing w:val="-14"/>
          <w:sz w:val="22"/>
        </w:rPr>
        <w:t> </w:t>
      </w:r>
      <w:r>
        <w:rPr>
          <w:rFonts w:ascii="Arial" w:hAnsi="Arial"/>
          <w:b/>
          <w:color w:val="231F20"/>
          <w:sz w:val="22"/>
        </w:rPr>
        <w:t>секторе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spacing w:before="0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195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67"/>
          <w:footerReference w:type="default" r:id="rId36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888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8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9.5pt;mso-position-horizontal-relative:page;mso-position-vertical-relative:paragraph;z-index:16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2.1 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 по беременности и родам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 в течение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3,5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месяцев работающим 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формальный сектор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 размере месячного</w:t>
                        </w:r>
                        <w:r>
                          <w:rPr>
                            <w:b/>
                            <w:color w:val="FFFFFF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минимума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неформальный</w:t>
                        </w:r>
                        <w:r>
                          <w:rPr>
                            <w:b/>
                            <w:color w:val="FFFFFF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сектор</w:t>
                        </w:r>
                        <w:r>
                          <w:rPr>
                            <w:b/>
                            <w:color w:val="FFFFFF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1000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сомов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84" w:right="104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4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48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Пособия на душу населения (в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сомах)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всем работающим </w:t>
                        </w:r>
                        <w:r>
                          <w:rPr>
                            <w:color w:val="231F20"/>
                            <w:sz w:val="16"/>
                          </w:rPr>
                          <w:t>в формальном секторе женщи- нам – на уровне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прожиточного ми- нимума в течение </w:t>
                        </w: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989,0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471,1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521,8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391,2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732,5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250,1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4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112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 на 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киргизских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сомах) всем рабо-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тающим в нефор- мальном секторе </w:t>
                        </w:r>
                        <w:r>
                          <w:rPr>
                            <w:color w:val="231F20"/>
                            <w:sz w:val="16"/>
                          </w:rPr>
                          <w:t>женщинам –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23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1000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течение </w:t>
                        </w:r>
                        <w:r>
                          <w:rPr>
                            <w:color w:val="231F20"/>
                            <w:sz w:val="16"/>
                          </w:rPr>
                          <w:t>3,5</w:t>
                        </w:r>
                        <w:r>
                          <w:rPr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3772,3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4010,8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4230,3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4461,7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4705,9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8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(1) общая стои-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мость предостав- </w:t>
                        </w:r>
                        <w:r>
                          <w:rPr>
                            <w:color w:val="231F20"/>
                            <w:sz w:val="16"/>
                          </w:rPr>
                          <w:t>ления пособий женщинам, ра-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ботающим в фор- мальном секторе (в млн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434,4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480,3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578,6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632,5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686,4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725,0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760,9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8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 w:righ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(2) общая стои-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мость предостав- </w:t>
                        </w:r>
                        <w:r>
                          <w:rPr>
                            <w:color w:val="231F20"/>
                            <w:sz w:val="16"/>
                          </w:rPr>
                          <w:t>ления пособий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женщинам, рабо- тающим в нефор- мальном секторе (в млн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173,9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176,8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179,7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243,3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1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7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Общая стоимость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всем работающим женщинам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 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= (1) + (2)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608,3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657,0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691,1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774,4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841,5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907,3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957,4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1004,2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196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69"/>
          <w:footerReference w:type="default" r:id="rId37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6960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50"/>
      </w:tblGrid>
      <w:tr>
        <w:trPr>
          <w:trHeight w:val="1388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9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line="230" w:lineRule="auto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2.1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</w:t>
            </w:r>
            <w:r>
              <w:rPr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предоставляется в течение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3,5 </w:t>
            </w:r>
            <w:r>
              <w:rPr>
                <w:b/>
                <w:color w:val="FFFFFF"/>
                <w:w w:val="90"/>
                <w:sz w:val="18"/>
              </w:rPr>
              <w:t>месяцев работающим роженицам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: </w:t>
            </w:r>
            <w:r>
              <w:rPr>
                <w:b/>
                <w:color w:val="FFFFFF"/>
                <w:w w:val="90"/>
                <w:sz w:val="18"/>
              </w:rPr>
              <w:t>формальный сектор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b/>
                <w:color w:val="FFFFFF"/>
                <w:w w:val="90"/>
                <w:sz w:val="18"/>
              </w:rPr>
              <w:t>в размере месячного</w:t>
            </w:r>
            <w:r>
              <w:rPr>
                <w:b/>
                <w:color w:val="FFFFFF"/>
                <w:spacing w:val="-25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прожиточного</w:t>
            </w:r>
            <w:r>
              <w:rPr>
                <w:b/>
                <w:color w:val="FFFFFF"/>
                <w:spacing w:val="-2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минимума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;</w:t>
            </w:r>
            <w:r>
              <w:rPr>
                <w:rFonts w:ascii="Trebuchet MS" w:hAnsi="Trebuchet MS"/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неформальный</w:t>
            </w:r>
            <w:r>
              <w:rPr>
                <w:b/>
                <w:color w:val="FFFFFF"/>
                <w:spacing w:val="-24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сектор</w:t>
            </w:r>
            <w:r>
              <w:rPr>
                <w:b/>
                <w:color w:val="FFFFFF"/>
                <w:spacing w:val="-24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1000</w:t>
            </w:r>
            <w:r>
              <w:rPr>
                <w:rFonts w:ascii="Trebuchet MS" w:hAnsi="Trebuchet MS"/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киргизских</w:t>
            </w:r>
            <w:r>
              <w:rPr>
                <w:b/>
                <w:color w:val="FFFFFF"/>
                <w:spacing w:val="-25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сомов </w:t>
            </w:r>
            <w:r>
              <w:rPr>
                <w:b/>
                <w:color w:val="FFFFFF"/>
                <w:sz w:val="18"/>
              </w:rPr>
              <w:t>в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месяц</w:t>
            </w: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59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50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Административ- </w:t>
            </w:r>
            <w:r>
              <w:rPr>
                <w:color w:val="231F20"/>
                <w:sz w:val="16"/>
              </w:rPr>
              <w:t>ные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z w:val="16"/>
              </w:rPr>
              <w:t>расходы</w:t>
            </w:r>
          </w:p>
          <w:p>
            <w:pPr>
              <w:pStyle w:val="TableParagraph"/>
              <w:spacing w:line="235" w:lineRule="auto"/>
              <w:ind w:left="80" w:right="11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(в млн</w:t>
            </w:r>
            <w:r>
              <w:rPr>
                <w:color w:val="231F20"/>
                <w:spacing w:val="-2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киргизских </w:t>
            </w:r>
            <w:r>
              <w:rPr>
                <w:color w:val="231F20"/>
                <w:sz w:val="16"/>
              </w:rPr>
              <w:t>сомов) –</w:t>
            </w:r>
            <w:r>
              <w:rPr>
                <w:color w:val="231F20"/>
                <w:spacing w:val="-34"/>
                <w:sz w:val="16"/>
              </w:rPr>
              <w:t> </w:t>
            </w:r>
            <w:r>
              <w:rPr>
                <w:color w:val="231F20"/>
                <w:sz w:val="16"/>
              </w:rPr>
              <w:t>15%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91,3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98,6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103,7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116,2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126,2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136,1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143,6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150,6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6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7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Стоимость сцена- </w:t>
            </w:r>
            <w:r>
              <w:rPr>
                <w:color w:val="231F20"/>
                <w:sz w:val="16"/>
              </w:rPr>
              <w:t>рия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млн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киргиз- ских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699,6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755,6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794,7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890,5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967,7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1043,4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1101,0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1154,8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182" w:lineRule="exact" w:before="73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</w:t>
            </w:r>
          </w:p>
          <w:p>
            <w:pPr>
              <w:pStyle w:val="TableParagraph"/>
              <w:spacing w:line="182" w:lineRule="exact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0,20%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0,19%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0,18%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0,17%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0.16%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0,15%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6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76"/>
              <w:ind w:left="80" w:right="184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 </w:t>
            </w:r>
            <w:r>
              <w:rPr>
                <w:color w:val="231F20"/>
                <w:w w:val="90"/>
                <w:sz w:val="16"/>
              </w:rPr>
              <w:t>от государствен- </w:t>
            </w:r>
            <w:r>
              <w:rPr>
                <w:color w:val="231F20"/>
                <w:sz w:val="16"/>
              </w:rPr>
              <w:t>ных 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0,52%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0,53%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0,47%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0,47%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0,48%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0.47%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0,45%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6"/>
        <w:rPr>
          <w:rFonts w:ascii="Trebuchet MS"/>
          <w:sz w:val="25"/>
        </w:rPr>
      </w:pPr>
    </w:p>
    <w:p>
      <w:pPr>
        <w:spacing w:line="247" w:lineRule="auto" w:before="58"/>
        <w:ind w:left="1837" w:right="2869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91.865997pt;margin-top:43.628223pt;width:396.9pt;height:337.6pt;mso-position-horizontal-relative:page;mso-position-vertical-relative:paragraph;z-index:16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2.2: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Пособие по беременности и родам предоставляется в течение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3,5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месяцев работающим 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: (1)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работникам по найму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66,67%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от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среднемесячной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заработной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платы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(2)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самозанятым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работникам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размере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месячного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минимума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взрослого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79" w:right="3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Всего женщин </w:t>
                        </w: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6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Всего работающих </w:t>
                        </w:r>
                        <w:r>
                          <w:rPr>
                            <w:color w:val="231F20"/>
                            <w:sz w:val="16"/>
                          </w:rPr>
                          <w:t>женщин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в возрасте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15–49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741,3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750,1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758,7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762,6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768,2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774,8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780,8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785,7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39,8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39,5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106,3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100,4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135,3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142,0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146,7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154,4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152,8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149,0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144,5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140,0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2"/>
        </w:rPr>
        <w:t>Сценарий </w:t>
      </w:r>
      <w:r>
        <w:rPr>
          <w:rFonts w:ascii="Trebuchet MS" w:hAnsi="Trebuchet MS"/>
          <w:b/>
          <w:color w:val="231F20"/>
          <w:w w:val="90"/>
          <w:sz w:val="22"/>
        </w:rPr>
        <w:t>2.2: </w:t>
      </w:r>
      <w:r>
        <w:rPr>
          <w:rFonts w:ascii="Arial" w:hAnsi="Arial"/>
          <w:b/>
          <w:color w:val="231F20"/>
          <w:w w:val="90"/>
          <w:sz w:val="22"/>
        </w:rPr>
        <w:t>Охват всех работающих женщин</w:t>
      </w:r>
      <w:r>
        <w:rPr>
          <w:rFonts w:ascii="Trebuchet MS" w:hAnsi="Trebuchet MS"/>
          <w:b/>
          <w:color w:val="231F20"/>
          <w:w w:val="90"/>
          <w:sz w:val="22"/>
        </w:rPr>
        <w:t>; </w:t>
      </w:r>
      <w:r>
        <w:rPr>
          <w:rFonts w:ascii="Arial" w:hAnsi="Arial"/>
          <w:b/>
          <w:color w:val="231F20"/>
          <w:w w:val="90"/>
          <w:sz w:val="22"/>
        </w:rPr>
        <w:t>размер пособий</w:t>
      </w:r>
      <w:r>
        <w:rPr>
          <w:rFonts w:ascii="Trebuchet MS" w:hAnsi="Trebuchet MS"/>
          <w:b/>
          <w:color w:val="231F20"/>
          <w:w w:val="90"/>
          <w:sz w:val="22"/>
        </w:rPr>
        <w:t>, </w:t>
      </w:r>
      <w:r>
        <w:rPr>
          <w:rFonts w:ascii="Arial" w:hAnsi="Arial"/>
          <w:b/>
          <w:color w:val="231F20"/>
          <w:w w:val="90"/>
          <w:sz w:val="22"/>
        </w:rPr>
        <w:t>предоставляе</w:t>
      </w:r>
      <w:r>
        <w:rPr>
          <w:rFonts w:ascii="Trebuchet MS" w:hAnsi="Trebuchet MS"/>
          <w:b/>
          <w:color w:val="231F20"/>
          <w:w w:val="90"/>
          <w:sz w:val="22"/>
        </w:rPr>
        <w:t>- </w:t>
      </w:r>
      <w:r>
        <w:rPr>
          <w:rFonts w:ascii="Arial" w:hAnsi="Arial"/>
          <w:b/>
          <w:color w:val="231F20"/>
          <w:w w:val="95"/>
          <w:sz w:val="22"/>
        </w:rPr>
        <w:t>мых работникам по найму и самозанятым работникам</w:t>
      </w:r>
      <w:r>
        <w:rPr>
          <w:rFonts w:ascii="Trebuchet MS" w:hAnsi="Trebuchet MS"/>
          <w:b/>
          <w:color w:val="231F20"/>
          <w:w w:val="95"/>
          <w:sz w:val="22"/>
        </w:rPr>
        <w:t>, </w:t>
      </w:r>
      <w:r>
        <w:rPr>
          <w:rFonts w:ascii="Arial" w:hAnsi="Arial"/>
          <w:b/>
          <w:color w:val="231F20"/>
          <w:w w:val="95"/>
          <w:sz w:val="22"/>
        </w:rPr>
        <w:t>различен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31"/>
        </w:rPr>
      </w:pPr>
    </w:p>
    <w:p>
      <w:pPr>
        <w:spacing w:before="1"/>
        <w:ind w:left="2697" w:right="1847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197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71"/>
          <w:footerReference w:type="default" r:id="rId37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7032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8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/>
        <w:pict>
          <v:shape style="position:absolute;margin-left:148.559006pt;margin-top:-617.968628pt;width:396.85pt;height:644.9pt;mso-position-horizontal-relative:page;mso-position-vertical-relative:paragraph;z-index:17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right w:val="single" w:sz="8" w:space="0" w:color="FFFFFF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2.2 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):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Пособие по беременности и родам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месяцев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работающим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роженицам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(1)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работникам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найму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66,67%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от среднемесячной заработной платы 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(2)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самозанятым работникам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 размере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месячного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прожиточного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минимума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взрослого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человека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left w:val="single" w:sz="8" w:space="0" w:color="FFFFFF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2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2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114,5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120,2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126,5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135,9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145,8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158,1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328,0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334,4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334,6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345,4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353,3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362,8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84" w:right="104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общее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число жен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5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Роженицы </w:t>
                        </w:r>
                        <w:r>
                          <w:rPr>
                            <w:color w:val="231F20"/>
                            <w:sz w:val="16"/>
                          </w:rPr>
                          <w:t>(в тыс.) –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работники </w:t>
                        </w:r>
                        <w:r>
                          <w:rPr>
                            <w:color w:val="231F20"/>
                            <w:sz w:val="16"/>
                          </w:rPr>
                          <w:t>по найму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0,10603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13,6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80" w:right="45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тыс.) –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самозанятые </w:t>
                        </w:r>
                        <w:r>
                          <w:rPr>
                            <w:color w:val="231F20"/>
                            <w:sz w:val="16"/>
                          </w:rPr>
                          <w:t>работники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33,7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0,10487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7,2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2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right w:val="single" w:sz="8" w:space="0" w:color="FFFFFF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49" w:type="dxa"/>
                        <w:vMerge w:val="restart"/>
                        <w:tcBorders>
                          <w:top w:val="single" w:sz="8" w:space="0" w:color="FFFFFF"/>
                          <w:left w:val="single" w:sz="12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99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1"/>
                          <w:ind w:left="80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Пособия на душу населения ( в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сомах)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всем работающим </w:t>
                        </w:r>
                        <w:r>
                          <w:rPr>
                            <w:color w:val="231F20"/>
                            <w:sz w:val="16"/>
                          </w:rPr>
                          <w:t>по найму женщи- нам в размере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66,67% от средней заработной платы </w:t>
                        </w:r>
                        <w:r>
                          <w:rPr>
                            <w:color w:val="231F20"/>
                            <w:sz w:val="16"/>
                          </w:rPr>
                          <w:t>(Конвенция МОТ</w:t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№ 183) в течение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463,7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666,4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034,9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768,4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38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268,6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41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768,8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054,3</w:t>
                        </w:r>
                      </w:p>
                    </w:tc>
                    <w:tc>
                      <w:tcPr>
                        <w:tcW w:w="681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465,0</w:t>
                        </w:r>
                      </w:p>
                    </w:tc>
                    <w:tc>
                      <w:tcPr>
                        <w:tcW w:w="1049" w:type="dxa"/>
                        <w:vMerge/>
                        <w:tcBorders>
                          <w:top w:val="nil"/>
                          <w:left w:val="single" w:sz="12" w:space="0" w:color="FFFFFF"/>
                          <w:bottom w:val="single" w:sz="8" w:space="0" w:color="FFFFFF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54" w:hRule="atLeast"/>
                    </w:trPr>
                    <w:tc>
                      <w:tcPr>
                        <w:tcW w:w="1446" w:type="dxa"/>
                        <w:tcBorders>
                          <w:top w:val="single" w:sz="8" w:space="0" w:color="FFFFFF"/>
                          <w:left w:val="nil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168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на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6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киргизских сомах) всем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самозанятым жен- </w:t>
                        </w:r>
                        <w:r>
                          <w:rPr>
                            <w:color w:val="231F20"/>
                            <w:sz w:val="16"/>
                          </w:rPr>
                          <w:t>щинам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в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размере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прожиточного ми- нимума в течение </w:t>
                        </w:r>
                        <w:r>
                          <w:rPr>
                            <w:color w:val="231F20"/>
                            <w:sz w:val="16"/>
                          </w:rPr>
                          <w:t>3,5</w:t>
                        </w:r>
                        <w:r>
                          <w:rPr>
                            <w:color w:val="231F20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989,0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471,1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299,4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521,8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391,2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293,8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732,5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250,1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8" w:space="0" w:color="FFFFFF"/>
                          <w:left w:val="single" w:sz="8" w:space="0" w:color="FFFFFF"/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sz w:val="36"/>
        </w:rPr>
        <w:t>198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73"/>
          <w:footerReference w:type="default" r:id="rId37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7104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18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50"/>
      </w:tblGrid>
      <w:tr>
        <w:trPr>
          <w:trHeight w:val="1388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9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line="230" w:lineRule="auto"/>
              <w:ind w:left="79" w:right="73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Сценарий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2.2 (</w:t>
            </w:r>
            <w:r>
              <w:rPr>
                <w:b/>
                <w:color w:val="FFFFFF"/>
                <w:w w:val="90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): </w:t>
            </w:r>
            <w:r>
              <w:rPr>
                <w:b/>
                <w:color w:val="FFFFFF"/>
                <w:w w:val="90"/>
                <w:sz w:val="18"/>
              </w:rPr>
              <w:t>Пособие по беременности и родам</w:t>
            </w:r>
            <w:r>
              <w:rPr>
                <w:b/>
                <w:color w:val="FFFFFF"/>
                <w:spacing w:val="-28"/>
                <w:w w:val="90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предоставляется </w:t>
            </w:r>
            <w:r>
              <w:rPr>
                <w:b/>
                <w:color w:val="FFFFFF"/>
                <w:w w:val="95"/>
                <w:sz w:val="18"/>
              </w:rPr>
              <w:t>в</w:t>
            </w:r>
            <w:r>
              <w:rPr>
                <w:b/>
                <w:color w:val="FFFFFF"/>
                <w:spacing w:val="-2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течение</w:t>
            </w:r>
            <w:r>
              <w:rPr>
                <w:b/>
                <w:color w:val="FFFFFF"/>
                <w:spacing w:val="-28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3,5</w:t>
            </w:r>
            <w:r>
              <w:rPr>
                <w:rFonts w:ascii="Trebuchet MS" w:hAnsi="Trebuchet MS"/>
                <w:b/>
                <w:color w:val="FFFFFF"/>
                <w:spacing w:val="-33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месяцев</w:t>
            </w:r>
            <w:r>
              <w:rPr>
                <w:b/>
                <w:color w:val="FFFFFF"/>
                <w:spacing w:val="-28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работающим</w:t>
            </w:r>
            <w:r>
              <w:rPr>
                <w:b/>
                <w:color w:val="FFFFFF"/>
                <w:spacing w:val="-2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роженицам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:</w:t>
            </w:r>
            <w:r>
              <w:rPr>
                <w:rFonts w:ascii="Trebuchet MS" w:hAnsi="Trebuchet MS"/>
                <w:b/>
                <w:color w:val="FFFFFF"/>
                <w:spacing w:val="-32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(1)</w:t>
            </w:r>
            <w:r>
              <w:rPr>
                <w:rFonts w:ascii="Trebuchet MS" w:hAnsi="Trebuchet MS"/>
                <w:b/>
                <w:color w:val="FFFFFF"/>
                <w:spacing w:val="-33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работникам</w:t>
            </w:r>
            <w:r>
              <w:rPr>
                <w:b/>
                <w:color w:val="FFFFFF"/>
                <w:spacing w:val="-28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по</w:t>
            </w:r>
            <w:r>
              <w:rPr>
                <w:b/>
                <w:color w:val="FFFFFF"/>
                <w:spacing w:val="-2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найму</w:t>
            </w:r>
            <w:r>
              <w:rPr>
                <w:b/>
                <w:color w:val="FFFFFF"/>
                <w:spacing w:val="-28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33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66,67% </w:t>
            </w:r>
            <w:r>
              <w:rPr>
                <w:b/>
                <w:color w:val="FFFFFF"/>
                <w:w w:val="90"/>
                <w:sz w:val="18"/>
              </w:rPr>
              <w:t>от среднемесячной заработной платы и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(2) </w:t>
            </w:r>
            <w:r>
              <w:rPr>
                <w:b/>
                <w:color w:val="FFFFFF"/>
                <w:w w:val="90"/>
                <w:sz w:val="18"/>
              </w:rPr>
              <w:t>самозанятым работникам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b/>
                <w:color w:val="FFFFFF"/>
                <w:w w:val="90"/>
                <w:sz w:val="18"/>
              </w:rPr>
              <w:t>в размере </w:t>
            </w:r>
            <w:r>
              <w:rPr>
                <w:b/>
                <w:color w:val="FFFFFF"/>
                <w:sz w:val="18"/>
              </w:rPr>
              <w:t>месячного</w:t>
            </w:r>
            <w:r>
              <w:rPr>
                <w:b/>
                <w:color w:val="FFFFFF"/>
                <w:spacing w:val="-2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прожиточного</w:t>
            </w:r>
            <w:r>
              <w:rPr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минимума</w:t>
            </w:r>
            <w:r>
              <w:rPr>
                <w:b/>
                <w:color w:val="FFFFFF"/>
                <w:spacing w:val="-2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взрослого</w:t>
            </w:r>
            <w:r>
              <w:rPr>
                <w:b/>
                <w:color w:val="FFFFFF"/>
                <w:spacing w:val="-20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человека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.</w:t>
            </w:r>
          </w:p>
        </w:tc>
        <w:tc>
          <w:tcPr>
            <w:tcW w:w="1050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36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50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64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79" w:right="75"/>
              <w:rPr>
                <w:sz w:val="16"/>
              </w:rPr>
            </w:pPr>
            <w:r>
              <w:rPr>
                <w:color w:val="231F20"/>
                <w:sz w:val="16"/>
              </w:rPr>
              <w:t>(1) 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работающим по </w:t>
            </w:r>
            <w:r>
              <w:rPr>
                <w:color w:val="231F20"/>
                <w:w w:val="95"/>
                <w:sz w:val="16"/>
              </w:rPr>
              <w:t>найму женщинам (в млн киргизских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1122,2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1240,2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1370,3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1562,8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1735,9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1907,4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2014,5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34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2113,7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84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79" w:right="25"/>
              <w:rPr>
                <w:sz w:val="16"/>
              </w:rPr>
            </w:pPr>
            <w:r>
              <w:rPr>
                <w:color w:val="231F20"/>
                <w:sz w:val="16"/>
              </w:rPr>
              <w:t>(2) 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самозанятым женщинам (в млн </w:t>
            </w:r>
            <w:r>
              <w:rPr>
                <w:color w:val="231F20"/>
                <w:w w:val="95"/>
                <w:sz w:val="16"/>
              </w:rPr>
              <w:t>киргизских сомов)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598,2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656,8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694,3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776,2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841,9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907,4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953,4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997,5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384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80" w:hanging="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Общая стоимость </w:t>
            </w:r>
            <w:r>
              <w:rPr>
                <w:color w:val="231F20"/>
                <w:w w:val="95"/>
                <w:sz w:val="16"/>
              </w:rPr>
              <w:t>предоставления </w:t>
            </w:r>
            <w:r>
              <w:rPr>
                <w:color w:val="231F20"/>
                <w:sz w:val="16"/>
              </w:rPr>
              <w:t>пособий всем занятым </w:t>
            </w:r>
            <w:r>
              <w:rPr>
                <w:color w:val="231F20"/>
                <w:w w:val="95"/>
                <w:sz w:val="16"/>
              </w:rPr>
              <w:t>женщинам (в млн киргизских сомов)</w:t>
            </w:r>
          </w:p>
          <w:p>
            <w:pPr>
              <w:pStyle w:val="TableParagraph"/>
              <w:spacing w:line="179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= (1) + (2)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1720,4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1897,0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2064,6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2339,0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2577,8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2814,8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2967,9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3111,2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44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80" w:right="7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Административ- </w:t>
            </w:r>
            <w:r>
              <w:rPr>
                <w:color w:val="231F20"/>
                <w:w w:val="95"/>
                <w:sz w:val="16"/>
              </w:rPr>
              <w:t>ные расходы (в </w:t>
            </w:r>
            <w:r>
              <w:rPr>
                <w:color w:val="231F20"/>
                <w:sz w:val="16"/>
              </w:rPr>
              <w:t>млн киргизских сомов) – 15%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right="14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258,1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284,5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right="14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309,7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color w:val="231F20"/>
                <w:sz w:val="16"/>
              </w:rPr>
              <w:t>350,8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right="14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386,7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422,2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right="15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445,2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color w:val="231F20"/>
                <w:sz w:val="16"/>
              </w:rPr>
              <w:t>466,7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4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80" w:right="7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Стоимость сцена- </w:t>
            </w:r>
            <w:r>
              <w:rPr>
                <w:color w:val="231F20"/>
                <w:sz w:val="16"/>
              </w:rPr>
              <w:t>рия</w:t>
            </w:r>
            <w:r>
              <w:rPr>
                <w:color w:val="231F20"/>
                <w:spacing w:val="-32"/>
                <w:sz w:val="16"/>
              </w:rPr>
              <w:t> </w:t>
            </w:r>
            <w:r>
              <w:rPr>
                <w:color w:val="231F20"/>
                <w:sz w:val="16"/>
              </w:rPr>
              <w:t>(в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млн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z w:val="16"/>
              </w:rPr>
              <w:t>киргиз- ских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сомов)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06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1978,5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31F20"/>
                <w:sz w:val="16"/>
              </w:rPr>
              <w:t>2181,5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07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2374,3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2689,8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2964,4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231F20"/>
                <w:sz w:val="16"/>
              </w:rPr>
              <w:t>3237,0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3413,0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F20"/>
                <w:sz w:val="16"/>
              </w:rPr>
              <w:t>3577,9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4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182" w:lineRule="exact" w:before="6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</w:t>
            </w:r>
          </w:p>
          <w:p>
            <w:pPr>
              <w:pStyle w:val="TableParagraph"/>
              <w:spacing w:line="182" w:lineRule="exact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от ВВП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0,56%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0,55%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0,54%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0,52%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0,50%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spacing w:before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0,48%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64" w:hRule="atLeast"/>
        </w:trPr>
        <w:tc>
          <w:tcPr>
            <w:tcW w:w="1446" w:type="dxa"/>
            <w:tcBorders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spacing w:line="235" w:lineRule="auto" w:before="65"/>
              <w:ind w:left="80" w:right="184"/>
              <w:rPr>
                <w:sz w:val="16"/>
              </w:rPr>
            </w:pPr>
            <w:r>
              <w:rPr>
                <w:color w:val="231F20"/>
                <w:sz w:val="16"/>
              </w:rPr>
              <w:t>Стоимость в % </w:t>
            </w:r>
            <w:r>
              <w:rPr>
                <w:color w:val="231F20"/>
                <w:w w:val="90"/>
                <w:sz w:val="16"/>
              </w:rPr>
              <w:t>от государствен- </w:t>
            </w:r>
            <w:r>
              <w:rPr>
                <w:color w:val="231F20"/>
                <w:sz w:val="16"/>
              </w:rPr>
              <w:t>ных расходов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1,46%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1,53%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1,37%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1,42%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1,43%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28"/>
              <w:rPr>
                <w:sz w:val="16"/>
              </w:rPr>
            </w:pPr>
            <w:r>
              <w:rPr>
                <w:color w:val="231F20"/>
                <w:sz w:val="16"/>
              </w:rPr>
              <w:t>1,48%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1,46%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CFDBE1"/>
          </w:tcPr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1,39%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64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199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75"/>
          <w:footerReference w:type="default" r:id="rId376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59"/>
        <w:ind w:left="2971" w:right="0" w:firstLine="0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0pt;margin-top:-143.530396pt;width:637.3pt;height:111.95pt;mso-position-horizontal-relative:page;mso-position-vertical-relative:paragraph;z-index:17152" coordorigin="0,-2871" coordsize="12746,2239">
            <v:shape style="position:absolute;left:136;top:-2735;width:12473;height:2102" coordorigin="137,-2734" coordsize="12473,2102" path="m12609,-2734l12326,-2734,137,-2734,137,-1128,138,-1063,250,-760,553,-648,1142,-632,12326,-632,12609,-632,12609,-2734e" filled="true" fillcolor="#33869a" stroked="false">
              <v:path arrowok="t"/>
              <v:fill type="solid"/>
            </v:shape>
            <v:line style="position:absolute" from="2470,-1203" to="2470,-807" stroked="true" strokeweight=".5pt" strokecolor="#33869a">
              <v:stroke dashstyle="solid"/>
            </v:lin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0;top:-2871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Сценарий </w:t>
      </w:r>
      <w:r>
        <w:rPr>
          <w:rFonts w:ascii="Trebuchet MS" w:hAnsi="Trebuchet MS"/>
          <w:b/>
          <w:color w:val="231F20"/>
          <w:sz w:val="22"/>
        </w:rPr>
        <w:t>3: </w:t>
      </w:r>
      <w:r>
        <w:rPr>
          <w:rFonts w:ascii="Arial" w:hAnsi="Arial"/>
          <w:b/>
          <w:color w:val="231F20"/>
          <w:sz w:val="22"/>
        </w:rPr>
        <w:t>Охват исключительно работников по найму </w:t>
      </w:r>
      <w:r>
        <w:rPr>
          <w:rFonts w:ascii="Trebuchet MS" w:hAnsi="Trebuchet MS"/>
          <w:b/>
          <w:color w:val="231F20"/>
          <w:w w:val="105"/>
          <w:sz w:val="22"/>
        </w:rPr>
        <w:t>– </w:t>
      </w:r>
      <w:r>
        <w:rPr>
          <w:rFonts w:ascii="Arial" w:hAnsi="Arial"/>
          <w:b/>
          <w:color w:val="231F20"/>
          <w:sz w:val="22"/>
        </w:rPr>
        <w:t>Конвенция МОТ</w:t>
      </w:r>
    </w:p>
    <w:p>
      <w:pPr>
        <w:spacing w:before="8"/>
        <w:ind w:left="2971" w:right="0" w:firstLine="0"/>
        <w:jc w:val="left"/>
        <w:rPr>
          <w:rFonts w:ascii="Trebuchet MS" w:hAnsi="Trebuchet MS"/>
          <w:b/>
          <w:sz w:val="22"/>
        </w:rPr>
      </w:pPr>
      <w:r>
        <w:rPr/>
        <w:pict>
          <v:shape style="position:absolute;margin-left:148.559006pt;margin-top:27.928595pt;width:396.85pt;height:606.3pt;mso-position-horizontal-relative:page;mso-position-vertical-relative:paragraph;z-index:17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49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80" w:right="73" w:hanging="1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3: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Пособие по беременности и родам повышается до 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 66,67%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от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среднемесячной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заработной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платы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предоставляется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женщинам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оплачиваемой занятости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формально и неформально работающим на законных предприятиях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за исключением самозанятых работников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);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предложенный рабочей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группой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месяцев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79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Всего женщин в </w:t>
                        </w:r>
                        <w:r>
                          <w:rPr>
                            <w:color w:val="231F20"/>
                            <w:sz w:val="16"/>
                          </w:rPr>
                          <w:t>возрасте 15–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49 лет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1529,0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1543,0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1556,7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1562,7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1571,0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1579,2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1586,7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267,2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229,5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8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271,5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264,6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251,6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9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244,1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273,5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297,5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294,3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269,7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218,5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247,1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265,1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287,4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501,5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506,5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511,4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511,6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518,4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528,1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540,3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554,7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9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Целевая группа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всеобщий охват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2" w:lineRule="auto" w:before="78"/>
                          <w:ind w:left="77" w:right="97" w:hanging="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Работники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 найму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Население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2014</w:t>
                        </w:r>
                      </w:p>
                    </w:tc>
                  </w:tr>
                  <w:tr>
                    <w:trPr>
                      <w:trHeight w:val="102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64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Женщины в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возрасте 15–49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лет,</w:t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работающие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 найму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404,3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408,0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415,2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420,8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426,6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432,8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438,0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441,8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0,264437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1"/>
                          <w:ind w:left="84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0,037823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61,3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59,7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55,5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0,209938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80,1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84,0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86,8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91,4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88,2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85,5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82,9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0,307185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74,9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78,6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95,3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100,5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103,4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0,359590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176,9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178,6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180,4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180,4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182,8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186,3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190,5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195,6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73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0,352698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5" w:right="2241"/>
                          <w:jc w:val="center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Охват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16"/>
                          </w:rPr>
                          <w:t>–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получатели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(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в тыс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.)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23" w:lineRule="auto" w:before="83"/>
                          <w:ind w:left="84" w:right="10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Роженицы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16"/>
                          </w:rPr>
                          <w:t>/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работники 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>по найму</w:t>
                        </w:r>
                      </w:p>
                    </w:tc>
                  </w:tr>
                  <w:tr>
                    <w:trPr>
                      <w:trHeight w:val="652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59"/>
                          <w:ind w:left="79" w:right="48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Роженицы,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работающие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по найму (в тыс.)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42,4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43,3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44,9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0,10603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&lt;20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4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0,04266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20–24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0,19973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25–29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14,7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0,17746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30–34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4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0,13164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35–49 лет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1049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56"/>
                          <w:ind w:left="84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0,03361</w:t>
                        </w:r>
                      </w:p>
                    </w:tc>
                  </w:tr>
                  <w:tr>
                    <w:trPr>
                      <w:trHeight w:val="1022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56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Роженицы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тыс.) –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в формальном секторе (только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основная занятость)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24,7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25,2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25,7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25,9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1049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4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0,10487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231F20"/>
          <w:sz w:val="22"/>
        </w:rPr>
        <w:t>2000 </w:t>
      </w:r>
      <w:r>
        <w:rPr>
          <w:rFonts w:ascii="Arial" w:hAnsi="Arial"/>
          <w:b/>
          <w:color w:val="231F20"/>
          <w:sz w:val="22"/>
        </w:rPr>
        <w:t>года № </w:t>
      </w:r>
      <w:r>
        <w:rPr>
          <w:rFonts w:ascii="Trebuchet MS" w:hAnsi="Trebuchet MS"/>
          <w:b/>
          <w:color w:val="231F20"/>
          <w:sz w:val="22"/>
        </w:rPr>
        <w:t>183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  <w:sz w:val="20"/>
        </w:rPr>
      </w:pPr>
    </w:p>
    <w:p>
      <w:pPr>
        <w:spacing w:before="0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200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77"/>
          <w:footerReference w:type="default" r:id="rId37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7224" coordorigin="0,0" coordsize="12746,2239">
  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  <v:path arrowok="t"/>
              <v:fill type="solid"/>
            </v:shap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9833;top:1776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</w:rPr>
      </w:pPr>
    </w:p>
    <w:p>
      <w:pPr>
        <w:spacing w:before="104"/>
        <w:ind w:left="2697" w:right="1835" w:firstLine="0"/>
        <w:jc w:val="right"/>
        <w:rPr>
          <w:rFonts w:ascii="Trebuchet MS"/>
          <w:sz w:val="36"/>
        </w:rPr>
      </w:pPr>
      <w:r>
        <w:rPr/>
        <w:pict>
          <v:shape style="position:absolute;margin-left:91.865997pt;margin-top:-620.011658pt;width:396.9pt;height:643.550pt;mso-position-horizontal-relative:page;mso-position-vertical-relative:paragraph;z-index:17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6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681"/>
                    <w:gridCol w:w="1050"/>
                  </w:tblGrid>
                  <w:tr>
                    <w:trPr>
                      <w:trHeight w:val="1388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33869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/>
                          <w:ind w:left="79" w:right="73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Сценарий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продолжение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5"/>
                            <w:sz w:val="18"/>
                          </w:rPr>
                          <w:t>):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Пособие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беременности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родам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повышается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до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) 66,67%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от среднемесячной заработной платы и предоставляется женщинам в оплачиваемой занятости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формально и неформально работающим на законных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предприятиях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за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исключением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самозанятых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работников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);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)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сценарий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предложенный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рабочей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группой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3000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киргизских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сомов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течение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3,5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месяцев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33869A"/>
                        <w:textDirection w:val="btLr"/>
                      </w:tcPr>
                      <w:p>
                        <w:pPr>
                          <w:pStyle w:val="TableParagraph"/>
                          <w:spacing w:line="230" w:lineRule="auto" w:before="114"/>
                          <w:ind w:left="113" w:right="11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Коэффициент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используемый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при расчетах</w:t>
                        </w:r>
                        <w:r>
                          <w:rPr>
                            <w:b/>
                            <w:color w:val="FFFFFF"/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18"/>
                          </w:rPr>
                          <w:t>–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>2014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9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8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83"/>
                          <w:ind w:left="6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73"/>
                          <w:ind w:left="2245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пособий и расходы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56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112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Пособия на душу </w:t>
                        </w:r>
                        <w:r>
                          <w:rPr>
                            <w:color w:val="231F20"/>
                            <w:sz w:val="16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6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(в киргизских со- мах) – в размере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66,67% от средней заработной платы </w:t>
                        </w:r>
                        <w:r>
                          <w:rPr>
                            <w:color w:val="231F20"/>
                            <w:sz w:val="16"/>
                          </w:rPr>
                          <w:t>в течение</w:t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3,5 месяца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463,7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666,4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034,9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34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768,4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38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268,6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41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768,8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054,3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46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465,0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2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22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Сценарий, пред-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ложенный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рабо- </w:t>
                        </w:r>
                        <w:r>
                          <w:rPr>
                            <w:color w:val="231F20"/>
                            <w:sz w:val="16"/>
                          </w:rPr>
                          <w:t>чей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группой: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-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3000 сомов в тече- </w:t>
                        </w:r>
                        <w:r>
                          <w:rPr>
                            <w:color w:val="231F20"/>
                            <w:sz w:val="16"/>
                          </w:rPr>
                          <w:t>ние 3,5 месяца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500,0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11</w:t>
                        </w:r>
                        <w:r>
                          <w:rPr>
                            <w:color w:val="231F20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317,0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032,4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690,8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13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385,2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</w:t>
                        </w:r>
                        <w:r>
                          <w:rPr>
                            <w:color w:val="231F20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117,6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Общая стоимость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1122,2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1240,2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1370,3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1562,8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1735,9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1907,4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2014,5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2113,7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38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общая стоимость предоставления </w:t>
                        </w:r>
                        <w:r>
                          <w:rPr>
                            <w:color w:val="231F20"/>
                            <w:sz w:val="16"/>
                          </w:rPr>
                          <w:t>пособий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445,3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454,3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463,6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508,7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545,8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579,5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612,1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642,2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Административ- </w:t>
                        </w:r>
                        <w:r>
                          <w:rPr>
                            <w:color w:val="231F20"/>
                            <w:sz w:val="16"/>
                          </w:rPr>
                          <w:t>ные</w:t>
                        </w:r>
                        <w:r>
                          <w:rPr>
                            <w:color w:val="231F2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расходы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–</w:t>
                        </w:r>
                        <w:r>
                          <w:rPr>
                            <w:color w:val="231F2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15%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168,3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186,0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205,5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234,4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260,4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286,1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302,2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317,1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384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 w:right="15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</w:t>
                        </w:r>
                        <w:r>
                          <w:rPr>
                            <w:color w:val="231F20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группой: административ- </w:t>
                        </w:r>
                        <w:r>
                          <w:rPr>
                            <w:color w:val="231F20"/>
                            <w:sz w:val="16"/>
                          </w:rPr>
                          <w:t>ные</w:t>
                        </w:r>
                        <w:r>
                          <w:rPr>
                            <w:color w:val="231F20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расходы</w:t>
                        </w:r>
                      </w:p>
                      <w:p>
                        <w:pPr>
                          <w:pStyle w:val="TableParagraph"/>
                          <w:spacing w:line="235" w:lineRule="auto"/>
                          <w:ind w:left="80" w:right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(в млн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</w:t>
                        </w:r>
                        <w:r>
                          <w:rPr>
                            <w:color w:val="231F20"/>
                            <w:sz w:val="16"/>
                          </w:rPr>
                          <w:t>сомов) –</w:t>
                        </w:r>
                        <w:r>
                          <w:rPr>
                            <w:color w:val="231F2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15%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68,1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76,3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81,9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86,9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91,8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96,3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894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8C1CC"/>
                      </w:tcPr>
                      <w:p>
                        <w:pPr>
                          <w:pStyle w:val="TableParagraph"/>
                          <w:spacing w:before="62"/>
                          <w:ind w:left="2244" w:right="224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Стоимость сценария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1446" w:type="dxa"/>
                        <w:tcBorders>
                          <w:top w:val="nil"/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Стоимость Сце- нария 3 (в млн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киргизских сомов)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1290,5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1426,2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1575,8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1797,3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1996,3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2193,5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2316,6</w:t>
                        </w:r>
                      </w:p>
                    </w:tc>
                    <w:tc>
                      <w:tcPr>
                        <w:tcW w:w="681" w:type="dxa"/>
                        <w:tcBorders>
                          <w:top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2430,7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2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</w:t>
                        </w:r>
                        <w:r>
                          <w:rPr>
                            <w:color w:val="231F20"/>
                            <w:sz w:val="16"/>
                          </w:rPr>
                          <w:t>стоимость сце- нария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512,0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522,4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533,2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585,0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627,7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666,5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703,9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738,5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46" w:type="dxa"/>
                        <w:tcBorders>
                          <w:lef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182" w:lineRule="exact" w:before="62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Стоимость в %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от ВВП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0,36%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0,36%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3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0,35%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0,36%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0,36%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0,35%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0,34%</w:t>
                        </w:r>
                      </w:p>
                    </w:tc>
                    <w:tc>
                      <w:tcPr>
                        <w:tcW w:w="681" w:type="dxa"/>
                        <w:shd w:val="clear" w:color="auto" w:fill="CFDBE1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0,32%</w:t>
                        </w:r>
                      </w:p>
                    </w:tc>
                    <w:tc>
                      <w:tcPr>
                        <w:tcW w:w="1050" w:type="dxa"/>
                        <w:tcBorders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1446" w:type="dxa"/>
                        <w:tcBorders>
                          <w:left w:val="nil"/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spacing w:line="235" w:lineRule="auto" w:before="65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Сценарий, предложенный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рабочей группой: </w:t>
                        </w:r>
                        <w:r>
                          <w:rPr>
                            <w:color w:val="231F20"/>
                            <w:sz w:val="16"/>
                          </w:rPr>
                          <w:t>стоимость в %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от ВВП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0,14%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0,13%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0,12%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0,12%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0,11%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0,11%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0,10%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0,10%</w:t>
                        </w:r>
                      </w:p>
                    </w:tc>
                    <w:tc>
                      <w:tcPr>
                        <w:tcW w:w="1050" w:type="dxa"/>
                        <w:tcBorders>
                          <w:bottom w:val="nil"/>
                          <w:right w:val="nil"/>
                        </w:tcBorders>
                        <w:shd w:val="clear" w:color="auto" w:fill="CFDBE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33869A"/>
          <w:w w:val="95"/>
          <w:sz w:val="36"/>
        </w:rPr>
        <w:t>201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79"/>
          <w:footerReference w:type="default" r:id="rId380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7296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681"/>
        <w:gridCol w:w="681"/>
        <w:gridCol w:w="681"/>
        <w:gridCol w:w="681"/>
        <w:gridCol w:w="681"/>
        <w:gridCol w:w="681"/>
        <w:gridCol w:w="681"/>
        <w:gridCol w:w="681"/>
        <w:gridCol w:w="1049"/>
      </w:tblGrid>
      <w:tr>
        <w:trPr>
          <w:trHeight w:val="1388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33869A"/>
          </w:tcPr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230" w:lineRule="auto"/>
              <w:ind w:left="79" w:right="73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5"/>
                <w:sz w:val="18"/>
              </w:rPr>
              <w:t>Сценарий</w:t>
            </w:r>
            <w:r>
              <w:rPr>
                <w:b/>
                <w:color w:val="FFFFFF"/>
                <w:spacing w:val="-9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3</w:t>
            </w:r>
            <w:r>
              <w:rPr>
                <w:rFonts w:ascii="Trebuchet MS" w:hAnsi="Trebuchet MS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(</w:t>
            </w:r>
            <w:r>
              <w:rPr>
                <w:b/>
                <w:color w:val="FFFFFF"/>
                <w:w w:val="95"/>
                <w:sz w:val="18"/>
              </w:rPr>
              <w:t>продолжение</w:t>
            </w:r>
            <w:r>
              <w:rPr>
                <w:rFonts w:ascii="Trebuchet MS" w:hAnsi="Trebuchet MS"/>
                <w:b/>
                <w:color w:val="FFFFFF"/>
                <w:w w:val="95"/>
                <w:sz w:val="18"/>
              </w:rPr>
              <w:t>):</w:t>
            </w:r>
            <w:r>
              <w:rPr>
                <w:rFonts w:ascii="Trebuchet MS" w:hAnsi="Trebuchet MS"/>
                <w:b/>
                <w:color w:val="FFFFFF"/>
                <w:spacing w:val="-12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Пособие</w:t>
            </w:r>
            <w:r>
              <w:rPr>
                <w:b/>
                <w:color w:val="FFFFFF"/>
                <w:spacing w:val="-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по</w:t>
            </w:r>
            <w:r>
              <w:rPr>
                <w:b/>
                <w:color w:val="FFFFFF"/>
                <w:spacing w:val="-8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беременности</w:t>
            </w:r>
            <w:r>
              <w:rPr>
                <w:b/>
                <w:color w:val="FFFFFF"/>
                <w:spacing w:val="-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и</w:t>
            </w:r>
            <w:r>
              <w:rPr>
                <w:b/>
                <w:color w:val="FFFFFF"/>
                <w:spacing w:val="-8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родам</w:t>
            </w:r>
            <w:r>
              <w:rPr>
                <w:b/>
                <w:color w:val="FFFFFF"/>
                <w:spacing w:val="-9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повышается</w:t>
            </w:r>
            <w:r>
              <w:rPr>
                <w:b/>
                <w:color w:val="FFFFFF"/>
                <w:spacing w:val="-8"/>
                <w:w w:val="95"/>
                <w:sz w:val="18"/>
              </w:rPr>
              <w:t> </w:t>
            </w:r>
            <w:r>
              <w:rPr>
                <w:b/>
                <w:color w:val="FFFFFF"/>
                <w:w w:val="95"/>
                <w:sz w:val="18"/>
              </w:rPr>
              <w:t>до </w:t>
            </w:r>
            <w:r>
              <w:rPr>
                <w:b/>
                <w:color w:val="FFFFFF"/>
                <w:w w:val="90"/>
                <w:sz w:val="18"/>
              </w:rPr>
              <w:t>а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) 66,67% </w:t>
            </w:r>
            <w:r>
              <w:rPr>
                <w:b/>
                <w:color w:val="FFFFFF"/>
                <w:w w:val="90"/>
                <w:sz w:val="18"/>
              </w:rPr>
              <w:t>от среднемесячной заработной платы и предоставляется женщинам в оплачиваемой занятости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(</w:t>
            </w:r>
            <w:r>
              <w:rPr>
                <w:b/>
                <w:color w:val="FFFFFF"/>
                <w:w w:val="90"/>
                <w:sz w:val="18"/>
              </w:rPr>
              <w:t>формально и неформально работающим на законных </w:t>
            </w:r>
            <w:r>
              <w:rPr>
                <w:b/>
                <w:color w:val="FFFFFF"/>
                <w:w w:val="85"/>
                <w:sz w:val="18"/>
              </w:rPr>
              <w:t>предприятиях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</w:t>
            </w:r>
            <w:r>
              <w:rPr>
                <w:rFonts w:ascii="Trebuchet MS" w:hAnsi="Trebuchet MS"/>
                <w:b/>
                <w:color w:val="FFFFFF"/>
                <w:spacing w:val="-10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за</w:t>
            </w:r>
            <w:r>
              <w:rPr>
                <w:b/>
                <w:color w:val="FFFFFF"/>
                <w:spacing w:val="-6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исключением</w:t>
            </w:r>
            <w:r>
              <w:rPr>
                <w:b/>
                <w:color w:val="FFFFFF"/>
                <w:spacing w:val="-6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самозанятых</w:t>
            </w:r>
            <w:r>
              <w:rPr>
                <w:b/>
                <w:color w:val="FFFFFF"/>
                <w:spacing w:val="-5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работников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);</w:t>
            </w:r>
            <w:r>
              <w:rPr>
                <w:rFonts w:ascii="Trebuchet MS" w:hAnsi="Trebuchet MS"/>
                <w:b/>
                <w:color w:val="FFFFFF"/>
                <w:spacing w:val="-10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б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)</w:t>
            </w:r>
            <w:r>
              <w:rPr>
                <w:rFonts w:ascii="Trebuchet MS" w:hAnsi="Trebuchet MS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сценарий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</w:t>
            </w:r>
            <w:r>
              <w:rPr>
                <w:rFonts w:ascii="Trebuchet MS" w:hAnsi="Trebuchet MS"/>
                <w:b/>
                <w:color w:val="FFFFFF"/>
                <w:spacing w:val="-10"/>
                <w:w w:val="8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предложенный </w:t>
            </w:r>
            <w:r>
              <w:rPr>
                <w:b/>
                <w:color w:val="FFFFFF"/>
                <w:sz w:val="18"/>
              </w:rPr>
              <w:t>рабочей</w:t>
            </w:r>
            <w:r>
              <w:rPr>
                <w:b/>
                <w:color w:val="FFFFFF"/>
                <w:spacing w:val="-3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группой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,</w:t>
            </w:r>
            <w:r>
              <w:rPr>
                <w:rFonts w:ascii="Trebuchet MS" w:hAnsi="Trebuchet MS"/>
                <w:b/>
                <w:color w:val="FFFFFF"/>
                <w:spacing w:val="-37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–</w:t>
            </w:r>
            <w:r>
              <w:rPr>
                <w:rFonts w:ascii="Trebuchet MS" w:hAnsi="Trebuchet MS"/>
                <w:b/>
                <w:color w:val="FFFFFF"/>
                <w:spacing w:val="-40"/>
                <w:w w:val="105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3000</w:t>
            </w:r>
            <w:r>
              <w:rPr>
                <w:rFonts w:ascii="Trebuchet MS" w:hAnsi="Trebuchet MS"/>
                <w:b/>
                <w:color w:val="FFFFFF"/>
                <w:spacing w:val="-38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киргизских</w:t>
            </w:r>
            <w:r>
              <w:rPr>
                <w:b/>
                <w:color w:val="FFFFFF"/>
                <w:spacing w:val="-3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сомов</w:t>
            </w:r>
            <w:r>
              <w:rPr>
                <w:b/>
                <w:color w:val="FFFFFF"/>
                <w:spacing w:val="-3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в</w:t>
            </w:r>
            <w:r>
              <w:rPr>
                <w:b/>
                <w:color w:val="FFFFFF"/>
                <w:spacing w:val="-3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месяц</w:t>
            </w:r>
            <w:r>
              <w:rPr>
                <w:b/>
                <w:color w:val="FFFFFF"/>
                <w:spacing w:val="-3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в</w:t>
            </w:r>
            <w:r>
              <w:rPr>
                <w:b/>
                <w:color w:val="FFFFFF"/>
                <w:spacing w:val="-34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течение</w:t>
            </w:r>
            <w:r>
              <w:rPr>
                <w:b/>
                <w:color w:val="FFFFFF"/>
                <w:spacing w:val="-33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3,5</w:t>
            </w:r>
            <w:r>
              <w:rPr>
                <w:rFonts w:ascii="Trebuchet MS" w:hAnsi="Trebuchet MS"/>
                <w:b/>
                <w:color w:val="FFFFFF"/>
                <w:spacing w:val="-37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месяцев</w:t>
            </w:r>
          </w:p>
        </w:tc>
        <w:tc>
          <w:tcPr>
            <w:tcW w:w="1049" w:type="dxa"/>
            <w:tcBorders>
              <w:top w:val="nil"/>
              <w:bottom w:val="nil"/>
              <w:right w:val="nil"/>
            </w:tcBorders>
            <w:shd w:val="clear" w:color="auto" w:fill="33869A"/>
            <w:textDirection w:val="btLr"/>
          </w:tcPr>
          <w:p>
            <w:pPr>
              <w:pStyle w:val="TableParagraph"/>
              <w:spacing w:line="230" w:lineRule="auto" w:before="114"/>
              <w:ind w:left="113" w:right="119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Коэффициент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, </w:t>
            </w:r>
            <w:r>
              <w:rPr>
                <w:b/>
                <w:color w:val="FFFFFF"/>
                <w:spacing w:val="-1"/>
                <w:w w:val="85"/>
                <w:sz w:val="18"/>
              </w:rPr>
              <w:t>используемый </w:t>
            </w:r>
            <w:r>
              <w:rPr>
                <w:b/>
                <w:color w:val="FFFFFF"/>
                <w:w w:val="90"/>
                <w:sz w:val="18"/>
              </w:rPr>
              <w:t>при расчетах</w:t>
            </w:r>
            <w:r>
              <w:rPr>
                <w:b/>
                <w:color w:val="FFFFFF"/>
                <w:spacing w:val="-30"/>
                <w:w w:val="90"/>
                <w:sz w:val="1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0"/>
                <w:sz w:val="18"/>
              </w:rPr>
              <w:t>– </w:t>
            </w:r>
            <w:r>
              <w:rPr>
                <w:rFonts w:ascii="Trebuchet MS" w:hAnsi="Trebuchet MS"/>
                <w:b/>
                <w:color w:val="FFFFFF"/>
                <w:sz w:val="18"/>
              </w:rPr>
              <w:t>2014</w:t>
            </w:r>
            <w:r>
              <w:rPr>
                <w:rFonts w:ascii="Trebuchet MS" w:hAnsi="Trebuchet MS"/>
                <w:b/>
                <w:color w:val="FFFFFF"/>
                <w:spacing w:val="-21"/>
                <w:sz w:val="18"/>
              </w:rPr>
              <w:t> </w:t>
            </w:r>
            <w:r>
              <w:rPr>
                <w:b/>
                <w:color w:val="FFFFFF"/>
                <w:spacing w:val="-3"/>
                <w:sz w:val="18"/>
              </w:rPr>
              <w:t>год</w:t>
            </w:r>
          </w:p>
        </w:tc>
      </w:tr>
      <w:tr>
        <w:trPr>
          <w:trHeight w:val="336" w:hRule="atLeast"/>
        </w:trPr>
        <w:tc>
          <w:tcPr>
            <w:tcW w:w="1446" w:type="dxa"/>
            <w:tcBorders>
              <w:top w:val="nil"/>
              <w:left w:val="nil"/>
              <w:bottom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9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2014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2015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2016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2017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2018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2019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CFDBE1"/>
          </w:tcPr>
          <w:p>
            <w:pPr>
              <w:pStyle w:val="TableParagraph"/>
              <w:spacing w:before="83"/>
              <w:ind w:left="6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231F20"/>
                <w:w w:val="95"/>
                <w:sz w:val="16"/>
              </w:rPr>
              <w:t>2020</w:t>
            </w:r>
          </w:p>
        </w:tc>
        <w:tc>
          <w:tcPr>
            <w:tcW w:w="1049" w:type="dxa"/>
            <w:tcBorders>
              <w:top w:val="nil"/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6" w:hRule="atLeast"/>
        </w:trPr>
        <w:tc>
          <w:tcPr>
            <w:tcW w:w="6894" w:type="dxa"/>
            <w:gridSpan w:val="9"/>
            <w:tcBorders>
              <w:top w:val="nil"/>
              <w:left w:val="nil"/>
              <w:bottom w:val="nil"/>
            </w:tcBorders>
            <w:shd w:val="clear" w:color="auto" w:fill="A8C1CC"/>
          </w:tcPr>
          <w:p>
            <w:pPr>
              <w:pStyle w:val="TableParagraph"/>
              <w:spacing w:before="73"/>
              <w:ind w:left="2244" w:right="22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Стоимость сценария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8" w:hRule="atLeast"/>
        </w:trPr>
        <w:tc>
          <w:tcPr>
            <w:tcW w:w="1446" w:type="dxa"/>
            <w:tcBorders>
              <w:top w:val="nil"/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82"/>
              <w:ind w:left="80" w:right="196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Стоимость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</w:t>
            </w:r>
            <w:r>
              <w:rPr>
                <w:color w:val="231F20"/>
                <w:spacing w:val="-1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%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 </w:t>
            </w:r>
            <w:r>
              <w:rPr>
                <w:color w:val="231F20"/>
                <w:spacing w:val="-1"/>
                <w:w w:val="90"/>
                <w:sz w:val="16"/>
              </w:rPr>
              <w:t>государственных </w:t>
            </w:r>
            <w:r>
              <w:rPr>
                <w:color w:val="231F20"/>
                <w:sz w:val="16"/>
              </w:rPr>
              <w:t>расходов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231F20"/>
                <w:sz w:val="16"/>
              </w:rPr>
              <w:t>0,95%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1,00%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0,91%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0,95%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0,96%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1,00%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0,99%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CFDBE1"/>
          </w:tcPr>
          <w:p>
            <w:pPr>
              <w:pStyle w:val="TableParagraph"/>
              <w:spacing w:before="3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0,94%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58" w:hRule="atLeast"/>
        </w:trPr>
        <w:tc>
          <w:tcPr>
            <w:tcW w:w="1446" w:type="dxa"/>
            <w:tcBorders>
              <w:left w:val="nil"/>
            </w:tcBorders>
            <w:shd w:val="clear" w:color="auto" w:fill="CFDBE1"/>
          </w:tcPr>
          <w:p>
            <w:pPr>
              <w:pStyle w:val="TableParagraph"/>
              <w:spacing w:line="235" w:lineRule="auto" w:before="82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Сценарий, предложенный </w:t>
            </w:r>
            <w:r>
              <w:rPr>
                <w:color w:val="231F20"/>
                <w:w w:val="95"/>
                <w:sz w:val="16"/>
              </w:rPr>
              <w:t>рабочей группой: стоимость в % от </w:t>
            </w:r>
            <w:r>
              <w:rPr>
                <w:color w:val="231F20"/>
                <w:w w:val="90"/>
                <w:sz w:val="16"/>
              </w:rPr>
              <w:t>государственных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1"/>
              <w:rPr>
                <w:sz w:val="16"/>
              </w:rPr>
            </w:pPr>
            <w:r>
              <w:rPr>
                <w:color w:val="231F20"/>
                <w:sz w:val="16"/>
              </w:rPr>
              <w:t>0,14%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30"/>
              <w:rPr>
                <w:sz w:val="16"/>
              </w:rPr>
            </w:pPr>
            <w:r>
              <w:rPr>
                <w:color w:val="231F20"/>
                <w:sz w:val="16"/>
              </w:rPr>
              <w:t>0,13%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0,12%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0,12%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2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0,11%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0,10%</w:t>
            </w:r>
          </w:p>
        </w:tc>
        <w:tc>
          <w:tcPr>
            <w:tcW w:w="681" w:type="dxa"/>
            <w:shd w:val="clear" w:color="auto" w:fill="CFDBE1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0,10%</w:t>
            </w:r>
          </w:p>
        </w:tc>
        <w:tc>
          <w:tcPr>
            <w:tcW w:w="1049" w:type="dxa"/>
            <w:tcBorders>
              <w:right w:val="nil"/>
            </w:tcBorders>
            <w:shd w:val="clear" w:color="auto" w:fill="CFDBE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9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202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81"/>
          <w:footerReference w:type="default" r:id="rId382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40"/>
        <w:ind w:left="1837" w:right="0" w:firstLine="0"/>
        <w:jc w:val="left"/>
        <w:rPr>
          <w:rFonts w:ascii="Arial" w:hAnsi="Arial"/>
          <w:sz w:val="32"/>
        </w:rPr>
      </w:pPr>
      <w:r>
        <w:rPr/>
        <w:pict>
          <v:group style="position:absolute;margin-left:0pt;margin-top:-143.551193pt;width:637.3pt;height:111.95pt;mso-position-horizontal-relative:page;mso-position-vertical-relative:paragraph;z-index:17344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v:shape style="position:absolute;left:9833;top:-1095;width:1095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Приложения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33869A"/>
          <w:w w:val="95"/>
          <w:sz w:val="32"/>
        </w:rPr>
        <w:t>Приложение II.</w:t>
      </w:r>
    </w:p>
    <w:p>
      <w:pPr>
        <w:spacing w:before="254"/>
        <w:ind w:left="1837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91.615997pt;margin-top:40.217903pt;width:397.65pt;height:591.4pt;mso-position-horizontal-relative:page;mso-position-vertical-relative:paragraph;z-index:17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5"/>
                    <w:gridCol w:w="2665"/>
                    <w:gridCol w:w="2438"/>
                  </w:tblGrid>
                  <w:tr>
                    <w:trPr>
                      <w:trHeight w:val="3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Определение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93" w:right="79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8"/>
                          </w:rPr>
                          <w:t>Источник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8" w:right="703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Работающие в разбивке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по возрастным 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8" w:right="583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Безработные</w:t>
                        </w:r>
                        <w:r>
                          <w:rPr>
                            <w:color w:val="231F20"/>
                            <w:spacing w:val="-3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разбивке</w:t>
                        </w:r>
                        <w:r>
                          <w:rPr>
                            <w:color w:val="231F20"/>
                            <w:spacing w:val="-3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по </w:t>
                        </w:r>
                        <w:r>
                          <w:rPr>
                            <w:color w:val="231F20"/>
                            <w:sz w:val="18"/>
                          </w:rPr>
                          <w:t>возрастным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8" w:right="583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Экономически неактивные </w:t>
                        </w:r>
                        <w:r>
                          <w:rPr>
                            <w:color w:val="231F20"/>
                            <w:sz w:val="18"/>
                          </w:rPr>
                          <w:t>женщины в разбивке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 возрастным 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8" w:right="58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Работники неформального </w:t>
                        </w:r>
                        <w:r>
                          <w:rPr>
                            <w:color w:val="231F20"/>
                            <w:sz w:val="18"/>
                          </w:rPr>
                          <w:t>сектора в разбивке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 возрастным 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8" w:right="172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Работники по найму в разбивке </w:t>
                        </w:r>
                        <w:r>
                          <w:rPr>
                            <w:color w:val="231F20"/>
                            <w:sz w:val="18"/>
                          </w:rPr>
                          <w:t>по возрастным 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3" w:lineRule="exact" w:before="74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Самозанятые работники</w:t>
                        </w:r>
                      </w:p>
                      <w:p>
                        <w:pPr>
                          <w:pStyle w:val="TableParagraph"/>
                          <w:spacing w:line="232" w:lineRule="auto" w:before="2"/>
                          <w:ind w:left="118" w:right="595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 разбивке по возрастным </w:t>
                        </w:r>
                        <w:r>
                          <w:rPr>
                            <w:color w:val="231F20"/>
                            <w:sz w:val="18"/>
                          </w:rPr>
                          <w:t>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Резолюция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статистике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труда, занятости и недоиспользова- нии рабочей силы, принятая в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ходе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19-й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МКСТ,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год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НСК – исследование домаш- </w:t>
                        </w:r>
                        <w:r>
                          <w:rPr>
                            <w:color w:val="231F20"/>
                            <w:sz w:val="18"/>
                          </w:rPr>
                          <w:t>них хозяйств (прогнозы – расчеты МОТ)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283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4" w:lineRule="exact" w:before="74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Коэффициент фертильности</w:t>
                        </w:r>
                      </w:p>
                    </w:tc>
                    <w:tc>
                      <w:tcPr>
                        <w:tcW w:w="2665" w:type="dxa"/>
                        <w:tcBorders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04" w:lineRule="exact" w:before="74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Определение ООН: Базовый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4" w:lineRule="exact" w:before="7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Мировые демографические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(15–49 лет) в разбивке</w:t>
                        </w: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индикатор уровня рождаемо-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прогнозы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ООН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(средний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сце-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 возрастным 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сти, рассчитываемый путем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нарий)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(для расчета числа рожениц</w:t>
                        </w: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tabs>
                            <w:tab w:pos="1672" w:val="left" w:leader="none"/>
                          </w:tabs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суммирования</w:t>
                          <w:tab/>
                          <w:t>возрастных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в каждой категории)</w:t>
                        </w: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коэффициентов рождаемости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 всем репродуктивным воз-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растам. Этот показатель может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пониматься как прогнозируе-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мое количество детей, которое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женщина</w:t>
                        </w:r>
                        <w:r>
                          <w:rPr>
                            <w:color w:val="231F20"/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может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родить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тече-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ние всей жизни до истечения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репродуктивного возраста.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98" w:hRule="atLeast"/>
                    </w:trPr>
                    <w:tc>
                      <w:tcPr>
                        <w:tcW w:w="2835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3" w:lineRule="exact" w:before="74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Численность населения</w:t>
                        </w:r>
                      </w:p>
                      <w:p>
                        <w:pPr>
                          <w:pStyle w:val="TableParagraph"/>
                          <w:spacing w:line="232" w:lineRule="auto" w:before="2"/>
                          <w:ind w:left="118" w:right="595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 разбивке по возрастным </w:t>
                        </w:r>
                        <w:r>
                          <w:rPr>
                            <w:color w:val="231F20"/>
                            <w:sz w:val="18"/>
                          </w:rPr>
                          <w:t>группам</w:t>
                        </w:r>
                      </w:p>
                    </w:tc>
                    <w:tc>
                      <w:tcPr>
                        <w:tcW w:w="2665" w:type="dxa"/>
                        <w:tcBorders>
                          <w:bottom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13" w:right="9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Определения, приведенные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 Мировых демографических </w:t>
                        </w:r>
                        <w:r>
                          <w:rPr>
                            <w:color w:val="231F20"/>
                            <w:sz w:val="18"/>
                          </w:rPr>
                          <w:t>прогнозах ООН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Мировые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демографические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прогнозы ООН (средний сце- </w:t>
                        </w:r>
                        <w:r>
                          <w:rPr>
                            <w:color w:val="231F20"/>
                            <w:sz w:val="18"/>
                          </w:rPr>
                          <w:t>нарий)</w:t>
                        </w:r>
                      </w:p>
                    </w:tc>
                  </w:tr>
                  <w:tr>
                    <w:trPr>
                      <w:trHeight w:val="1153" w:hRule="atLeast"/>
                    </w:trPr>
                    <w:tc>
                      <w:tcPr>
                        <w:tcW w:w="283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32" w:lineRule="auto" w:before="81"/>
                          <w:ind w:left="113" w:right="94"/>
                          <w:jc w:val="both"/>
                          <w:rPr>
                            <w:sz w:val="18"/>
                          </w:rPr>
                        </w:pPr>
                        <w:hyperlink r:id="rId385">
                          <w:r>
                            <w:rPr>
                              <w:color w:val="231F20"/>
                              <w:w w:val="85"/>
                              <w:sz w:val="18"/>
                            </w:rPr>
                            <w:t>http://www.un.org/en/development/</w:t>
                          </w:r>
                        </w:hyperlink>
                        <w:r>
                          <w:rPr>
                            <w:color w:val="231F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desa/population/publica tions/pdf/ </w:t>
                        </w:r>
                        <w:r>
                          <w:rPr>
                            <w:color w:val="231F20"/>
                            <w:w w:val="80"/>
                            <w:sz w:val="18"/>
                          </w:rPr>
                          <w:t>policy/WPP2013/Chapters/f_Defini- tions%20of%20Population%20Indica-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tors.pdf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nil"/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151" w:hRule="atLeast"/>
                    </w:trPr>
                    <w:tc>
                      <w:tcPr>
                        <w:tcW w:w="28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Размер прожиточного минимума</w:t>
                        </w:r>
                      </w:p>
                    </w:tc>
                    <w:tc>
                      <w:tcPr>
                        <w:tcW w:w="2665" w:type="dxa"/>
                        <w:tcBorders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tabs>
                            <w:tab w:pos="1485" w:val="left" w:leader="none"/>
                          </w:tabs>
                          <w:spacing w:line="232" w:lineRule="auto" w:before="79"/>
                          <w:ind w:left="113" w:right="97" w:hanging="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Национальное</w:t>
                          <w:tab/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18"/>
                          </w:rPr>
                          <w:t>определение, </w:t>
                        </w:r>
                        <w:r>
                          <w:rPr>
                            <w:color w:val="231F20"/>
                            <w:sz w:val="18"/>
                          </w:rPr>
                          <w:t>приведенное в</w:t>
                        </w:r>
                        <w:r>
                          <w:rPr>
                            <w:color w:val="231F20"/>
                            <w:spacing w:val="-3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докладе</w:t>
                        </w:r>
                      </w:p>
                    </w:tc>
                    <w:tc>
                      <w:tcPr>
                        <w:tcW w:w="2438" w:type="dxa"/>
                        <w:tcBorders>
                          <w:left w:val="single" w:sz="8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auto" w:before="79"/>
                          <w:ind w:left="107" w:right="10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НСК,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2016–2018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гг.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–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прогно- зы Министерства экономи- ки Кыргызской Республики,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2019–2020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>гг.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– Расчеты</w:t>
                        </w:r>
                        <w:r>
                          <w:rPr>
                            <w:color w:val="231F20"/>
                            <w:spacing w:val="-3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МОТ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основе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уровня</w:t>
                        </w:r>
                        <w:r>
                          <w:rPr>
                            <w:color w:val="231F20"/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инфляции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2"/>
        </w:rPr>
        <w:t>Использованные при расчетах источники данных и определения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1"/>
        <w:ind w:left="2697" w:right="1835" w:firstLine="0"/>
        <w:jc w:val="right"/>
        <w:rPr>
          <w:rFonts w:ascii="Trebuchet MS"/>
          <w:sz w:val="36"/>
        </w:rPr>
      </w:pPr>
      <w:r>
        <w:rPr>
          <w:rFonts w:ascii="Trebuchet MS"/>
          <w:color w:val="33869A"/>
          <w:w w:val="95"/>
          <w:sz w:val="36"/>
        </w:rPr>
        <w:t>203</w:t>
      </w:r>
    </w:p>
    <w:p>
      <w:pPr>
        <w:spacing w:after="0"/>
        <w:jc w:val="right"/>
        <w:rPr>
          <w:rFonts w:ascii="Trebuchet MS"/>
          <w:sz w:val="36"/>
        </w:rPr>
        <w:sectPr>
          <w:headerReference w:type="default" r:id="rId383"/>
          <w:footerReference w:type="default" r:id="rId384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0pt;margin-top:.000015pt;width:637.3pt;height:111.95pt;mso-position-horizontal-relative:page;mso-position-vertical-relative:page;z-index:17416" coordorigin="0,0" coordsize="12746,2239">
  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  <v:path arrowok="t"/>
              <v:fill type="solid"/>
            </v:shape>
            <v:line style="position:absolute" from="2470,1667" to="2470,2064" stroked="true" strokeweight=".5pt" strokecolor="#33869a">
              <v:stroke dashstyle="solid"/>
            </v:line>
            <v:line style="position:absolute" from="300,420" to="0,420" stroked="true" strokeweight="1.25pt" strokecolor="#ffffff">
              <v:stroke dashstyle="solid"/>
            </v:line>
            <v:line style="position:absolute" from="12446,420" to="12746,420" stroked="true" strokeweight="1.25pt" strokecolor="#ffffff">
              <v:stroke dashstyle="solid"/>
            </v:line>
            <v:line style="position:absolute" from="420,300" to="420,0" stroked="true" strokeweight="1.25pt" strokecolor="#ffffff">
              <v:stroke dashstyle="solid"/>
            </v:line>
            <v:line style="position:absolute" from="12326,300" to="12326,0" stroked="true" strokeweight="1.25pt" strokecolor="#ffffff">
              <v:stroke dashstyle="solid"/>
            </v:line>
            <v:line style="position:absolute" from="300,420" to="0,420" stroked="true" strokeweight=".25pt" strokecolor="#231f20">
              <v:stroke dashstyle="solid"/>
            </v:line>
            <v:line style="position:absolute" from="12446,420" to="12746,420" stroked="true" strokeweight=".25pt" strokecolor="#231f20">
              <v:stroke dashstyle="solid"/>
            </v:line>
            <v:line style="position:absolute" from="420,300" to="420,0" stroked="true" strokeweight=".25pt" strokecolor="#231f20">
              <v:stroke dashstyle="solid"/>
            </v:line>
            <v:line style="position:absolute" from="12326,300" to="12326,0" stroked="true" strokeweight=".25pt" strokecolor="#231f20">
              <v:stroke dashstyle="solid"/>
            </v:line>
            <v:shape style="position:absolute;left:0;top:0;width:12746;height:22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rebuchet MS"/>
                        <w:sz w:val="29"/>
                      </w:rPr>
                    </w:pPr>
                  </w:p>
                  <w:p>
                    <w:pPr>
                      <w:spacing w:before="0"/>
                      <w:ind w:left="1837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24"/>
                      </w:rPr>
                      <w:t>Часть 2. Сценарии по реализации национального приоритета: пособие по беременности и родам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4"/>
        </w:rPr>
      </w:pPr>
    </w:p>
    <w:tbl>
      <w:tblPr>
        <w:tblW w:w="0" w:type="auto"/>
        <w:jc w:val="left"/>
        <w:tblInd w:w="29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665"/>
        <w:gridCol w:w="2438"/>
      </w:tblGrid>
      <w:tr>
        <w:trPr>
          <w:trHeight w:val="3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before="74"/>
              <w:ind w:left="7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Определение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74"/>
              <w:ind w:left="793" w:right="79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Источник</w:t>
            </w:r>
          </w:p>
        </w:tc>
      </w:tr>
      <w:tr>
        <w:trPr>
          <w:trHeight w:val="11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Средняя заработная плата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32" w:lineRule="auto" w:before="79"/>
              <w:ind w:left="113" w:right="9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Национальное</w:t>
              <w:tab/>
            </w:r>
            <w:r>
              <w:rPr>
                <w:color w:val="231F20"/>
                <w:spacing w:val="-1"/>
                <w:w w:val="90"/>
                <w:sz w:val="18"/>
              </w:rPr>
              <w:t>определение, </w:t>
            </w:r>
            <w:r>
              <w:rPr>
                <w:color w:val="231F20"/>
                <w:sz w:val="18"/>
              </w:rPr>
              <w:t>приведенное в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докладе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32" w:lineRule="auto" w:before="79"/>
              <w:ind w:left="107" w:right="10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НСК,</w:t>
            </w:r>
            <w:r>
              <w:rPr>
                <w:color w:val="231F20"/>
                <w:spacing w:val="-2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2016–2018</w:t>
            </w:r>
            <w:r>
              <w:rPr>
                <w:color w:val="231F20"/>
                <w:spacing w:val="-21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гг.</w:t>
            </w:r>
            <w:r>
              <w:rPr>
                <w:color w:val="231F20"/>
                <w:spacing w:val="-2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–</w:t>
            </w:r>
            <w:r>
              <w:rPr>
                <w:color w:val="231F20"/>
                <w:spacing w:val="-2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прогно- зы Министерства экономи- ки Кыргызской Республики, </w:t>
            </w:r>
            <w:r>
              <w:rPr>
                <w:color w:val="231F20"/>
                <w:w w:val="90"/>
                <w:sz w:val="18"/>
              </w:rPr>
              <w:t>2019–2020 </w:t>
            </w:r>
            <w:r>
              <w:rPr>
                <w:color w:val="231F20"/>
                <w:spacing w:val="-3"/>
                <w:w w:val="90"/>
                <w:sz w:val="18"/>
              </w:rPr>
              <w:t>гг. </w:t>
            </w:r>
            <w:r>
              <w:rPr>
                <w:color w:val="231F20"/>
                <w:w w:val="90"/>
                <w:sz w:val="18"/>
              </w:rPr>
              <w:t>– Расчеты</w:t>
            </w:r>
            <w:r>
              <w:rPr>
                <w:color w:val="231F20"/>
                <w:spacing w:val="-3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МОТ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2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основе</w:t>
            </w:r>
            <w:r>
              <w:rPr>
                <w:color w:val="231F20"/>
                <w:spacing w:val="-2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уровня</w:t>
            </w:r>
            <w:r>
              <w:rPr>
                <w:color w:val="231F20"/>
                <w:spacing w:val="-2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инфляции</w:t>
            </w:r>
          </w:p>
        </w:tc>
      </w:tr>
      <w:tr>
        <w:trPr>
          <w:trHeight w:val="7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line="232" w:lineRule="auto" w:before="79"/>
              <w:ind w:left="118" w:right="3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66,67% от средней заработной </w:t>
            </w:r>
            <w:r>
              <w:rPr>
                <w:color w:val="231F20"/>
                <w:sz w:val="18"/>
              </w:rPr>
              <w:t>платы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232" w:lineRule="auto" w:before="79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соответствии с международ- </w:t>
            </w:r>
            <w:r>
              <w:rPr>
                <w:color w:val="231F20"/>
                <w:sz w:val="18"/>
              </w:rPr>
              <w:t>ными нормами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32" w:lineRule="auto" w:before="79"/>
              <w:ind w:left="107" w:right="107" w:hanging="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2/3 от предыдущего зара- </w:t>
            </w:r>
            <w:r>
              <w:rPr>
                <w:color w:val="231F20"/>
                <w:w w:val="90"/>
                <w:sz w:val="18"/>
              </w:rPr>
              <w:t>ботка, порог, установленный </w:t>
            </w:r>
            <w:r>
              <w:rPr>
                <w:color w:val="231F20"/>
                <w:sz w:val="18"/>
              </w:rPr>
              <w:t>Конвенцией МОТ №183</w:t>
            </w:r>
          </w:p>
        </w:tc>
      </w:tr>
      <w:tr>
        <w:trPr>
          <w:trHeight w:val="9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ГМД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32" w:lineRule="auto" w:before="79"/>
              <w:ind w:left="113" w:right="9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Национальное</w:t>
              <w:tab/>
            </w:r>
            <w:r>
              <w:rPr>
                <w:color w:val="231F20"/>
                <w:spacing w:val="-1"/>
                <w:w w:val="90"/>
                <w:sz w:val="18"/>
              </w:rPr>
              <w:t>определение, </w:t>
            </w:r>
            <w:r>
              <w:rPr>
                <w:color w:val="231F20"/>
                <w:sz w:val="18"/>
              </w:rPr>
              <w:t>приведенное в</w:t>
            </w:r>
            <w:r>
              <w:rPr>
                <w:color w:val="231F20"/>
                <w:spacing w:val="-37"/>
                <w:sz w:val="18"/>
              </w:rPr>
              <w:t> </w:t>
            </w:r>
            <w:r>
              <w:rPr>
                <w:color w:val="231F20"/>
                <w:sz w:val="18"/>
              </w:rPr>
              <w:t>докладе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32" w:lineRule="auto" w:before="79"/>
              <w:ind w:left="107" w:right="107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Министерство </w:t>
            </w:r>
            <w:r>
              <w:rPr>
                <w:color w:val="231F20"/>
                <w:spacing w:val="-3"/>
                <w:w w:val="95"/>
                <w:sz w:val="18"/>
              </w:rPr>
              <w:t>труда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соци- </w:t>
            </w:r>
            <w:r>
              <w:rPr>
                <w:color w:val="231F20"/>
                <w:sz w:val="18"/>
              </w:rPr>
              <w:t>альной политики Кыргыз- </w:t>
            </w:r>
            <w:r>
              <w:rPr>
                <w:color w:val="231F20"/>
                <w:w w:val="95"/>
                <w:sz w:val="18"/>
              </w:rPr>
              <w:t>ской</w:t>
            </w:r>
            <w:r>
              <w:rPr>
                <w:color w:val="231F20"/>
                <w:spacing w:val="-3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Республики</w:t>
            </w:r>
            <w:r>
              <w:rPr>
                <w:color w:val="231F20"/>
                <w:spacing w:val="-3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(прогнозы</w:t>
            </w:r>
            <w:r>
              <w:rPr>
                <w:color w:val="231F20"/>
                <w:spacing w:val="-3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– </w:t>
            </w:r>
            <w:r>
              <w:rPr>
                <w:color w:val="231F20"/>
                <w:sz w:val="18"/>
              </w:rPr>
              <w:t>расчеты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z w:val="18"/>
              </w:rPr>
              <w:t>МОТ)</w:t>
            </w:r>
          </w:p>
        </w:tc>
      </w:tr>
      <w:tr>
        <w:trPr>
          <w:trHeight w:val="7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Инфляция и прогнозы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before="7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термины и определения МВФ</w:t>
            </w: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ht</w:t>
            </w:r>
            <w:hyperlink r:id="rId388">
              <w:r>
                <w:rPr>
                  <w:color w:val="231F20"/>
                  <w:sz w:val="18"/>
                </w:rPr>
                <w:t>tps://www</w:t>
              </w:r>
            </w:hyperlink>
            <w:r>
              <w:rPr>
                <w:color w:val="231F20"/>
                <w:sz w:val="18"/>
              </w:rPr>
              <w:t>. IMF.org/en/Data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74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МВФ</w:t>
            </w:r>
          </w:p>
        </w:tc>
      </w:tr>
      <w:tr>
        <w:trPr>
          <w:trHeight w:val="7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74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ВВП и прогнозы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before="7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термины и определения МВФ</w:t>
            </w: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ht</w:t>
            </w:r>
            <w:hyperlink r:id="rId388">
              <w:r>
                <w:rPr>
                  <w:color w:val="231F20"/>
                  <w:sz w:val="18"/>
                </w:rPr>
                <w:t>tps://www</w:t>
              </w:r>
            </w:hyperlink>
            <w:r>
              <w:rPr>
                <w:color w:val="231F20"/>
                <w:sz w:val="18"/>
              </w:rPr>
              <w:t>. IMF.org/en/Data</w:t>
            </w:r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74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МВФ</w:t>
            </w:r>
          </w:p>
        </w:tc>
      </w:tr>
      <w:tr>
        <w:trPr>
          <w:trHeight w:val="75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line="232" w:lineRule="auto" w:before="79"/>
              <w:ind w:left="118" w:hanging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Государственные расходы и </w:t>
            </w:r>
            <w:r>
              <w:rPr>
                <w:color w:val="231F20"/>
                <w:sz w:val="18"/>
              </w:rPr>
              <w:t>прогнозы</w:t>
            </w:r>
          </w:p>
        </w:tc>
        <w:tc>
          <w:tcPr>
            <w:tcW w:w="266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before="7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термины и определения МВФ</w:t>
            </w: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ht</w:t>
            </w:r>
            <w:hyperlink r:id="rId389">
              <w:r>
                <w:rPr>
                  <w:color w:val="231F20"/>
                  <w:sz w:val="18"/>
                </w:rPr>
                <w:t>tps://www</w:t>
              </w:r>
            </w:hyperlink>
            <w:r>
              <w:rPr>
                <w:color w:val="231F20"/>
                <w:sz w:val="18"/>
              </w:rPr>
              <w:t>.IMF</w:t>
            </w:r>
            <w:hyperlink r:id="rId389">
              <w:r>
                <w:rPr>
                  <w:color w:val="231F20"/>
                  <w:sz w:val="18"/>
                </w:rPr>
                <w:t>.or</w:t>
              </w:r>
            </w:hyperlink>
            <w:r>
              <w:rPr>
                <w:color w:val="231F20"/>
                <w:sz w:val="18"/>
              </w:rPr>
              <w:t>g/</w:t>
            </w:r>
            <w:hyperlink r:id="rId389">
              <w:r>
                <w:rPr>
                  <w:color w:val="231F20"/>
                  <w:sz w:val="18"/>
                </w:rPr>
                <w:t>en/Data</w:t>
              </w:r>
            </w:hyperlink>
          </w:p>
        </w:tc>
        <w:tc>
          <w:tcPr>
            <w:tcW w:w="2438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74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МВФ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7"/>
        </w:rPr>
      </w:pPr>
    </w:p>
    <w:p>
      <w:pPr>
        <w:spacing w:before="104"/>
        <w:ind w:left="1837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33869A"/>
          <w:sz w:val="36"/>
        </w:rPr>
        <w:t>204</w:t>
      </w:r>
    </w:p>
    <w:p>
      <w:pPr>
        <w:spacing w:after="0"/>
        <w:jc w:val="left"/>
        <w:rPr>
          <w:rFonts w:ascii="Trebuchet MS"/>
          <w:sz w:val="36"/>
        </w:rPr>
        <w:sectPr>
          <w:headerReference w:type="default" r:id="rId386"/>
          <w:footerReference w:type="default" r:id="rId387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"/>
        <w:rPr>
          <w:rFonts w:ascii="Trebuchet MS"/>
          <w:sz w:val="25"/>
        </w:rPr>
      </w:pPr>
    </w:p>
    <w:p>
      <w:pPr>
        <w:spacing w:before="10"/>
        <w:ind w:left="1837" w:right="0" w:firstLine="0"/>
        <w:jc w:val="left"/>
        <w:rPr>
          <w:rFonts w:ascii="Arial" w:hAnsi="Arial"/>
          <w:b/>
          <w:sz w:val="48"/>
        </w:rPr>
      </w:pPr>
      <w:r>
        <w:rPr/>
        <w:pict>
          <v:group style="position:absolute;margin-left:0pt;margin-top:-143.547287pt;width:637.3pt;height:111.95pt;mso-position-horizontal-relative:page;mso-position-vertical-relative:paragraph;z-index:17440" coordorigin="0,-2871" coordsize="12746,2239">
            <v:shape style="position:absolute;left:136;top:-2735;width:12473;height:2102" coordorigin="137,-2734" coordsize="12473,2102" path="m12609,-2734l420,-2734,137,-2734,137,-633,420,-633,11593,-633,12183,-649,12486,-760,12597,-1063,12609,-1499,12609,-2734e" filled="true" fillcolor="#33869a" stroked="false">
              <v:path arrowok="t"/>
              <v:fill type="solid"/>
            </v:shape>
            <v:line style="position:absolute" from="300,-2451" to="0,-2451" stroked="true" strokeweight="1.25pt" strokecolor="#ffffff">
              <v:stroke dashstyle="solid"/>
            </v:line>
            <v:line style="position:absolute" from="12446,-2451" to="12746,-2451" stroked="true" strokeweight="1.25pt" strokecolor="#ffffff">
              <v:stroke dashstyle="solid"/>
            </v:line>
            <v:line style="position:absolute" from="420,-2571" to="420,-2871" stroked="true" strokeweight="1.25pt" strokecolor="#ffffff">
              <v:stroke dashstyle="solid"/>
            </v:line>
            <v:line style="position:absolute" from="12326,-2571" to="12326,-2871" stroked="true" strokeweight="1.25pt" strokecolor="#ffffff">
              <v:stroke dashstyle="solid"/>
            </v:line>
            <v:line style="position:absolute" from="300,-2451" to="0,-2451" stroked="true" strokeweight=".25pt" strokecolor="#231f20">
              <v:stroke dashstyle="solid"/>
            </v:line>
            <v:line style="position:absolute" from="12446,-2451" to="12746,-2451" stroked="true" strokeweight=".25pt" strokecolor="#231f20">
              <v:stroke dashstyle="solid"/>
            </v:line>
            <v:line style="position:absolute" from="420,-2571" to="420,-2871" stroked="true" strokeweight=".25pt" strokecolor="#231f20">
              <v:stroke dashstyle="solid"/>
            </v:line>
            <v:line style="position:absolute" from="12326,-2571" to="12326,-2871" stroked="true" strokeweight=".25pt" strokecolor="#231f20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3869A"/>
          <w:w w:val="85"/>
          <w:sz w:val="48"/>
        </w:rPr>
        <w:t>Список литературы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9"/>
        <w:rPr>
          <w:rFonts w:ascii="Arial"/>
          <w:b/>
          <w:sz w:val="57"/>
        </w:rPr>
      </w:pPr>
    </w:p>
    <w:p>
      <w:pPr>
        <w:pStyle w:val="BodyText"/>
        <w:spacing w:line="247" w:lineRule="auto"/>
        <w:ind w:left="2404" w:right="2969" w:hanging="567"/>
        <w:jc w:val="both"/>
      </w:pPr>
      <w:r>
        <w:rPr>
          <w:color w:val="231F20"/>
          <w:spacing w:val="-13"/>
        </w:rPr>
        <w:t>Г. </w:t>
      </w:r>
      <w:r>
        <w:rPr>
          <w:color w:val="231F20"/>
        </w:rPr>
        <w:t>Джуматаева. 2015. Модернизация пенсионной системы: современный опыт и пер- спективы развития [28 июля 2016 </w:t>
      </w:r>
      <w:r>
        <w:rPr>
          <w:color w:val="231F20"/>
          <w:spacing w:val="-3"/>
        </w:rPr>
        <w:t>года].</w:t>
      </w:r>
    </w:p>
    <w:p>
      <w:pPr>
        <w:pStyle w:val="BodyText"/>
        <w:spacing w:line="247" w:lineRule="auto" w:before="169"/>
        <w:ind w:left="2404" w:right="2969" w:hanging="567"/>
        <w:jc w:val="both"/>
      </w:pPr>
      <w:r>
        <w:rPr>
          <w:color w:val="231F20"/>
        </w:rPr>
        <w:t>МОТ. 2012. Рекомендация о минимальных уровнях социальной защиты 2012 года (№ 202). Ссылка: </w:t>
      </w:r>
      <w:hyperlink r:id="rId392">
        <w:r>
          <w:rPr>
            <w:color w:val="231F20"/>
          </w:rPr>
          <w:t>http://www.ilo.org/wcmsp5/groups/public/–-ed_norm/–-normes/</w:t>
        </w:r>
      </w:hyperlink>
      <w:r>
        <w:rPr>
          <w:color w:val="231F20"/>
        </w:rPr>
        <w:t> documents/normativeinstrument/wcms_r202_ru.pdf [28 июля 2016 года].</w:t>
      </w:r>
    </w:p>
    <w:p>
      <w:pPr>
        <w:pStyle w:val="BodyText"/>
        <w:spacing w:line="247" w:lineRule="auto" w:before="168"/>
        <w:ind w:left="2404" w:right="2969" w:hanging="567"/>
        <w:jc w:val="both"/>
      </w:pPr>
      <w:r>
        <w:rPr>
          <w:color w:val="231F20"/>
          <w:spacing w:val="-6"/>
        </w:rPr>
        <w:t>МОТ.</w:t>
      </w:r>
      <w:r>
        <w:rPr>
          <w:color w:val="231F20"/>
          <w:spacing w:val="-21"/>
        </w:rPr>
        <w:t> </w:t>
      </w:r>
      <w:r>
        <w:rPr>
          <w:color w:val="231F20"/>
        </w:rPr>
        <w:t>2016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г.</w:t>
      </w:r>
      <w:r>
        <w:rPr>
          <w:color w:val="231F20"/>
          <w:spacing w:val="-20"/>
        </w:rPr>
        <w:t> </w:t>
      </w:r>
      <w:r>
        <w:rPr>
          <w:color w:val="231F20"/>
        </w:rPr>
        <w:t>Оценочная</w:t>
      </w:r>
      <w:r>
        <w:rPr>
          <w:color w:val="231F20"/>
          <w:spacing w:val="-21"/>
        </w:rPr>
        <w:t> </w:t>
      </w:r>
      <w:r>
        <w:rPr>
          <w:color w:val="231F20"/>
        </w:rPr>
        <w:t>матрица</w:t>
      </w:r>
      <w:r>
        <w:rPr>
          <w:color w:val="231F20"/>
          <w:spacing w:val="-20"/>
        </w:rPr>
        <w:t> </w:t>
      </w:r>
      <w:r>
        <w:rPr>
          <w:color w:val="231F20"/>
        </w:rPr>
        <w:t>системы</w:t>
      </w:r>
      <w:r>
        <w:rPr>
          <w:color w:val="231F20"/>
          <w:spacing w:val="-2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20"/>
        </w:rPr>
        <w:t> </w:t>
      </w:r>
      <w:r>
        <w:rPr>
          <w:color w:val="231F20"/>
        </w:rPr>
        <w:t>защиты</w:t>
      </w:r>
      <w:r>
        <w:rPr>
          <w:color w:val="231F20"/>
          <w:spacing w:val="-21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20"/>
        </w:rPr>
        <w:t> </w:t>
      </w:r>
      <w:r>
        <w:rPr>
          <w:color w:val="231F20"/>
        </w:rPr>
        <w:t>Республи- ки. Доступно по ссылке (на </w:t>
      </w:r>
      <w:r>
        <w:rPr>
          <w:color w:val="231F20"/>
          <w:spacing w:val="-3"/>
        </w:rPr>
        <w:t>английском </w:t>
      </w:r>
      <w:r>
        <w:rPr>
          <w:color w:val="231F20"/>
        </w:rPr>
        <w:t>и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языках): http://www.social- protection.org/gimi/gess/ShowProject.action?id=2790 [19 декабря 2016</w:t>
      </w:r>
      <w:r>
        <w:rPr>
          <w:color w:val="231F20"/>
          <w:spacing w:val="-3"/>
        </w:rPr>
        <w:t> года].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2404" w:right="2968" w:hanging="567"/>
        <w:jc w:val="both"/>
      </w:pPr>
      <w:r>
        <w:rPr>
          <w:color w:val="231F20"/>
          <w:spacing w:val="-8"/>
        </w:rPr>
        <w:t>МОТ.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2014</w:t>
      </w:r>
      <w:r>
        <w:rPr>
          <w:color w:val="231F20"/>
          <w:spacing w:val="-25"/>
        </w:rPr>
        <w:t> </w:t>
      </w:r>
      <w:r>
        <w:rPr>
          <w:color w:val="231F20"/>
          <w:spacing w:val="-14"/>
        </w:rPr>
        <w:t>г.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Доклад</w:t>
      </w:r>
      <w:r>
        <w:rPr>
          <w:color w:val="231F20"/>
          <w:spacing w:val="-25"/>
        </w:rPr>
        <w:t> </w:t>
      </w:r>
      <w:r>
        <w:rPr>
          <w:color w:val="231F20"/>
        </w:rPr>
        <w:t>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социальной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защите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мире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2014–2015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годах.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Доступно</w:t>
      </w:r>
      <w:r>
        <w:rPr>
          <w:color w:val="231F20"/>
          <w:spacing w:val="-25"/>
        </w:rPr>
        <w:t> </w:t>
      </w:r>
      <w:r>
        <w:rPr>
          <w:color w:val="231F20"/>
        </w:rPr>
        <w:t>по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ссылке </w:t>
      </w:r>
      <w:r>
        <w:rPr>
          <w:color w:val="231F20"/>
        </w:rPr>
        <w:t>(на </w:t>
      </w:r>
      <w:r>
        <w:rPr>
          <w:color w:val="231F20"/>
          <w:spacing w:val="-6"/>
        </w:rPr>
        <w:t>английском </w:t>
      </w:r>
      <w:r>
        <w:rPr>
          <w:color w:val="231F20"/>
        </w:rPr>
        <w:t>и </w:t>
      </w:r>
      <w:r>
        <w:rPr>
          <w:color w:val="231F20"/>
          <w:spacing w:val="-6"/>
        </w:rPr>
        <w:t>русском </w:t>
      </w:r>
      <w:r>
        <w:rPr>
          <w:color w:val="231F20"/>
          <w:spacing w:val="-3"/>
        </w:rPr>
        <w:t>языках): </w:t>
      </w:r>
      <w:hyperlink r:id="rId392">
        <w:r>
          <w:rPr>
            <w:color w:val="231F20"/>
            <w:spacing w:val="-4"/>
          </w:rPr>
          <w:t>http://www.ilo.org/wcmsp5/groups/public/–-</w:t>
        </w:r>
      </w:hyperlink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dgreports/–-dcomm/documents/publication/wcms_245201.pdf </w:t>
      </w:r>
      <w:r>
        <w:rPr>
          <w:color w:val="231F20"/>
          <w:spacing w:val="-4"/>
        </w:rPr>
        <w:t>[19 </w:t>
      </w:r>
      <w:r>
        <w:rPr>
          <w:color w:val="231F20"/>
          <w:spacing w:val="-6"/>
        </w:rPr>
        <w:t>сентября </w:t>
      </w:r>
      <w:r>
        <w:rPr>
          <w:color w:val="231F20"/>
          <w:spacing w:val="-5"/>
        </w:rPr>
        <w:t>2016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года].</w:t>
      </w:r>
    </w:p>
    <w:p>
      <w:pPr>
        <w:pStyle w:val="BodyText"/>
        <w:spacing w:before="6"/>
      </w:pPr>
    </w:p>
    <w:p>
      <w:pPr>
        <w:pStyle w:val="BodyText"/>
        <w:spacing w:line="247" w:lineRule="auto"/>
        <w:ind w:left="2404" w:right="2968" w:hanging="567"/>
        <w:jc w:val="both"/>
      </w:pPr>
      <w:r>
        <w:rPr>
          <w:color w:val="231F20"/>
        </w:rPr>
        <w:t>МОТ. 2015. Социальное обеспечение для всех: Создание минимальных уровней со- циальной защиты и всеобщих систем социального обеспечения. Доступно по ссылке (на английском и русском языках): </w:t>
      </w:r>
      <w:hyperlink r:id="rId393">
        <w:r>
          <w:rPr>
            <w:color w:val="231F20"/>
          </w:rPr>
          <w:t>http://www.ilo.org/wcmsp5/groups/</w:t>
        </w:r>
      </w:hyperlink>
      <w:r>
        <w:rPr>
          <w:color w:val="231F20"/>
        </w:rPr>
        <w:t> public/–-europe/–-ro-geneva/–-sro-moscow/documents/publication/wcms_344691. pdf [28 июля 2016 года].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2404" w:right="2969" w:hanging="567"/>
        <w:jc w:val="both"/>
      </w:pPr>
      <w:r>
        <w:rPr>
          <w:color w:val="231F20"/>
          <w:spacing w:val="-3"/>
        </w:rPr>
        <w:t>МАСО.</w:t>
      </w:r>
      <w:r>
        <w:rPr>
          <w:color w:val="231F20"/>
          <w:spacing w:val="-14"/>
        </w:rPr>
        <w:t> </w:t>
      </w:r>
      <w:r>
        <w:rPr>
          <w:color w:val="231F20"/>
        </w:rPr>
        <w:t>2014.</w:t>
      </w:r>
      <w:r>
        <w:rPr>
          <w:color w:val="231F20"/>
          <w:spacing w:val="-14"/>
        </w:rPr>
        <w:t> </w:t>
      </w:r>
      <w:r>
        <w:rPr>
          <w:color w:val="231F20"/>
        </w:rPr>
        <w:t>Обзор</w:t>
      </w:r>
      <w:r>
        <w:rPr>
          <w:color w:val="231F20"/>
          <w:spacing w:val="-13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-14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4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13"/>
        </w:rPr>
        <w:t> </w:t>
      </w:r>
      <w:r>
        <w:rPr>
          <w:color w:val="231F20"/>
        </w:rPr>
        <w:t>Республики.</w:t>
      </w:r>
      <w:r>
        <w:rPr>
          <w:color w:val="231F20"/>
          <w:spacing w:val="-14"/>
        </w:rPr>
        <w:t> </w:t>
      </w:r>
      <w:r>
        <w:rPr>
          <w:color w:val="231F20"/>
        </w:rPr>
        <w:t>Доступно</w:t>
      </w:r>
      <w:r>
        <w:rPr>
          <w:color w:val="231F20"/>
          <w:spacing w:val="-14"/>
        </w:rPr>
        <w:t> </w:t>
      </w:r>
      <w:r>
        <w:rPr>
          <w:color w:val="231F20"/>
        </w:rPr>
        <w:t>по ссылке (на </w:t>
      </w:r>
      <w:r>
        <w:rPr>
          <w:color w:val="231F20"/>
          <w:spacing w:val="-3"/>
        </w:rPr>
        <w:t>английском </w:t>
      </w:r>
      <w:r>
        <w:rPr>
          <w:color w:val="231F20"/>
        </w:rPr>
        <w:t>языке):</w:t>
      </w:r>
      <w:r>
        <w:rPr>
          <w:color w:val="231F20"/>
          <w:spacing w:val="-36"/>
        </w:rPr>
        <w:t> </w:t>
      </w:r>
      <w:hyperlink r:id="rId394">
        <w:r>
          <w:rPr>
            <w:color w:val="231F20"/>
          </w:rPr>
          <w:t>https://www.issa.int/en/country-details?countryId=</w:t>
        </w:r>
      </w:hyperlink>
      <w:r>
        <w:rPr>
          <w:color w:val="231F20"/>
        </w:rPr>
        <w:t> KG&amp;regionId=EUR&amp;filtered=false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2404" w:right="2969" w:hanging="567"/>
        <w:jc w:val="both"/>
      </w:pPr>
      <w:r>
        <w:rPr>
          <w:color w:val="231F20"/>
        </w:rPr>
        <w:t>ЕЭК. 2016. статья Коллегия ЕЭК одобрила проект международного Договора о пен- сионном обеспечении трудящихся государств-членов ЕАЭС. Доступно по ссылке (на английском и русском языках): </w:t>
      </w:r>
      <w:hyperlink r:id="rId395">
        <w:r>
          <w:rPr>
            <w:color w:val="231F20"/>
          </w:rPr>
          <w:t>http://www.eurasiancommission.org/</w:t>
        </w:r>
      </w:hyperlink>
      <w:r>
        <w:rPr>
          <w:color w:val="231F20"/>
        </w:rPr>
        <w:t> ru/nae/news/Pages/20-01-2016-1.aspx [15 августа 2016 года].</w:t>
      </w:r>
    </w:p>
    <w:p>
      <w:pPr>
        <w:pStyle w:val="BodyText"/>
        <w:spacing w:line="247" w:lineRule="auto" w:before="168"/>
        <w:ind w:left="2404" w:right="2969" w:hanging="567"/>
        <w:jc w:val="both"/>
      </w:pPr>
      <w:r>
        <w:rPr>
          <w:color w:val="231F20"/>
        </w:rPr>
        <w:t>Кыргызская Республика. 2015. Программа развития социальной защиты населения в Кыргызской Республике на 2015-2017 </w:t>
      </w:r>
      <w:r>
        <w:rPr>
          <w:color w:val="231F20"/>
          <w:spacing w:val="-9"/>
        </w:rPr>
        <w:t>гг. </w:t>
      </w:r>
      <w:r>
        <w:rPr>
          <w:color w:val="231F20"/>
        </w:rPr>
        <w:t>Доступно по ссылке (на </w:t>
      </w:r>
      <w:r>
        <w:rPr>
          <w:color w:val="231F20"/>
          <w:spacing w:val="-3"/>
        </w:rPr>
        <w:t>русском </w:t>
      </w:r>
      <w:r>
        <w:rPr>
          <w:color w:val="231F20"/>
        </w:rPr>
        <w:t>и кыргызском языках): http://www.mlsp.gov.kg/?q=ru/prs [28 июля 2016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года].</w:t>
      </w:r>
    </w:p>
    <w:p>
      <w:pPr>
        <w:pStyle w:val="BodyText"/>
        <w:spacing w:line="247" w:lineRule="auto" w:before="168"/>
        <w:ind w:left="2404" w:right="2969" w:hanging="567"/>
        <w:jc w:val="both"/>
      </w:pPr>
      <w:r>
        <w:rPr>
          <w:color w:val="231F20"/>
        </w:rPr>
        <w:t>Кыргызская Республика. 2010. Конституция Кыргызской Республики. Доступно по ссылке (на русском языке) </w:t>
      </w:r>
      <w:hyperlink r:id="rId396">
        <w:r>
          <w:rPr>
            <w:color w:val="231F20"/>
          </w:rPr>
          <w:t>http://www.gov.kg/?page_id=263&amp;lang=ru</w:t>
        </w:r>
      </w:hyperlink>
      <w:r>
        <w:rPr>
          <w:color w:val="231F20"/>
        </w:rPr>
        <w:t> [28 июля 2016 года].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390"/>
          <w:footerReference w:type="default" r:id="rId391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7" w:lineRule="auto" w:before="91"/>
        <w:ind w:left="2404" w:hanging="567"/>
      </w:pPr>
      <w:r>
        <w:rPr>
          <w:color w:val="231F20"/>
        </w:rPr>
        <w:t>Кыргызская Республика. </w:t>
      </w:r>
      <w:r>
        <w:rPr>
          <w:color w:val="231F20"/>
          <w:spacing w:val="-3"/>
        </w:rPr>
        <w:t>Закон </w:t>
      </w:r>
      <w:r>
        <w:rPr>
          <w:color w:val="231F20"/>
        </w:rPr>
        <w:t>о гарантированных государственных минималь- ных</w:t>
      </w:r>
      <w:r>
        <w:rPr>
          <w:color w:val="231F20"/>
          <w:spacing w:val="34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34"/>
        </w:rPr>
        <w:t> </w:t>
      </w:r>
      <w:r>
        <w:rPr>
          <w:color w:val="231F20"/>
        </w:rPr>
        <w:t>стандартах</w:t>
      </w:r>
      <w:r>
        <w:rPr>
          <w:color w:val="231F20"/>
          <w:spacing w:val="35"/>
        </w:rPr>
        <w:t> </w:t>
      </w:r>
      <w:r>
        <w:rPr>
          <w:color w:val="231F20"/>
        </w:rPr>
        <w:t>26</w:t>
      </w:r>
      <w:r>
        <w:rPr>
          <w:color w:val="231F20"/>
          <w:spacing w:val="34"/>
        </w:rPr>
        <w:t> </w:t>
      </w:r>
      <w:r>
        <w:rPr>
          <w:color w:val="231F20"/>
        </w:rPr>
        <w:t>мая</w:t>
      </w:r>
      <w:r>
        <w:rPr>
          <w:color w:val="231F20"/>
          <w:spacing w:val="35"/>
        </w:rPr>
        <w:t> </w:t>
      </w:r>
      <w:r>
        <w:rPr>
          <w:color w:val="231F20"/>
        </w:rPr>
        <w:t>2009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35"/>
        </w:rPr>
        <w:t> </w:t>
      </w:r>
      <w:r>
        <w:rPr>
          <w:color w:val="231F20"/>
        </w:rPr>
        <w:t>№</w:t>
      </w:r>
      <w:r>
        <w:rPr>
          <w:color w:val="231F20"/>
          <w:spacing w:val="34"/>
        </w:rPr>
        <w:t> </w:t>
      </w:r>
      <w:r>
        <w:rPr>
          <w:color w:val="231F20"/>
        </w:rPr>
        <w:t>170.</w:t>
      </w:r>
      <w:r>
        <w:rPr>
          <w:color w:val="231F20"/>
          <w:spacing w:val="35"/>
        </w:rPr>
        <w:t> </w:t>
      </w:r>
      <w:r>
        <w:rPr>
          <w:color w:val="231F20"/>
        </w:rPr>
        <w:t>Доступно</w:t>
      </w:r>
      <w:r>
        <w:rPr>
          <w:color w:val="231F20"/>
          <w:spacing w:val="34"/>
        </w:rPr>
        <w:t> </w:t>
      </w:r>
      <w:r>
        <w:rPr>
          <w:color w:val="231F20"/>
        </w:rPr>
        <w:t>по</w:t>
      </w:r>
      <w:r>
        <w:rPr>
          <w:color w:val="231F20"/>
          <w:spacing w:val="35"/>
        </w:rPr>
        <w:t> </w:t>
      </w:r>
      <w:r>
        <w:rPr>
          <w:color w:val="231F20"/>
        </w:rPr>
        <w:t>ссылке</w:t>
      </w:r>
    </w:p>
    <w:p>
      <w:pPr>
        <w:spacing w:before="293"/>
        <w:ind w:left="552" w:right="0" w:firstLine="0"/>
        <w:jc w:val="left"/>
        <w:rPr>
          <w:rFonts w:ascii="Trebuchet MS"/>
          <w:sz w:val="36"/>
        </w:rPr>
      </w:pPr>
      <w:r>
        <w:rPr/>
        <w:br w:type="column"/>
      </w:r>
      <w:r>
        <w:rPr>
          <w:rFonts w:ascii="Trebuchet MS"/>
          <w:color w:val="33869A"/>
          <w:sz w:val="36"/>
        </w:rPr>
        <w:t>205</w:t>
      </w:r>
    </w:p>
    <w:p>
      <w:pPr>
        <w:spacing w:after="0"/>
        <w:jc w:val="left"/>
        <w:rPr>
          <w:rFonts w:ascii="Trebuchet MS"/>
          <w:sz w:val="36"/>
        </w:rPr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7" w:lineRule="auto" w:before="91"/>
        <w:ind w:left="3538"/>
      </w:pPr>
      <w:r>
        <w:rPr/>
        <w:pict>
          <v:group style="position:absolute;margin-left:0pt;margin-top:-141.366486pt;width:637.3pt;height:111.95pt;mso-position-horizontal-relative:page;mso-position-vertical-relative:paragraph;z-index:17488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1837;top:-1052;width:1647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Список литературы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(на русском языке): </w:t>
      </w:r>
      <w:hyperlink r:id="rId399">
        <w:r>
          <w:rPr>
            <w:color w:val="231F20"/>
          </w:rPr>
          <w:t>http://www.ilo.org/dyn/natlex/natlex4.detail?p_lang=es&amp;p_</w:t>
        </w:r>
      </w:hyperlink>
      <w:r>
        <w:rPr>
          <w:color w:val="231F20"/>
        </w:rPr>
        <w:t> isn=84036&amp;p_country=KGZ&amp;p_count=294 [28 июля 2016 года].</w:t>
      </w:r>
    </w:p>
    <w:p>
      <w:pPr>
        <w:pStyle w:val="BodyText"/>
        <w:spacing w:before="6"/>
      </w:pPr>
    </w:p>
    <w:p>
      <w:pPr>
        <w:pStyle w:val="BodyText"/>
        <w:spacing w:line="247" w:lineRule="auto"/>
        <w:ind w:left="3538" w:right="1835" w:hanging="567"/>
        <w:jc w:val="both"/>
      </w:pPr>
      <w:r>
        <w:rPr>
          <w:color w:val="231F20"/>
        </w:rPr>
        <w:t>Кыргызская Республика. </w:t>
      </w:r>
      <w:r>
        <w:rPr>
          <w:color w:val="231F20"/>
          <w:spacing w:val="-3"/>
        </w:rPr>
        <w:t>Закон </w:t>
      </w:r>
      <w:r>
        <w:rPr>
          <w:color w:val="231F20"/>
        </w:rPr>
        <w:t>о медицинском страховании граждан в Кыргызской Республике,</w:t>
      </w:r>
      <w:r>
        <w:rPr>
          <w:color w:val="231F20"/>
          <w:spacing w:val="-11"/>
        </w:rPr>
        <w:t> </w:t>
      </w:r>
      <w:r>
        <w:rPr>
          <w:color w:val="231F20"/>
        </w:rPr>
        <w:t>18</w:t>
      </w:r>
      <w:r>
        <w:rPr>
          <w:color w:val="231F20"/>
          <w:spacing w:val="-11"/>
        </w:rPr>
        <w:t> </w:t>
      </w:r>
      <w:r>
        <w:rPr>
          <w:color w:val="231F20"/>
        </w:rPr>
        <w:t>октября</w:t>
      </w:r>
      <w:r>
        <w:rPr>
          <w:color w:val="231F20"/>
          <w:spacing w:val="-10"/>
        </w:rPr>
        <w:t> </w:t>
      </w:r>
      <w:r>
        <w:rPr>
          <w:color w:val="231F20"/>
        </w:rPr>
        <w:t>1999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11"/>
        </w:rPr>
        <w:t> </w:t>
      </w:r>
      <w:r>
        <w:rPr>
          <w:color w:val="231F20"/>
        </w:rPr>
        <w:t>№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112.</w:t>
      </w:r>
      <w:r>
        <w:rPr>
          <w:color w:val="231F20"/>
          <w:spacing w:val="-11"/>
        </w:rPr>
        <w:t> </w:t>
      </w:r>
      <w:r>
        <w:rPr>
          <w:color w:val="231F20"/>
        </w:rPr>
        <w:t>Доступно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ссылке</w:t>
      </w:r>
      <w:r>
        <w:rPr>
          <w:color w:val="231F20"/>
          <w:spacing w:val="-11"/>
        </w:rPr>
        <w:t> </w:t>
      </w:r>
      <w:r>
        <w:rPr>
          <w:color w:val="231F20"/>
        </w:rPr>
        <w:t>(на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русском</w:t>
      </w:r>
      <w:r>
        <w:rPr>
          <w:color w:val="231F20"/>
          <w:spacing w:val="-10"/>
        </w:rPr>
        <w:t> </w:t>
      </w:r>
      <w:r>
        <w:rPr>
          <w:color w:val="231F20"/>
        </w:rPr>
        <w:t>язы- ке</w:t>
      </w:r>
      <w:hyperlink r:id="rId400">
        <w:r>
          <w:rPr>
            <w:color w:val="231F20"/>
          </w:rPr>
          <w:t>): http://cbd.minjust.gov.kg/act/view/ru-ru/275?cl=ru-ru</w:t>
        </w:r>
      </w:hyperlink>
      <w:r>
        <w:rPr>
          <w:color w:val="231F20"/>
        </w:rPr>
        <w:t> [15 июля 2016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года].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7" w:lineRule="auto" w:before="1"/>
        <w:ind w:left="3538" w:right="1835" w:hanging="567"/>
        <w:jc w:val="both"/>
      </w:pPr>
      <w:r>
        <w:rPr>
          <w:color w:val="231F20"/>
        </w:rPr>
        <w:t>Кыргызская</w:t>
      </w:r>
      <w:r>
        <w:rPr>
          <w:color w:val="231F20"/>
          <w:spacing w:val="-10"/>
        </w:rPr>
        <w:t> </w:t>
      </w:r>
      <w:r>
        <w:rPr>
          <w:color w:val="231F20"/>
        </w:rPr>
        <w:t>Республика.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Закон</w:t>
      </w:r>
      <w:r>
        <w:rPr>
          <w:color w:val="231F20"/>
          <w:spacing w:val="-9"/>
        </w:rPr>
        <w:t> </w:t>
      </w:r>
      <w:r>
        <w:rPr>
          <w:color w:val="231F20"/>
        </w:rPr>
        <w:t>об</w:t>
      </w:r>
      <w:r>
        <w:rPr>
          <w:color w:val="231F20"/>
          <w:spacing w:val="-9"/>
        </w:rPr>
        <w:t> </w:t>
      </w:r>
      <w:r>
        <w:rPr>
          <w:color w:val="231F20"/>
        </w:rPr>
        <w:t>охране</w:t>
      </w:r>
      <w:r>
        <w:rPr>
          <w:color w:val="231F20"/>
          <w:spacing w:val="-9"/>
        </w:rPr>
        <w:t> </w:t>
      </w:r>
      <w:r>
        <w:rPr>
          <w:color w:val="231F20"/>
        </w:rPr>
        <w:t>здоровья</w:t>
      </w:r>
      <w:r>
        <w:rPr>
          <w:color w:val="231F20"/>
          <w:spacing w:val="-9"/>
        </w:rPr>
        <w:t> </w:t>
      </w:r>
      <w:r>
        <w:rPr>
          <w:color w:val="231F20"/>
        </w:rPr>
        <w:t>граждан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9"/>
        </w:rPr>
        <w:t> </w:t>
      </w:r>
      <w:r>
        <w:rPr>
          <w:color w:val="231F20"/>
        </w:rPr>
        <w:t>Республи- </w:t>
      </w:r>
      <w:r>
        <w:rPr>
          <w:color w:val="231F20"/>
          <w:spacing w:val="-3"/>
        </w:rPr>
        <w:t>ке, </w:t>
      </w:r>
      <w:r>
        <w:rPr>
          <w:color w:val="231F20"/>
        </w:rPr>
        <w:t>9 января 2005 </w:t>
      </w:r>
      <w:r>
        <w:rPr>
          <w:color w:val="231F20"/>
          <w:spacing w:val="-3"/>
        </w:rPr>
        <w:t>года, </w:t>
      </w:r>
      <w:r>
        <w:rPr>
          <w:color w:val="231F20"/>
        </w:rPr>
        <w:t>№ 6. Доступно по ссылке (на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языке): </w:t>
      </w:r>
      <w:hyperlink r:id="rId401">
        <w:r>
          <w:rPr>
            <w:color w:val="231F20"/>
          </w:rPr>
          <w:t>http://cbd.</w:t>
        </w:r>
      </w:hyperlink>
      <w:r>
        <w:rPr>
          <w:color w:val="231F20"/>
        </w:rPr>
        <w:t> minjust.gov.kg/act/view/ru-ru/1602 [15 июля 2016</w:t>
      </w:r>
      <w:r>
        <w:rPr>
          <w:color w:val="231F20"/>
          <w:spacing w:val="-3"/>
        </w:rPr>
        <w:t> 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3538" w:right="1835" w:hanging="567"/>
        <w:jc w:val="both"/>
      </w:pPr>
      <w:r>
        <w:rPr>
          <w:color w:val="231F20"/>
        </w:rPr>
        <w:t>Кыргызская Республика. </w:t>
      </w:r>
      <w:r>
        <w:rPr>
          <w:color w:val="231F20"/>
          <w:spacing w:val="-3"/>
        </w:rPr>
        <w:t>Закон </w:t>
      </w:r>
      <w:r>
        <w:rPr>
          <w:color w:val="231F20"/>
        </w:rPr>
        <w:t>о системе единого плательщика в финансировании здравоохранения Кыргызской Республики, 30 июля 2003 </w:t>
      </w:r>
      <w:r>
        <w:rPr>
          <w:color w:val="231F20"/>
          <w:spacing w:val="-3"/>
        </w:rPr>
        <w:t>года, </w:t>
      </w:r>
      <w:r>
        <w:rPr>
          <w:color w:val="231F20"/>
        </w:rPr>
        <w:t>№ 159. Доступ- но по ссылке (на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языке): </w:t>
      </w:r>
      <w:hyperlink r:id="rId402">
        <w:r>
          <w:rPr>
            <w:color w:val="231F20"/>
          </w:rPr>
          <w:t>http://cbd.minjust.gov.kg/act/view/ru-ru/1285</w:t>
        </w:r>
      </w:hyperlink>
      <w:r>
        <w:rPr>
          <w:color w:val="231F20"/>
        </w:rPr>
        <w:t> [15 июля 2016 </w:t>
      </w:r>
      <w:r>
        <w:rPr>
          <w:color w:val="231F20"/>
          <w:spacing w:val="-3"/>
        </w:rPr>
        <w:t>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 w:before="1"/>
        <w:ind w:left="3538" w:right="1835" w:hanging="567"/>
        <w:jc w:val="both"/>
      </w:pPr>
      <w:r>
        <w:rPr>
          <w:color w:val="231F20"/>
        </w:rPr>
        <w:t>Кыргызская Республика. Постановление Правительства о предоставлении медицин- ской помощи по Программе государственных гарантий по обеспечению граж- дан Кыргызской Республики медико-санитарной помощью, 21 апреля 2014 года, № 229. Доступно по ссылке (на русском языке) </w:t>
      </w:r>
      <w:hyperlink r:id="rId403">
        <w:r>
          <w:rPr>
            <w:color w:val="231F20"/>
          </w:rPr>
          <w:t>http://cbd.minjust.gov.kg/</w:t>
        </w:r>
      </w:hyperlink>
      <w:r>
        <w:rPr>
          <w:color w:val="231F20"/>
        </w:rPr>
        <w:t> act/view/ru-ru/96393 [15 июля 2016 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/>
        <w:ind w:left="3538" w:right="1835" w:hanging="567"/>
        <w:jc w:val="both"/>
      </w:pPr>
      <w:r>
        <w:rPr>
          <w:color w:val="231F20"/>
        </w:rPr>
        <w:t>Кыргызская Республика. Постановление Правительства о Фонде обязательного ме- дицинского страхования при Правительстве Кыргызской Республики, 4 де- кабря 2009 года, №. 728. Доступно по ссылке (на русском языке): </w:t>
      </w:r>
      <w:hyperlink r:id="rId401">
        <w:r>
          <w:rPr>
            <w:color w:val="231F20"/>
          </w:rPr>
          <w:t>http://cbd.</w:t>
        </w:r>
      </w:hyperlink>
      <w:r>
        <w:rPr>
          <w:color w:val="231F20"/>
        </w:rPr>
        <w:t> minjust.gov.kg/act/view/ru-ru/90382 [15 июля 2016 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 w:before="1"/>
        <w:ind w:left="3538" w:right="1835" w:hanging="567"/>
        <w:jc w:val="both"/>
      </w:pPr>
      <w:r>
        <w:rPr>
          <w:color w:val="231F20"/>
        </w:rPr>
        <w:t>Кыргызская Республика. Закон о государственных пособиях в Кыргызской Респу- блике, 29 декабря 2009 года, № 318. Доступно по ссылке (на русском языке): </w:t>
      </w:r>
      <w:hyperlink r:id="rId404">
        <w:r>
          <w:rPr>
            <w:color w:val="231F20"/>
          </w:rPr>
          <w:t>http://cbd.minjust.gov.kg/act/view/ru-ru/202692?cl=ru-ru</w:t>
        </w:r>
      </w:hyperlink>
      <w:r>
        <w:rPr>
          <w:color w:val="231F20"/>
        </w:rPr>
        <w:t> [15 июля 2016 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3538" w:right="1835" w:hanging="567"/>
        <w:jc w:val="both"/>
      </w:pPr>
      <w:r>
        <w:rPr>
          <w:color w:val="231F20"/>
        </w:rPr>
        <w:t>Кыргызская Республика. Положение о порядке определения совокупного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се- мьи для назначения ежемесячного пособия малообеспеченным семьям, име- ющим детей, 29 декабря 2009 </w:t>
      </w:r>
      <w:r>
        <w:rPr>
          <w:color w:val="231F20"/>
          <w:spacing w:val="-3"/>
        </w:rPr>
        <w:t>года, </w:t>
      </w:r>
      <w:r>
        <w:rPr>
          <w:color w:val="231F20"/>
        </w:rPr>
        <w:t>№ 824 Доступно по ссылке (на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языке</w:t>
      </w:r>
      <w:hyperlink r:id="rId405">
        <w:r>
          <w:rPr>
            <w:color w:val="231F20"/>
          </w:rPr>
          <w:t>): http://cbd.minjust.gov.kg/act/view/ru-ru/90236</w:t>
        </w:r>
      </w:hyperlink>
      <w:r>
        <w:rPr>
          <w:color w:val="231F20"/>
        </w:rPr>
        <w:t> [15 июля 2016 </w:t>
      </w:r>
      <w:r>
        <w:rPr>
          <w:color w:val="231F20"/>
          <w:spacing w:val="-3"/>
        </w:rPr>
        <w:t>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/>
        <w:ind w:left="3538" w:right="1835" w:hanging="567"/>
        <w:jc w:val="both"/>
      </w:pPr>
      <w:r>
        <w:rPr>
          <w:color w:val="231F20"/>
        </w:rPr>
        <w:t>Кыргызская Республика. Положение о порядке определения совокупного </w:t>
      </w:r>
      <w:r>
        <w:rPr>
          <w:color w:val="231F20"/>
          <w:spacing w:val="-4"/>
        </w:rPr>
        <w:t>дохода </w:t>
      </w:r>
      <w:r>
        <w:rPr>
          <w:color w:val="231F20"/>
        </w:rPr>
        <w:t>се- мьи для назначения ежемесячного пособия малообеспеченным семьям, имею- щим</w:t>
      </w:r>
      <w:r>
        <w:rPr>
          <w:color w:val="231F20"/>
          <w:spacing w:val="-8"/>
        </w:rPr>
        <w:t> </w:t>
      </w:r>
      <w:r>
        <w:rPr>
          <w:color w:val="231F20"/>
        </w:rPr>
        <w:t>детей,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апреля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2011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8"/>
        </w:rPr>
        <w:t> </w:t>
      </w:r>
      <w:r>
        <w:rPr>
          <w:color w:val="231F20"/>
        </w:rPr>
        <w:t>№</w:t>
      </w:r>
      <w:r>
        <w:rPr>
          <w:color w:val="231F20"/>
          <w:spacing w:val="-7"/>
        </w:rPr>
        <w:t> </w:t>
      </w:r>
      <w:r>
        <w:rPr>
          <w:color w:val="231F20"/>
        </w:rPr>
        <w:t>133.</w:t>
      </w:r>
      <w:r>
        <w:rPr>
          <w:color w:val="231F20"/>
          <w:spacing w:val="-7"/>
        </w:rPr>
        <w:t> </w:t>
      </w:r>
      <w:r>
        <w:rPr>
          <w:color w:val="231F20"/>
        </w:rPr>
        <w:t>Доступно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ссылке</w:t>
      </w:r>
      <w:r>
        <w:rPr>
          <w:color w:val="231F20"/>
          <w:spacing w:val="-7"/>
        </w:rPr>
        <w:t> </w:t>
      </w:r>
      <w:r>
        <w:rPr>
          <w:color w:val="231F20"/>
        </w:rPr>
        <w:t>(на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русском</w:t>
      </w:r>
      <w:r>
        <w:rPr>
          <w:color w:val="231F20"/>
          <w:spacing w:val="-7"/>
        </w:rPr>
        <w:t> </w:t>
      </w:r>
      <w:r>
        <w:rPr>
          <w:color w:val="231F20"/>
        </w:rPr>
        <w:t>языке): </w:t>
      </w:r>
      <w:hyperlink r:id="rId406">
        <w:r>
          <w:rPr>
            <w:color w:val="231F20"/>
          </w:rPr>
          <w:t>http://cbd.minjust.gov.kg/act/view/ru-ru/92552</w:t>
        </w:r>
      </w:hyperlink>
      <w:r>
        <w:rPr>
          <w:color w:val="231F20"/>
        </w:rPr>
        <w:t> [15 июля 2016</w:t>
      </w:r>
      <w:r>
        <w:rPr>
          <w:color w:val="231F20"/>
          <w:spacing w:val="-3"/>
        </w:rPr>
        <w:t> года].</w:t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397"/>
          <w:footerReference w:type="default" r:id="rId398"/>
          <w:pgSz w:w="12750" w:h="17680"/>
          <w:pgMar w:header="0" w:footer="223" w:top="0" w:bottom="420" w:left="0" w:right="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Heading2"/>
        <w:spacing w:before="366"/>
        <w:ind w:left="0"/>
        <w:jc w:val="right"/>
      </w:pPr>
      <w:r>
        <w:rPr>
          <w:color w:val="33869A"/>
          <w:w w:val="95"/>
        </w:rPr>
        <w:t>206</w:t>
      </w:r>
    </w:p>
    <w:p>
      <w:pPr>
        <w:pStyle w:val="BodyText"/>
        <w:spacing w:line="237" w:lineRule="auto" w:before="93"/>
        <w:ind w:left="1115" w:right="1835" w:hanging="567"/>
        <w:jc w:val="both"/>
      </w:pPr>
      <w:r>
        <w:rPr/>
        <w:br w:type="column"/>
      </w:r>
      <w:r>
        <w:rPr>
          <w:color w:val="231F20"/>
        </w:rPr>
        <w:t>Кыргызская Республика. Положение о гарантированном минимальном доходе, 29 декабря 2009 года, № 825. Доступно по ссылке (на русском языке): </w:t>
      </w:r>
      <w:hyperlink r:id="rId401">
        <w:r>
          <w:rPr>
            <w:color w:val="231F20"/>
          </w:rPr>
          <w:t>http://cbd.</w:t>
        </w:r>
      </w:hyperlink>
      <w:r>
        <w:rPr>
          <w:color w:val="231F20"/>
        </w:rPr>
        <w:t> minjust.gov.kg/act/view/ru-ru/90837 [15 июля 2016 года].</w:t>
      </w:r>
    </w:p>
    <w:p>
      <w:pPr>
        <w:pStyle w:val="BodyText"/>
        <w:spacing w:line="237" w:lineRule="auto" w:before="169"/>
        <w:ind w:left="1115" w:right="1835" w:hanging="567"/>
        <w:jc w:val="both"/>
      </w:pPr>
      <w:r>
        <w:rPr>
          <w:color w:val="231F20"/>
        </w:rPr>
        <w:t>Кыргызская Республика. Положение о порядке назначения государственных посо- бий, 29 декабря 2009 года, № 822. Доступно по ссылке (на русском языке): </w:t>
      </w:r>
      <w:hyperlink r:id="rId407">
        <w:r>
          <w:rPr>
            <w:color w:val="231F20"/>
          </w:rPr>
          <w:t>http://cbd.minjust.gov.kg/act/view/ru-ru/90232</w:t>
        </w:r>
      </w:hyperlink>
      <w:r>
        <w:rPr>
          <w:color w:val="231F20"/>
        </w:rPr>
        <w:t> [15 июля 2016 года].</w:t>
      </w:r>
    </w:p>
    <w:p>
      <w:pPr>
        <w:pStyle w:val="BodyText"/>
        <w:spacing w:line="237" w:lineRule="auto" w:before="169"/>
        <w:ind w:left="1115" w:right="1835" w:hanging="567"/>
        <w:jc w:val="both"/>
      </w:pPr>
      <w:r>
        <w:rPr>
          <w:color w:val="231F20"/>
        </w:rPr>
        <w:t>Кыргызская Республика. 2003. Закон об образовании, от 30 апреля 2003 года, № 92. Доступно по ссылке: </w:t>
      </w:r>
      <w:hyperlink r:id="rId408">
        <w:r>
          <w:rPr>
            <w:color w:val="231F20"/>
          </w:rPr>
          <w:t>http://cbd.minjust.gov.kg/act/view/ru-ru/1216</w:t>
        </w:r>
      </w:hyperlink>
      <w:r>
        <w:rPr>
          <w:color w:val="231F20"/>
        </w:rPr>
        <w:t> [15 июля 2016 года].</w:t>
      </w:r>
    </w:p>
    <w:p>
      <w:pPr>
        <w:spacing w:after="0" w:line="237" w:lineRule="auto"/>
        <w:jc w:val="both"/>
        <w:sectPr>
          <w:type w:val="continuous"/>
          <w:pgSz w:w="12750" w:h="17680"/>
          <w:pgMar w:top="420" w:bottom="420" w:left="0" w:right="0"/>
          <w:cols w:num="2" w:equalWidth="0">
            <w:col w:w="2383" w:space="40"/>
            <w:col w:w="103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90"/>
        <w:ind w:left="2404" w:right="2968" w:hanging="567"/>
        <w:jc w:val="both"/>
      </w:pPr>
      <w:r>
        <w:rPr/>
        <w:pict>
          <v:group style="position:absolute;margin-left:0pt;margin-top:-141.416489pt;width:637.3pt;height:111.95pt;mso-position-horizontal-relative:page;mso-position-vertical-relative:paragraph;z-index:17536" coordorigin="0,-2828" coordsize="12746,2239">
            <v:shape style="position:absolute;left:136;top:-2692;width:12473;height:2102" coordorigin="137,-2692" coordsize="12473,2102" path="m12609,-2692l420,-2692,137,-2692,137,-590,420,-590,11593,-590,12183,-606,12486,-717,12597,-1020,12609,-1456,12609,-2692e" filled="true" fillcolor="#33869a" stroked="false">
              <v:path arrowok="t"/>
              <v:fill type="solid"/>
            </v:shape>
            <v:line style="position:absolute" from="300,-2408" to="0,-2408" stroked="true" strokeweight="1.25pt" strokecolor="#ffffff">
              <v:stroke dashstyle="solid"/>
            </v:line>
            <v:line style="position:absolute" from="12446,-2408" to="12746,-2408" stroked="true" strokeweight="1.25pt" strokecolor="#ffffff">
              <v:stroke dashstyle="solid"/>
            </v:line>
            <v:line style="position:absolute" from="420,-2528" to="420,-2828" stroked="true" strokeweight="1.25pt" strokecolor="#ffffff">
              <v:stroke dashstyle="solid"/>
            </v:line>
            <v:line style="position:absolute" from="12326,-2528" to="12326,-2828" stroked="true" strokeweight="1.25pt" strokecolor="#ffffff">
              <v:stroke dashstyle="solid"/>
            </v:line>
            <v:line style="position:absolute" from="300,-2408" to="0,-2408" stroked="true" strokeweight=".25pt" strokecolor="#231f20">
              <v:stroke dashstyle="solid"/>
            </v:line>
            <v:line style="position:absolute" from="12446,-2408" to="12746,-2408" stroked="true" strokeweight=".25pt" strokecolor="#231f20">
              <v:stroke dashstyle="solid"/>
            </v:line>
            <v:line style="position:absolute" from="420,-2528" to="420,-2828" stroked="true" strokeweight=".25pt" strokecolor="#231f20">
              <v:stroke dashstyle="solid"/>
            </v:line>
            <v:line style="position:absolute" from="12326,-2528" to="12326,-2828" stroked="true" strokeweight=".25pt" strokecolor="#231f20">
              <v:stroke dashstyle="solid"/>
            </v:line>
            <v:shape style="position:absolute;left:9280;top:-1053;width:1647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Список литературы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Кыргызская Республика. Положение о вопросах социальных стандартов в сфере со- циального обслуживания семьи и детей, а также учреждений, оказывающих социальные услуги детям, оказавшимся в трудной жизненной ситуации, 9 ок- тября 2012 года, № 691. Доступно по ссылке (на русском языке): </w:t>
      </w:r>
      <w:hyperlink r:id="rId401">
        <w:r>
          <w:rPr>
            <w:color w:val="231F20"/>
          </w:rPr>
          <w:t>http://cbd.</w:t>
        </w:r>
      </w:hyperlink>
      <w:r>
        <w:rPr>
          <w:color w:val="231F20"/>
        </w:rPr>
        <w:t> minjust.gov.kg/act/view/ru-ru/93115 [15 июля 2016 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/>
        <w:ind w:left="2404" w:right="2969" w:hanging="567"/>
        <w:jc w:val="both"/>
      </w:pPr>
      <w:r>
        <w:rPr>
          <w:color w:val="231F20"/>
        </w:rPr>
        <w:t>Кыргызская</w:t>
      </w:r>
      <w:r>
        <w:rPr>
          <w:color w:val="231F20"/>
          <w:spacing w:val="-7"/>
        </w:rPr>
        <w:t> </w:t>
      </w:r>
      <w:r>
        <w:rPr>
          <w:color w:val="231F20"/>
        </w:rPr>
        <w:t>Республика.</w:t>
      </w:r>
      <w:r>
        <w:rPr>
          <w:color w:val="231F20"/>
          <w:spacing w:val="-6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денежных</w:t>
      </w:r>
      <w:r>
        <w:rPr>
          <w:color w:val="231F20"/>
          <w:spacing w:val="-6"/>
        </w:rPr>
        <w:t> </w:t>
      </w:r>
      <w:r>
        <w:rPr>
          <w:color w:val="231F20"/>
        </w:rPr>
        <w:t>нормах</w:t>
      </w:r>
      <w:r>
        <w:rPr>
          <w:color w:val="231F20"/>
          <w:spacing w:val="-6"/>
        </w:rPr>
        <w:t> </w:t>
      </w:r>
      <w:r>
        <w:rPr>
          <w:color w:val="231F20"/>
        </w:rPr>
        <w:t>питания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учреждениях</w:t>
      </w:r>
      <w:r>
        <w:rPr>
          <w:color w:val="231F20"/>
          <w:spacing w:val="-6"/>
        </w:rPr>
        <w:t> </w:t>
      </w:r>
      <w:r>
        <w:rPr>
          <w:color w:val="231F20"/>
        </w:rPr>
        <w:t>со- циальной сферы, 15 января 2008 </w:t>
      </w:r>
      <w:r>
        <w:rPr>
          <w:color w:val="231F20"/>
          <w:spacing w:val="-3"/>
        </w:rPr>
        <w:t>года, </w:t>
      </w:r>
      <w:r>
        <w:rPr>
          <w:color w:val="231F20"/>
        </w:rPr>
        <w:t>№ 7. Доступно по ссылке (на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языке</w:t>
      </w:r>
      <w:hyperlink r:id="rId411">
        <w:r>
          <w:rPr>
            <w:color w:val="231F20"/>
          </w:rPr>
          <w:t>): http://cbd.minjust.gov.kg/act/view/ru-ru/58839</w:t>
        </w:r>
      </w:hyperlink>
      <w:r>
        <w:rPr>
          <w:color w:val="231F20"/>
        </w:rPr>
        <w:t> [15 июля 2016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2404" w:right="2969" w:hanging="567"/>
        <w:jc w:val="both"/>
      </w:pPr>
      <w:r>
        <w:rPr>
          <w:color w:val="231F20"/>
        </w:rPr>
        <w:t>Кыргызская Республика. </w:t>
      </w:r>
      <w:r>
        <w:rPr>
          <w:color w:val="231F20"/>
          <w:spacing w:val="-3"/>
        </w:rPr>
        <w:t>Закон </w:t>
      </w:r>
      <w:r>
        <w:rPr>
          <w:color w:val="231F20"/>
        </w:rPr>
        <w:t>о государственном пенсионном социальном страхо- вании,</w:t>
      </w:r>
      <w:r>
        <w:rPr>
          <w:color w:val="231F20"/>
          <w:spacing w:val="-8"/>
        </w:rPr>
        <w:t> </w:t>
      </w:r>
      <w:r>
        <w:rPr>
          <w:color w:val="231F20"/>
        </w:rPr>
        <w:t>21</w:t>
      </w:r>
      <w:r>
        <w:rPr>
          <w:color w:val="231F20"/>
          <w:spacing w:val="-8"/>
        </w:rPr>
        <w:t> </w:t>
      </w:r>
      <w:r>
        <w:rPr>
          <w:color w:val="231F20"/>
        </w:rPr>
        <w:t>июля</w:t>
      </w:r>
      <w:r>
        <w:rPr>
          <w:color w:val="231F20"/>
          <w:spacing w:val="-6"/>
        </w:rPr>
        <w:t> </w:t>
      </w:r>
      <w:r>
        <w:rPr>
          <w:color w:val="231F20"/>
        </w:rPr>
        <w:t>1997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года,</w:t>
      </w:r>
      <w:r>
        <w:rPr>
          <w:color w:val="231F20"/>
          <w:spacing w:val="-8"/>
        </w:rPr>
        <w:t> </w:t>
      </w:r>
      <w:r>
        <w:rPr>
          <w:color w:val="231F20"/>
        </w:rPr>
        <w:t>№</w:t>
      </w:r>
      <w:r>
        <w:rPr>
          <w:color w:val="231F20"/>
          <w:spacing w:val="-7"/>
        </w:rPr>
        <w:t> </w:t>
      </w:r>
      <w:r>
        <w:rPr>
          <w:color w:val="231F20"/>
        </w:rPr>
        <w:t>97.</w:t>
      </w:r>
      <w:r>
        <w:rPr>
          <w:color w:val="231F20"/>
          <w:spacing w:val="-8"/>
        </w:rPr>
        <w:t> </w:t>
      </w:r>
      <w:r>
        <w:rPr>
          <w:color w:val="231F20"/>
        </w:rPr>
        <w:t>Доступно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ссылке</w:t>
      </w:r>
      <w:r>
        <w:rPr>
          <w:color w:val="231F20"/>
          <w:spacing w:val="-8"/>
        </w:rPr>
        <w:t> </w:t>
      </w:r>
      <w:r>
        <w:rPr>
          <w:color w:val="231F20"/>
        </w:rPr>
        <w:t>(на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русском</w:t>
      </w:r>
      <w:r>
        <w:rPr>
          <w:color w:val="231F20"/>
          <w:spacing w:val="-8"/>
        </w:rPr>
        <w:t> </w:t>
      </w:r>
      <w:r>
        <w:rPr>
          <w:color w:val="231F20"/>
        </w:rPr>
        <w:t>языке):</w:t>
      </w:r>
      <w:r>
        <w:rPr>
          <w:color w:val="231F20"/>
          <w:spacing w:val="-8"/>
        </w:rPr>
        <w:t> </w:t>
      </w:r>
      <w:r>
        <w:rPr>
          <w:color w:val="231F20"/>
        </w:rPr>
        <w:t>http:// cbd.minjust.gov.kg/act/view/ru-ru/557 [15 июля 2016</w:t>
      </w:r>
      <w:r>
        <w:rPr>
          <w:color w:val="231F20"/>
          <w:spacing w:val="-3"/>
        </w:rPr>
        <w:t> 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 w:before="1"/>
        <w:ind w:left="2404" w:right="2969" w:hanging="567"/>
        <w:jc w:val="both"/>
      </w:pPr>
      <w:r>
        <w:rPr>
          <w:color w:val="231F20"/>
        </w:rPr>
        <w:t>НИСИ. 2014 год. Неформальная занятость в Кыргызстане. Доступно по ссылке (на русском языке): </w:t>
      </w:r>
      <w:hyperlink r:id="rId412">
        <w:r>
          <w:rPr>
            <w:color w:val="231F20"/>
          </w:rPr>
          <w:t>http://www.nisi.kg/ru/arkhiv-nisi/otchjoty/otchjoty-za-2014-god.</w:t>
        </w:r>
      </w:hyperlink>
      <w:r>
        <w:rPr>
          <w:color w:val="231F20"/>
        </w:rPr>
        <w:t> html [15 июля 2016 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2404" w:right="2969" w:hanging="567"/>
        <w:jc w:val="both"/>
      </w:pPr>
      <w:r>
        <w:rPr>
          <w:color w:val="231F20"/>
          <w:spacing w:val="-3"/>
        </w:rPr>
        <w:t>НСК. 2010 </w:t>
      </w:r>
      <w:r>
        <w:rPr>
          <w:color w:val="231F20"/>
          <w:spacing w:val="-6"/>
        </w:rPr>
        <w:t>год. </w:t>
      </w:r>
      <w:r>
        <w:rPr>
          <w:color w:val="231F20"/>
          <w:spacing w:val="-5"/>
        </w:rPr>
        <w:t>Женщины </w:t>
      </w:r>
      <w:r>
        <w:rPr>
          <w:color w:val="231F20"/>
        </w:rPr>
        <w:t>и </w:t>
      </w:r>
      <w:r>
        <w:rPr>
          <w:color w:val="231F20"/>
          <w:spacing w:val="-4"/>
        </w:rPr>
        <w:t>мужчины Кыргызской Республики </w:t>
      </w:r>
      <w:r>
        <w:rPr>
          <w:color w:val="231F20"/>
        </w:rPr>
        <w:t>на </w:t>
      </w:r>
      <w:r>
        <w:rPr>
          <w:color w:val="231F20"/>
          <w:spacing w:val="-3"/>
        </w:rPr>
        <w:t>2005-2009 </w:t>
      </w:r>
      <w:r>
        <w:rPr>
          <w:color w:val="231F20"/>
          <w:spacing w:val="-10"/>
        </w:rPr>
        <w:t>гг. </w:t>
      </w:r>
      <w:r>
        <w:rPr>
          <w:color w:val="231F20"/>
          <w:spacing w:val="-3"/>
        </w:rPr>
        <w:t>(Биш- </w:t>
      </w:r>
      <w:r>
        <w:rPr>
          <w:color w:val="231F20"/>
          <w:spacing w:val="-4"/>
        </w:rPr>
        <w:t>кек, </w:t>
      </w:r>
      <w:r>
        <w:rPr>
          <w:color w:val="231F20"/>
          <w:spacing w:val="-3"/>
        </w:rPr>
        <w:t>2010 </w:t>
      </w:r>
      <w:r>
        <w:rPr>
          <w:color w:val="231F20"/>
          <w:spacing w:val="-5"/>
        </w:rPr>
        <w:t>год). </w:t>
      </w:r>
      <w:r>
        <w:rPr>
          <w:color w:val="231F20"/>
          <w:spacing w:val="-3"/>
        </w:rPr>
        <w:t>Доступно </w:t>
      </w:r>
      <w:r>
        <w:rPr>
          <w:color w:val="231F20"/>
        </w:rPr>
        <w:t>по </w:t>
      </w:r>
      <w:r>
        <w:rPr>
          <w:color w:val="231F20"/>
          <w:spacing w:val="-4"/>
        </w:rPr>
        <w:t>ссылке </w:t>
      </w:r>
      <w:r>
        <w:rPr>
          <w:color w:val="231F20"/>
        </w:rPr>
        <w:t>(на </w:t>
      </w:r>
      <w:r>
        <w:rPr>
          <w:color w:val="231F20"/>
          <w:spacing w:val="-6"/>
        </w:rPr>
        <w:t>русском </w:t>
      </w:r>
      <w:r>
        <w:rPr>
          <w:color w:val="231F20"/>
          <w:spacing w:val="-4"/>
        </w:rPr>
        <w:t>языке): </w:t>
      </w:r>
      <w:hyperlink r:id="rId413">
        <w:r>
          <w:rPr>
            <w:color w:val="231F20"/>
            <w:spacing w:val="-4"/>
          </w:rPr>
          <w:t>http://www.google.co.uk/</w:t>
        </w:r>
      </w:hyperlink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url?sa=t&amp;rct=j&amp;q=&amp;esrc=s&amp;source=web&amp;cd=1&amp;cad=rja&amp;uact=8&amp;ved=0ahUKEwj </w:t>
      </w:r>
      <w:hyperlink r:id="rId414">
        <w:r>
          <w:rPr>
            <w:color w:val="231F20"/>
            <w:spacing w:val="-3"/>
          </w:rPr>
          <w:t>yzNC57srNAhXMVhQKHYtlD8IQFggeMAA&amp;url=http%3A%2F%2Fwww</w:t>
        </w:r>
      </w:hyperlink>
      <w:r>
        <w:rPr>
          <w:color w:val="231F20"/>
          <w:spacing w:val="-3"/>
        </w:rPr>
        <w:t>.un.org. </w:t>
      </w:r>
      <w:r>
        <w:rPr>
          <w:color w:val="231F20"/>
          <w:spacing w:val="-1"/>
        </w:rPr>
        <w:t>kg%2Findex2.php%3Foption%3Dcom_resource%26task%3Dshow_file%26id%3D </w:t>
      </w:r>
      <w:r>
        <w:rPr>
          <w:color w:val="231F20"/>
          <w:spacing w:val="-3"/>
        </w:rPr>
        <w:t>17547&amp;usg=AFQjCNEhwUjjpO-nXQVxNqQtDpngUSDT4w </w:t>
      </w:r>
      <w:r>
        <w:rPr>
          <w:color w:val="231F20"/>
        </w:rPr>
        <w:t>[28 </w:t>
      </w:r>
      <w:r>
        <w:rPr>
          <w:color w:val="231F20"/>
          <w:spacing w:val="-4"/>
        </w:rPr>
        <w:t>июля </w:t>
      </w:r>
      <w:r>
        <w:rPr>
          <w:color w:val="231F20"/>
          <w:spacing w:val="-3"/>
        </w:rPr>
        <w:t>2016 </w:t>
      </w:r>
      <w:r>
        <w:rPr>
          <w:color w:val="231F20"/>
          <w:spacing w:val="-5"/>
        </w:rPr>
        <w:t>года].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7" w:lineRule="auto" w:before="1"/>
        <w:ind w:left="2404" w:right="2969" w:hanging="567"/>
        <w:jc w:val="both"/>
      </w:pPr>
      <w:r>
        <w:rPr>
          <w:color w:val="231F20"/>
        </w:rPr>
        <w:t>НСК. 2013. Женщины и мужчины Кыргызской Республики на 2008–2012 гг., (Биш- кек, 2013 год). Available at: </w:t>
      </w:r>
      <w:hyperlink r:id="rId415">
        <w:r>
          <w:rPr>
            <w:color w:val="231F20"/>
          </w:rPr>
          <w:t>http://www.unfpa.kg/wp-content/uploads/2014/08/</w:t>
        </w:r>
      </w:hyperlink>
      <w:r>
        <w:rPr>
          <w:color w:val="231F20"/>
        </w:rPr>
        <w:t> Myjchin_Jenchini_ENG.pdf [28 июля 2016 года].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2404" w:right="2969" w:hanging="567"/>
        <w:jc w:val="both"/>
      </w:pPr>
      <w:r>
        <w:rPr>
          <w:color w:val="231F20"/>
          <w:spacing w:val="-3"/>
        </w:rPr>
        <w:t>Страновая </w:t>
      </w:r>
      <w:r>
        <w:rPr>
          <w:color w:val="231F20"/>
          <w:spacing w:val="-5"/>
        </w:rPr>
        <w:t>команда </w:t>
      </w:r>
      <w:r>
        <w:rPr>
          <w:color w:val="231F20"/>
        </w:rPr>
        <w:t>ООН и </w:t>
      </w:r>
      <w:r>
        <w:rPr>
          <w:color w:val="231F20"/>
          <w:spacing w:val="-3"/>
        </w:rPr>
        <w:t>Министерство </w:t>
      </w:r>
      <w:r>
        <w:rPr>
          <w:color w:val="231F20"/>
          <w:spacing w:val="-6"/>
        </w:rPr>
        <w:t>труда </w:t>
      </w:r>
      <w:r>
        <w:rPr>
          <w:color w:val="231F20"/>
        </w:rPr>
        <w:t>и </w:t>
      </w:r>
      <w:r>
        <w:rPr>
          <w:color w:val="231F20"/>
          <w:spacing w:val="-3"/>
        </w:rPr>
        <w:t>социального развития </w:t>
      </w:r>
      <w:r>
        <w:rPr>
          <w:color w:val="231F20"/>
          <w:spacing w:val="-5"/>
        </w:rPr>
        <w:t>Кыргызской </w:t>
      </w:r>
      <w:r>
        <w:rPr>
          <w:color w:val="231F20"/>
          <w:spacing w:val="-4"/>
        </w:rPr>
        <w:t>Республики. </w:t>
      </w:r>
      <w:r>
        <w:rPr>
          <w:color w:val="231F20"/>
          <w:spacing w:val="-3"/>
        </w:rPr>
        <w:t>2016. </w:t>
      </w:r>
      <w:r>
        <w:rPr>
          <w:color w:val="231F20"/>
          <w:spacing w:val="-5"/>
        </w:rPr>
        <w:t>Рекомендации, </w:t>
      </w:r>
      <w:r>
        <w:rPr>
          <w:color w:val="231F20"/>
          <w:spacing w:val="-3"/>
        </w:rPr>
        <w:t>принятые </w:t>
      </w:r>
      <w:r>
        <w:rPr>
          <w:color w:val="231F20"/>
        </w:rPr>
        <w:t>на </w:t>
      </w:r>
      <w:r>
        <w:rPr>
          <w:color w:val="231F20"/>
          <w:spacing w:val="-5"/>
        </w:rPr>
        <w:t>втором </w:t>
      </w:r>
      <w:r>
        <w:rPr>
          <w:color w:val="231F20"/>
          <w:spacing w:val="-3"/>
        </w:rPr>
        <w:t>Национальном диалоге, основанном </w:t>
      </w:r>
      <w:r>
        <w:rPr>
          <w:color w:val="231F20"/>
        </w:rPr>
        <w:t>на </w:t>
      </w:r>
      <w:r>
        <w:rPr>
          <w:color w:val="231F20"/>
          <w:spacing w:val="-4"/>
        </w:rPr>
        <w:t>оценке </w:t>
      </w:r>
      <w:r>
        <w:rPr>
          <w:color w:val="231F20"/>
          <w:spacing w:val="-3"/>
        </w:rPr>
        <w:t>минимальных уровней социальной защиты </w:t>
      </w:r>
      <w:r>
        <w:rPr>
          <w:color w:val="231F20"/>
        </w:rPr>
        <w:t>в </w:t>
      </w:r>
      <w:r>
        <w:rPr>
          <w:color w:val="231F20"/>
          <w:spacing w:val="-5"/>
        </w:rPr>
        <w:t>Кыргызской </w:t>
      </w:r>
      <w:r>
        <w:rPr>
          <w:color w:val="231F20"/>
          <w:spacing w:val="-4"/>
        </w:rPr>
        <w:t>Республике. </w:t>
      </w:r>
      <w:r>
        <w:rPr>
          <w:color w:val="231F20"/>
          <w:spacing w:val="-3"/>
        </w:rPr>
        <w:t>Доступно </w:t>
      </w:r>
      <w:r>
        <w:rPr>
          <w:color w:val="231F20"/>
        </w:rPr>
        <w:t>по </w:t>
      </w:r>
      <w:r>
        <w:rPr>
          <w:color w:val="231F20"/>
          <w:spacing w:val="-4"/>
        </w:rPr>
        <w:t>ссылке </w:t>
      </w:r>
      <w:r>
        <w:rPr>
          <w:color w:val="231F20"/>
        </w:rPr>
        <w:t>(на </w:t>
      </w:r>
      <w:r>
        <w:rPr>
          <w:color w:val="231F20"/>
          <w:spacing w:val="-6"/>
        </w:rPr>
        <w:t>английском </w:t>
      </w:r>
      <w:r>
        <w:rPr>
          <w:color w:val="231F20"/>
        </w:rPr>
        <w:t>и </w:t>
      </w:r>
      <w:r>
        <w:rPr>
          <w:color w:val="231F20"/>
          <w:spacing w:val="-6"/>
        </w:rPr>
        <w:t>русском </w:t>
      </w:r>
      <w:r>
        <w:rPr>
          <w:color w:val="231F20"/>
          <w:spacing w:val="-3"/>
        </w:rPr>
        <w:t>языках): </w:t>
      </w:r>
      <w:hyperlink r:id="rId388">
        <w:r>
          <w:rPr>
            <w:color w:val="231F20"/>
            <w:spacing w:val="-4"/>
          </w:rPr>
          <w:t>http://www.</w:t>
        </w:r>
      </w:hyperlink>
      <w:r>
        <w:rPr>
          <w:color w:val="231F20"/>
          <w:spacing w:val="-4"/>
        </w:rPr>
        <w:t> social-protection.org/gimi/gess/ShowProject.action?id=2790 </w:t>
      </w:r>
      <w:r>
        <w:rPr>
          <w:color w:val="231F20"/>
        </w:rPr>
        <w:t>[28 </w:t>
      </w:r>
      <w:r>
        <w:rPr>
          <w:color w:val="231F20"/>
          <w:spacing w:val="-4"/>
        </w:rPr>
        <w:t>июля </w:t>
      </w:r>
      <w:r>
        <w:rPr>
          <w:color w:val="231F20"/>
          <w:spacing w:val="-3"/>
        </w:rPr>
        <w:t>2016 </w:t>
      </w:r>
      <w:r>
        <w:rPr>
          <w:color w:val="231F20"/>
          <w:spacing w:val="-5"/>
        </w:rPr>
        <w:t>года].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/>
        <w:ind w:left="2404" w:right="2964" w:hanging="567"/>
        <w:jc w:val="both"/>
      </w:pPr>
      <w:r>
        <w:rPr>
          <w:color w:val="231F20"/>
        </w:rPr>
        <w:t>ООН. 2013 </w:t>
      </w:r>
      <w:r>
        <w:rPr>
          <w:color w:val="231F20"/>
          <w:spacing w:val="-13"/>
        </w:rPr>
        <w:t>г.  </w:t>
      </w:r>
      <w:r>
        <w:rPr>
          <w:color w:val="231F20"/>
        </w:rPr>
        <w:t>Третий отчет о прогрессе в достижении Целей развития тысячелетия  в Кыргызстане. Доступно по ссылке (на </w:t>
      </w:r>
      <w:r>
        <w:rPr>
          <w:color w:val="231F20"/>
          <w:spacing w:val="-3"/>
        </w:rPr>
        <w:t>английском </w:t>
      </w:r>
      <w:r>
        <w:rPr>
          <w:color w:val="231F20"/>
        </w:rPr>
        <w:t>и </w:t>
      </w:r>
      <w:r>
        <w:rPr>
          <w:color w:val="231F20"/>
          <w:spacing w:val="-3"/>
        </w:rPr>
        <w:t>русском </w:t>
      </w:r>
      <w:r>
        <w:rPr>
          <w:color w:val="231F20"/>
        </w:rPr>
        <w:t>языках): http:// </w:t>
      </w:r>
      <w:hyperlink r:id="rId416">
        <w:r>
          <w:rPr>
            <w:color w:val="231F20"/>
            <w:spacing w:val="3"/>
          </w:rPr>
          <w:t>www.kg.undp.org/content/kyrgyzstan/en/home/library/mdg/third-mdg-progress-</w:t>
        </w:r>
      </w:hyperlink>
      <w:r>
        <w:rPr>
          <w:color w:val="231F20"/>
          <w:spacing w:val="3"/>
        </w:rPr>
        <w:t> </w:t>
      </w:r>
      <w:r>
        <w:rPr>
          <w:color w:val="231F20"/>
        </w:rPr>
        <w:t>report-kyrgyzstan.html [28 июля 2016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года].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7" w:lineRule="auto"/>
        <w:ind w:left="2404" w:right="2970" w:hanging="567"/>
        <w:jc w:val="both"/>
      </w:pPr>
      <w:r>
        <w:rPr>
          <w:color w:val="231F20"/>
          <w:spacing w:val="-3"/>
        </w:rPr>
        <w:t>Azevedo, </w:t>
      </w:r>
      <w:r>
        <w:rPr>
          <w:color w:val="231F20"/>
        </w:rPr>
        <w:t>J. </w:t>
      </w:r>
      <w:r>
        <w:rPr>
          <w:color w:val="231F20"/>
          <w:spacing w:val="-10"/>
        </w:rPr>
        <w:t>P.; </w:t>
      </w:r>
      <w:r>
        <w:rPr>
          <w:color w:val="231F20"/>
          <w:spacing w:val="-3"/>
        </w:rPr>
        <w:t>Calvo, </w:t>
      </w:r>
      <w:r>
        <w:rPr>
          <w:color w:val="231F20"/>
          <w:spacing w:val="-10"/>
        </w:rPr>
        <w:t>P.;  </w:t>
      </w:r>
      <w:r>
        <w:rPr>
          <w:color w:val="231F20"/>
          <w:spacing w:val="-3"/>
        </w:rPr>
        <w:t>Nguyen, </w:t>
      </w:r>
      <w:r>
        <w:rPr>
          <w:color w:val="231F20"/>
        </w:rPr>
        <w:t>M.; </w:t>
      </w:r>
      <w:r>
        <w:rPr>
          <w:color w:val="231F20"/>
          <w:spacing w:val="-3"/>
        </w:rPr>
        <w:t>Posadas, </w:t>
      </w:r>
      <w:r>
        <w:rPr>
          <w:color w:val="231F20"/>
        </w:rPr>
        <w:t>J. </w:t>
      </w:r>
      <w:r>
        <w:rPr>
          <w:color w:val="231F20"/>
          <w:spacing w:val="-3"/>
        </w:rPr>
        <w:t>2015. </w:t>
      </w:r>
      <w:r>
        <w:rPr>
          <w:color w:val="231F20"/>
          <w:spacing w:val="-4"/>
        </w:rPr>
        <w:t>Kyrgyz  </w:t>
      </w:r>
      <w:r>
        <w:rPr>
          <w:color w:val="231F20"/>
          <w:spacing w:val="-3"/>
        </w:rPr>
        <w:t>Republic: Social sectors  </w:t>
      </w:r>
      <w:r>
        <w:rPr>
          <w:color w:val="231F20"/>
        </w:rPr>
        <w:t>at a </w:t>
      </w:r>
      <w:r>
        <w:rPr>
          <w:color w:val="231F20"/>
          <w:spacing w:val="-3"/>
        </w:rPr>
        <w:t>glance, </w:t>
      </w:r>
      <w:r>
        <w:rPr>
          <w:color w:val="231F20"/>
          <w:spacing w:val="-6"/>
        </w:rPr>
        <w:t>World </w:t>
      </w:r>
      <w:r>
        <w:rPr>
          <w:color w:val="231F20"/>
          <w:spacing w:val="-3"/>
        </w:rPr>
        <w:t>Bank Discussion Paper </w:t>
      </w:r>
      <w:r>
        <w:rPr>
          <w:color w:val="231F20"/>
        </w:rPr>
        <w:t>No. </w:t>
      </w:r>
      <w:r>
        <w:rPr>
          <w:color w:val="231F20"/>
          <w:spacing w:val="-3"/>
        </w:rPr>
        <w:t>1505. </w:t>
      </w:r>
      <w:r>
        <w:rPr>
          <w:color w:val="231F20"/>
          <w:spacing w:val="-5"/>
        </w:rPr>
        <w:t>Available </w:t>
      </w:r>
      <w:r>
        <w:rPr>
          <w:color w:val="231F20"/>
        </w:rPr>
        <w:t>at </w:t>
      </w:r>
      <w:hyperlink r:id="rId417">
        <w:r>
          <w:rPr>
            <w:color w:val="231F20"/>
            <w:spacing w:val="-3"/>
          </w:rPr>
          <w:t>http://www-wds.</w:t>
        </w:r>
      </w:hyperlink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worldbank.org/external/default/WDSContentServer/WDSP/IB/2015/09/01/090224b </w:t>
      </w:r>
      <w:r>
        <w:rPr>
          <w:color w:val="231F20"/>
          <w:spacing w:val="-4"/>
        </w:rPr>
        <w:t>0830b0040/1_0/Rendered/PDF/Kyrgyz0Republi00sectors0at0a0glance.pdf </w:t>
      </w:r>
      <w:r>
        <w:rPr>
          <w:color w:val="231F20"/>
        </w:rPr>
        <w:t>[28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July</w:t>
      </w:r>
    </w:p>
    <w:p>
      <w:pPr>
        <w:pStyle w:val="BodyText"/>
        <w:spacing w:line="251" w:lineRule="exact"/>
        <w:ind w:left="2404"/>
      </w:pPr>
      <w:r>
        <w:rPr>
          <w:color w:val="231F20"/>
        </w:rPr>
        <w:t>2016].</w: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409"/>
          <w:footerReference w:type="default" r:id="rId410"/>
          <w:pgSz w:w="12750" w:h="17680"/>
          <w:pgMar w:header="0" w:footer="223" w:top="0" w:bottom="420" w:left="0" w:right="0"/>
        </w:sectPr>
      </w:pPr>
    </w:p>
    <w:p>
      <w:pPr>
        <w:pStyle w:val="BodyText"/>
        <w:spacing w:line="247" w:lineRule="auto" w:before="91"/>
        <w:ind w:left="2404" w:hanging="567"/>
        <w:jc w:val="both"/>
      </w:pPr>
      <w:r>
        <w:rPr>
          <w:color w:val="231F20"/>
        </w:rPr>
        <w:t>Bierbaum,</w:t>
      </w:r>
      <w:r>
        <w:rPr>
          <w:color w:val="231F20"/>
          <w:spacing w:val="-9"/>
        </w:rPr>
        <w:t> </w:t>
      </w:r>
      <w:r>
        <w:rPr>
          <w:color w:val="231F20"/>
        </w:rPr>
        <w:t>M.;</w:t>
      </w:r>
      <w:r>
        <w:rPr>
          <w:color w:val="231F20"/>
          <w:spacing w:val="-8"/>
        </w:rPr>
        <w:t> </w:t>
      </w:r>
      <w:r>
        <w:rPr>
          <w:color w:val="231F20"/>
        </w:rPr>
        <w:t>Gassmann,</w:t>
      </w:r>
      <w:r>
        <w:rPr>
          <w:color w:val="231F20"/>
          <w:spacing w:val="-9"/>
        </w:rPr>
        <w:t> F.</w:t>
      </w:r>
      <w:r>
        <w:rPr>
          <w:color w:val="231F20"/>
          <w:spacing w:val="-8"/>
        </w:rPr>
        <w:t> </w:t>
      </w:r>
      <w:r>
        <w:rPr>
          <w:color w:val="231F20"/>
        </w:rPr>
        <w:t>2012.</w:t>
      </w:r>
      <w:r>
        <w:rPr>
          <w:color w:val="231F20"/>
          <w:spacing w:val="-8"/>
        </w:rPr>
        <w:t> </w:t>
      </w:r>
      <w:r>
        <w:rPr>
          <w:color w:val="231F20"/>
        </w:rPr>
        <w:t>Chronic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transitory</w:t>
      </w:r>
      <w:r>
        <w:rPr>
          <w:color w:val="231F20"/>
          <w:spacing w:val="-8"/>
        </w:rPr>
        <w:t> </w:t>
      </w:r>
      <w:r>
        <w:rPr>
          <w:color w:val="231F20"/>
        </w:rPr>
        <w:t>poverty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Kyrgyz</w:t>
      </w:r>
      <w:r>
        <w:rPr>
          <w:color w:val="231F20"/>
          <w:spacing w:val="-9"/>
        </w:rPr>
        <w:t> </w:t>
      </w:r>
      <w:r>
        <w:rPr>
          <w:color w:val="231F20"/>
        </w:rPr>
        <w:t>Republic: What can synthetic panels tell us? UNU-Merit </w:t>
      </w:r>
      <w:r>
        <w:rPr>
          <w:color w:val="231F20"/>
          <w:spacing w:val="-3"/>
        </w:rPr>
        <w:t>Working </w:t>
      </w:r>
      <w:r>
        <w:rPr>
          <w:color w:val="231F20"/>
        </w:rPr>
        <w:t>Paper Series, No.</w:t>
      </w:r>
      <w:r>
        <w:rPr>
          <w:color w:val="231F20"/>
          <w:spacing w:val="-36"/>
        </w:rPr>
        <w:t> </w:t>
      </w:r>
      <w:r>
        <w:rPr>
          <w:color w:val="231F20"/>
        </w:rPr>
        <w:t>2012-064 (Maastricht 2012). Available at: </w:t>
      </w:r>
      <w:hyperlink r:id="rId418">
        <w:r>
          <w:rPr>
            <w:color w:val="231F20"/>
          </w:rPr>
          <w:t>http://pub.maastrichtuniversity.nl/bca4d07b-e68b-</w:t>
        </w:r>
      </w:hyperlink>
      <w:r>
        <w:rPr>
          <w:color w:val="231F20"/>
        </w:rPr>
        <w:t> 4b7d-8f9a-af074f5b8b59 [28 July</w:t>
      </w:r>
      <w:r>
        <w:rPr>
          <w:color w:val="231F20"/>
          <w:spacing w:val="-2"/>
        </w:rPr>
        <w:t> </w:t>
      </w:r>
      <w:r>
        <w:rPr>
          <w:color w:val="231F20"/>
        </w:rPr>
        <w:t>2016].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Heading2"/>
        <w:spacing w:before="315"/>
        <w:ind w:left="564"/>
      </w:pPr>
      <w:r>
        <w:rPr>
          <w:color w:val="33869A"/>
        </w:rPr>
        <w:t>207</w:t>
      </w:r>
    </w:p>
    <w:p>
      <w:pPr>
        <w:spacing w:after="0"/>
        <w:sectPr>
          <w:type w:val="continuous"/>
          <w:pgSz w:w="12750" w:h="17680"/>
          <w:pgMar w:top="420" w:bottom="420" w:left="0" w:right="0"/>
          <w:cols w:num="2" w:equalWidth="0">
            <w:col w:w="9775" w:space="40"/>
            <w:col w:w="293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1"/>
        </w:rPr>
      </w:pPr>
    </w:p>
    <w:p>
      <w:pPr>
        <w:pStyle w:val="BodyText"/>
        <w:spacing w:line="247" w:lineRule="auto" w:before="91"/>
        <w:ind w:left="3538" w:right="1835" w:hanging="567"/>
        <w:jc w:val="both"/>
      </w:pPr>
      <w:r>
        <w:rPr/>
        <w:pict>
          <v:group style="position:absolute;margin-left:0pt;margin-top:-141.366486pt;width:637.3pt;height:111.95pt;mso-position-horizontal-relative:page;mso-position-vertical-relative:paragraph;z-index:17584" coordorigin="0,-2827" coordsize="12746,2239">
            <v:shape style="position:absolute;left:136;top:-2691;width:12473;height:2102" coordorigin="137,-2691" coordsize="12473,2102" path="m12609,-2691l12326,-2691,137,-2691,137,-1084,138,-1019,250,-716,553,-605,1142,-589,12326,-589,12609,-589,12609,-2691e" filled="true" fillcolor="#33869a" stroked="false">
              <v:path arrowok="t"/>
              <v:fill type="solid"/>
            </v:shape>
            <v:line style="position:absolute" from="2470,-1160" to="2470,-763" stroked="true" strokeweight=".5pt" strokecolor="#33869a">
              <v:stroke dashstyle="solid"/>
            </v:line>
            <v:line style="position:absolute" from="300,-2407" to="0,-2407" stroked="true" strokeweight="1.25pt" strokecolor="#ffffff">
              <v:stroke dashstyle="solid"/>
            </v:line>
            <v:line style="position:absolute" from="12446,-2407" to="12746,-2407" stroked="true" strokeweight="1.25pt" strokecolor="#ffffff">
              <v:stroke dashstyle="solid"/>
            </v:line>
            <v:line style="position:absolute" from="420,-2527" to="420,-2827" stroked="true" strokeweight="1.25pt" strokecolor="#ffffff">
              <v:stroke dashstyle="solid"/>
            </v:line>
            <v:line style="position:absolute" from="12326,-2527" to="12326,-2827" stroked="true" strokeweight="1.25pt" strokecolor="#ffffff">
              <v:stroke dashstyle="solid"/>
            </v:line>
            <v:line style="position:absolute" from="300,-2407" to="0,-2407" stroked="true" strokeweight=".25pt" strokecolor="#231f20">
              <v:stroke dashstyle="solid"/>
            </v:line>
            <v:line style="position:absolute" from="12446,-2407" to="12746,-2407" stroked="true" strokeweight=".25pt" strokecolor="#231f20">
              <v:stroke dashstyle="solid"/>
            </v:line>
            <v:line style="position:absolute" from="420,-2527" to="420,-2827" stroked="true" strokeweight=".25pt" strokecolor="#231f20">
              <v:stroke dashstyle="solid"/>
            </v:line>
            <v:line style="position:absolute" from="12326,-2527" to="12326,-2827" stroked="true" strokeweight=".25pt" strokecolor="#231f20">
              <v:stroke dashstyle="solid"/>
            </v:line>
            <v:shape style="position:absolute;left:1837;top:-1052;width:1647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w w:val="75"/>
                        <w:sz w:val="24"/>
                      </w:rPr>
                      <w:t>Список литературы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Gassmann, F. 2013. Kyrgyz Republic: Minimum Living Standards and Alternative Targeting Methods for Social Transfers. World Bank Policy Note. Available at: https://openknowledge.worldbank.org/bitstream/handle/10986/16087/781680PN0P 10160h0Kyrgyz0Rep02012Eng.pdf?sequence=1&amp;isAllowed=y [28 July 2016].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3538" w:right="1836" w:hanging="567"/>
        <w:jc w:val="both"/>
      </w:pPr>
      <w:r>
        <w:rPr>
          <w:color w:val="231F20"/>
          <w:spacing w:val="-5"/>
        </w:rPr>
        <w:t>Hasanov,</w:t>
      </w:r>
      <w:r>
        <w:rPr>
          <w:color w:val="231F20"/>
          <w:spacing w:val="-14"/>
        </w:rPr>
        <w:t> </w:t>
      </w:r>
      <w:r>
        <w:rPr>
          <w:color w:val="231F20"/>
        </w:rPr>
        <w:t>R.;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Karybaeva,</w:t>
      </w:r>
      <w:r>
        <w:rPr>
          <w:color w:val="231F20"/>
          <w:spacing w:val="-14"/>
        </w:rPr>
        <w:t> </w:t>
      </w:r>
      <w:r>
        <w:rPr>
          <w:color w:val="231F20"/>
        </w:rPr>
        <w:t>M.;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Izmailov,</w:t>
      </w:r>
      <w:r>
        <w:rPr>
          <w:color w:val="231F20"/>
          <w:spacing w:val="-14"/>
        </w:rPr>
        <w:t> </w:t>
      </w:r>
      <w:r>
        <w:rPr>
          <w:color w:val="231F20"/>
        </w:rPr>
        <w:t>K.;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Akkazieva,</w:t>
      </w:r>
      <w:r>
        <w:rPr>
          <w:color w:val="231F20"/>
          <w:spacing w:val="-14"/>
        </w:rPr>
        <w:t> </w:t>
      </w:r>
      <w:r>
        <w:rPr>
          <w:color w:val="231F20"/>
        </w:rPr>
        <w:t>B.;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Isakova,</w:t>
      </w:r>
      <w:r>
        <w:rPr>
          <w:color w:val="231F20"/>
          <w:spacing w:val="-26"/>
        </w:rPr>
        <w:t> </w:t>
      </w:r>
      <w:r>
        <w:rPr>
          <w:color w:val="231F20"/>
        </w:rPr>
        <w:t>A.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2010.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Second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Progress Report</w:t>
      </w:r>
      <w:r>
        <w:rPr>
          <w:color w:val="231F20"/>
          <w:spacing w:val="-17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Millennium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Development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Goals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Kyrgyz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Republic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(MDGR),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2010, (Bishkek, 2010). </w:t>
      </w:r>
      <w:r>
        <w:rPr>
          <w:color w:val="231F20"/>
          <w:spacing w:val="-5"/>
        </w:rPr>
        <w:t>Available </w:t>
      </w:r>
      <w:r>
        <w:rPr>
          <w:color w:val="231F20"/>
        </w:rPr>
        <w:t>at </w:t>
      </w:r>
      <w:hyperlink r:id="rId421">
        <w:r>
          <w:rPr>
            <w:color w:val="231F20"/>
            <w:spacing w:val="-4"/>
          </w:rPr>
          <w:t>http://www.google.co.uk/l?sa=t&amp;rct=j&amp;q=&amp;esrc=s&amp;so</w:t>
        </w:r>
      </w:hyperlink>
      <w:r>
        <w:rPr>
          <w:color w:val="231F20"/>
          <w:spacing w:val="-4"/>
        </w:rPr>
        <w:t> </w:t>
      </w:r>
      <w:r>
        <w:rPr>
          <w:color w:val="231F20"/>
          <w:spacing w:val="-1"/>
        </w:rPr>
        <w:t>urce=web&amp;cd=1&amp;cad=rja&amp;uact=8&amp;ved=0ahUKEwiPhZyp8crNAhUFVhQKHVzD </w:t>
      </w:r>
      <w:r>
        <w:rPr>
          <w:color w:val="231F20"/>
          <w:spacing w:val="-3"/>
        </w:rPr>
        <w:t>CdIQFgggMAA&amp;url=http%3A%2F%2Fwww.p.g%2Fcontent%2FdamDG%2Fengli sh%2FMDG%2520Country%2520Reports%2FKyrgyzstan%2F2010.pdf%3Fdownlo ad&amp;usg=AFQjCNF35sxNkuomygs7ulzztbg3aps5nw </w:t>
      </w:r>
      <w:r>
        <w:rPr>
          <w:color w:val="231F20"/>
        </w:rPr>
        <w:t>[28 </w:t>
      </w:r>
      <w:r>
        <w:rPr>
          <w:color w:val="231F20"/>
          <w:spacing w:val="-3"/>
        </w:rPr>
        <w:t>July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2016].</w:t>
      </w:r>
    </w:p>
    <w:p>
      <w:pPr>
        <w:pStyle w:val="BodyText"/>
        <w:spacing w:before="2"/>
      </w:pPr>
    </w:p>
    <w:p>
      <w:pPr>
        <w:pStyle w:val="BodyText"/>
        <w:spacing w:line="247" w:lineRule="auto" w:before="1"/>
        <w:ind w:left="3538" w:right="1835" w:hanging="567"/>
        <w:jc w:val="both"/>
      </w:pPr>
      <w:r>
        <w:rPr>
          <w:color w:val="231F20"/>
        </w:rPr>
        <w:t>ILO. 2013. Social protection assessment based national dialogue: A global guide. Approaches and tools developed from 2011 to 2013. Available at: </w:t>
      </w:r>
      <w:hyperlink r:id="rId422">
        <w:r>
          <w:rPr>
            <w:color w:val="231F20"/>
          </w:rPr>
          <w:t>http://secsoc.ilo.</w:t>
        </w:r>
      </w:hyperlink>
      <w:r>
        <w:rPr>
          <w:color w:val="231F20"/>
        </w:rPr>
        <w:t> org/abnd/doc/Guide_HiRes.pdf [05 September 2016].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3538" w:right="1834" w:hanging="567"/>
        <w:jc w:val="both"/>
      </w:pPr>
      <w:r>
        <w:rPr>
          <w:color w:val="231F20"/>
        </w:rPr>
        <w:t>ILO. 2016. Social protection assessment based national dialogue: A global guide. Joint United Nations response to implement social protection floors and achieve the Sustainable Development Goals. Available at: </w:t>
      </w:r>
      <w:hyperlink r:id="rId102">
        <w:r>
          <w:rPr>
            <w:color w:val="231F20"/>
          </w:rPr>
          <w:t>http://www.social-protection.org/</w:t>
        </w:r>
      </w:hyperlink>
      <w:r>
        <w:rPr>
          <w:color w:val="231F20"/>
        </w:rPr>
        <w:t> gimi/gess/RessourcePDF.action?ressource.ressourceId=53462</w:t>
      </w:r>
      <w:r>
        <w:rPr>
          <w:color w:val="231F20"/>
          <w:spacing w:val="-27"/>
        </w:rPr>
        <w:t> </w:t>
      </w:r>
      <w:r>
        <w:rPr>
          <w:color w:val="231F20"/>
        </w:rPr>
        <w:t>[05</w:t>
      </w:r>
      <w:r>
        <w:rPr>
          <w:color w:val="231F20"/>
          <w:spacing w:val="-26"/>
        </w:rPr>
        <w:t> </w:t>
      </w:r>
      <w:r>
        <w:rPr>
          <w:color w:val="231F20"/>
        </w:rPr>
        <w:t>September</w:t>
      </w:r>
      <w:r>
        <w:rPr>
          <w:color w:val="231F20"/>
          <w:spacing w:val="-27"/>
        </w:rPr>
        <w:t> </w:t>
      </w:r>
      <w:r>
        <w:rPr>
          <w:color w:val="231F20"/>
        </w:rPr>
        <w:t>2016].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3538" w:right="1826" w:hanging="567"/>
        <w:jc w:val="both"/>
      </w:pPr>
      <w:r>
        <w:rPr>
          <w:color w:val="231F20"/>
        </w:rPr>
        <w:t>ILO. 2002. Standards for the 21st Century, Social Security. Available at: </w:t>
      </w:r>
      <w:hyperlink r:id="rId388">
        <w:r>
          <w:rPr>
            <w:color w:val="231F20"/>
          </w:rPr>
          <w:t>http://www.</w:t>
        </w:r>
      </w:hyperlink>
      <w:r>
        <w:rPr>
          <w:color w:val="231F20"/>
        </w:rPr>
        <w:t> ilo.org/wcmsp5/groups/public/@ed_norm/@normes/documents/publication/ wcms_088019.pdf [28 July 2016].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3538" w:right="1834" w:hanging="567"/>
        <w:jc w:val="both"/>
      </w:pPr>
      <w:r>
        <w:rPr>
          <w:color w:val="231F20"/>
        </w:rPr>
        <w:t>IMF. 2014. The Kyrgyz Republic Poverty Reduction Strategy Paper, IMF Country Report No. 14/247 (Washington 2014). Available at: </w:t>
      </w:r>
      <w:hyperlink r:id="rId423">
        <w:r>
          <w:rPr>
            <w:color w:val="231F20"/>
          </w:rPr>
          <w:t>http://www.imf.org/external/pubs/ft/</w:t>
        </w:r>
      </w:hyperlink>
      <w:r>
        <w:rPr>
          <w:color w:val="231F20"/>
        </w:rPr>
        <w:t> scr/2014/cr14247.pdf. [28 July 2016].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37" w:lineRule="auto"/>
        <w:ind w:left="3538" w:right="1829" w:hanging="567"/>
        <w:jc w:val="both"/>
      </w:pPr>
      <w:r>
        <w:rPr>
          <w:color w:val="231F20"/>
        </w:rPr>
        <w:t>WB. 2014. Kyrgyz Republic Public Expenditure Review Policy Notes. Social Assistance, Report No. 89022, Poverty Reduction and Economic Management Unit Europe and Central Asia Region (Washington 2014). Available at: </w:t>
      </w:r>
      <w:hyperlink r:id="rId424">
        <w:r>
          <w:rPr>
            <w:color w:val="231F20"/>
          </w:rPr>
          <w:t>http://documents.worldbank.</w:t>
        </w:r>
      </w:hyperlink>
      <w:r>
        <w:rPr>
          <w:color w:val="231F20"/>
        </w:rPr>
        <w:t> org/curated/en/2014/05/19717095/kyrgyz-republic-public-expenditure-review- policy-notes-social-assistance [28 July 2016].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 w:before="1"/>
        <w:ind w:left="3538" w:right="1831" w:hanging="567"/>
        <w:jc w:val="both"/>
      </w:pPr>
      <w:r>
        <w:rPr>
          <w:color w:val="231F20"/>
        </w:rPr>
        <w:t>WB.</w:t>
      </w:r>
      <w:r>
        <w:rPr>
          <w:color w:val="231F20"/>
          <w:spacing w:val="-6"/>
        </w:rPr>
        <w:t> </w:t>
      </w:r>
      <w:r>
        <w:rPr>
          <w:color w:val="231F20"/>
        </w:rPr>
        <w:t>2014.</w:t>
      </w:r>
      <w:r>
        <w:rPr>
          <w:color w:val="231F20"/>
          <w:spacing w:val="-6"/>
        </w:rPr>
        <w:t> </w:t>
      </w:r>
      <w:r>
        <w:rPr>
          <w:color w:val="231F20"/>
        </w:rPr>
        <w:t>Kyrgyz</w:t>
      </w:r>
      <w:r>
        <w:rPr>
          <w:color w:val="231F20"/>
          <w:spacing w:val="-5"/>
        </w:rPr>
        <w:t> </w:t>
      </w:r>
      <w:r>
        <w:rPr>
          <w:color w:val="231F20"/>
        </w:rPr>
        <w:t>Republic</w:t>
      </w:r>
      <w:r>
        <w:rPr>
          <w:color w:val="231F20"/>
          <w:spacing w:val="-6"/>
        </w:rPr>
        <w:t> </w:t>
      </w:r>
      <w:r>
        <w:rPr>
          <w:color w:val="231F20"/>
        </w:rPr>
        <w:t>Public</w:t>
      </w:r>
      <w:r>
        <w:rPr>
          <w:color w:val="231F20"/>
          <w:spacing w:val="-5"/>
        </w:rPr>
        <w:t> </w:t>
      </w:r>
      <w:r>
        <w:rPr>
          <w:color w:val="231F20"/>
        </w:rPr>
        <w:t>Expenditure</w:t>
      </w:r>
      <w:r>
        <w:rPr>
          <w:color w:val="231F20"/>
          <w:spacing w:val="-6"/>
        </w:rPr>
        <w:t> </w:t>
      </w:r>
      <w:r>
        <w:rPr>
          <w:color w:val="231F20"/>
        </w:rPr>
        <w:t>Review</w:t>
      </w:r>
      <w:r>
        <w:rPr>
          <w:color w:val="231F20"/>
          <w:spacing w:val="-5"/>
        </w:rPr>
        <w:t> </w:t>
      </w:r>
      <w:r>
        <w:rPr>
          <w:color w:val="231F20"/>
        </w:rPr>
        <w:t>Policy</w:t>
      </w:r>
      <w:r>
        <w:rPr>
          <w:color w:val="231F20"/>
          <w:spacing w:val="-6"/>
        </w:rPr>
        <w:t> </w:t>
      </w:r>
      <w:r>
        <w:rPr>
          <w:color w:val="231F20"/>
        </w:rPr>
        <w:t>Notes.</w:t>
      </w:r>
      <w:r>
        <w:rPr>
          <w:color w:val="231F20"/>
          <w:spacing w:val="-5"/>
        </w:rPr>
        <w:t> </w:t>
      </w:r>
      <w:r>
        <w:rPr>
          <w:color w:val="231F20"/>
        </w:rPr>
        <w:t>Health,</w:t>
      </w:r>
      <w:r>
        <w:rPr>
          <w:color w:val="231F20"/>
          <w:spacing w:val="-6"/>
        </w:rPr>
        <w:t> </w:t>
      </w:r>
      <w:r>
        <w:rPr>
          <w:color w:val="231F20"/>
        </w:rPr>
        <w:t>Report</w:t>
      </w:r>
      <w:r>
        <w:rPr>
          <w:color w:val="231F20"/>
          <w:spacing w:val="-5"/>
        </w:rPr>
        <w:t> </w:t>
      </w:r>
      <w:r>
        <w:rPr>
          <w:color w:val="231F20"/>
        </w:rPr>
        <w:t>No. 88979, Poverty Reduction and Economic Management Unit Europe and Central Asia Region (Washington 2014). Available at: </w:t>
      </w:r>
      <w:hyperlink r:id="rId425">
        <w:r>
          <w:rPr>
            <w:color w:val="231F20"/>
          </w:rPr>
          <w:t>http://documents.worldbank.org/</w:t>
        </w:r>
      </w:hyperlink>
      <w:r>
        <w:rPr>
          <w:color w:val="231F20"/>
        </w:rPr>
        <w:t> curated/en/2014/05/19712226/kyrgyz-republic-public-expenditure-review-policy- notes-health [28 July</w:t>
      </w:r>
      <w:r>
        <w:rPr>
          <w:color w:val="231F20"/>
          <w:spacing w:val="-2"/>
        </w:rPr>
        <w:t> </w:t>
      </w:r>
      <w:r>
        <w:rPr>
          <w:color w:val="231F20"/>
        </w:rPr>
        <w:t>2016].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7" w:lineRule="auto"/>
        <w:ind w:left="3538" w:right="1831" w:hanging="567"/>
        <w:jc w:val="both"/>
      </w:pPr>
      <w:r>
        <w:rPr>
          <w:color w:val="231F20"/>
        </w:rPr>
        <w:t>WB. 2014. Kyrgyz Republic Public Expenditure Review Policy Notes. Pensions, Report No.</w:t>
      </w:r>
      <w:r>
        <w:rPr>
          <w:color w:val="231F20"/>
          <w:spacing w:val="-7"/>
        </w:rPr>
        <w:t> </w:t>
      </w:r>
      <w:r>
        <w:rPr>
          <w:color w:val="231F20"/>
        </w:rPr>
        <w:t>89007,</w:t>
      </w:r>
      <w:r>
        <w:rPr>
          <w:color w:val="231F20"/>
          <w:spacing w:val="-7"/>
        </w:rPr>
        <w:t> </w:t>
      </w:r>
      <w:r>
        <w:rPr>
          <w:color w:val="231F20"/>
        </w:rPr>
        <w:t>Poverty</w:t>
      </w:r>
      <w:r>
        <w:rPr>
          <w:color w:val="231F20"/>
          <w:spacing w:val="-7"/>
        </w:rPr>
        <w:t> </w:t>
      </w:r>
      <w:r>
        <w:rPr>
          <w:color w:val="231F20"/>
        </w:rPr>
        <w:t>Reduction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Economic</w:t>
      </w:r>
      <w:r>
        <w:rPr>
          <w:color w:val="231F20"/>
          <w:spacing w:val="-7"/>
        </w:rPr>
        <w:t> </w:t>
      </w:r>
      <w:r>
        <w:rPr>
          <w:color w:val="231F20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</w:rPr>
        <w:t>Unit</w:t>
      </w:r>
      <w:r>
        <w:rPr>
          <w:color w:val="231F20"/>
          <w:spacing w:val="-6"/>
        </w:rPr>
        <w:t> </w:t>
      </w:r>
      <w:r>
        <w:rPr>
          <w:color w:val="231F20"/>
        </w:rPr>
        <w:t>Europe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Central Asia Region (Washington 2014). Available at: </w:t>
      </w:r>
      <w:hyperlink r:id="rId425">
        <w:r>
          <w:rPr>
            <w:color w:val="231F20"/>
          </w:rPr>
          <w:t>http://documents.worldbank.org/</w:t>
        </w:r>
      </w:hyperlink>
      <w:r>
        <w:rPr>
          <w:color w:val="231F20"/>
        </w:rPr>
        <w:t> curated/en/2014/05/19717536/kyrgyz-republic-public-expenditure-review-policy- notes-pensions [28 July</w:t>
      </w:r>
      <w:r>
        <w:rPr>
          <w:color w:val="231F20"/>
          <w:spacing w:val="-2"/>
        </w:rPr>
        <w:t> </w:t>
      </w:r>
      <w:r>
        <w:rPr>
          <w:color w:val="231F20"/>
        </w:rPr>
        <w:t>2016].</w:t>
      </w:r>
    </w:p>
    <w:p>
      <w:pPr>
        <w:pStyle w:val="BodyText"/>
        <w:rPr>
          <w:sz w:val="20"/>
        </w:rPr>
      </w:pPr>
    </w:p>
    <w:p>
      <w:pPr>
        <w:pStyle w:val="Heading2"/>
        <w:spacing w:before="252"/>
      </w:pPr>
      <w:r>
        <w:rPr>
          <w:color w:val="33869A"/>
        </w:rPr>
        <w:t>208</w:t>
      </w:r>
    </w:p>
    <w:sectPr>
      <w:headerReference w:type="default" r:id="rId419"/>
      <w:footerReference w:type="default" r:id="rId420"/>
      <w:pgSz w:w="12750" w:h="17680"/>
      <w:pgMar w:header="0" w:footer="223" w:top="0" w:bottom="4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DejaVu Sans">
    <w:altName w:val="DejaVu Sans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425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23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20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18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39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36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34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32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29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27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24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22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20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17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15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12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10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08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05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03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00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98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96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93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91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88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86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84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81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79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76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74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72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69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67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64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416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13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11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08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62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60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57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55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52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50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48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45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243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40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38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236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156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54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52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49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147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44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42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140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089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87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84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82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080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77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75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072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782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80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77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75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772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70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68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765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406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04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01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99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66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64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61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59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56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54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52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49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47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44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42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40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37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35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32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30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28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25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23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20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18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16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13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11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508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06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04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501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99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96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94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92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89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87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84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82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96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94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92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89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80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77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75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72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70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68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65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63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60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58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56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53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51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48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46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44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41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39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36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34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32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29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27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24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22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20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17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15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12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10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08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05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403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400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98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96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93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91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88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86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87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84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82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80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84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81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79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76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74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72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69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67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64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62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60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57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55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52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50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48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45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43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40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38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36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33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31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28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26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24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21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19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16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14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12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09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307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04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02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300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97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95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92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90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77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75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72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70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88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85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83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80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78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76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73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71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68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66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64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61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59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56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54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52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49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47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44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42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40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37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35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32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30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28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25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23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20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18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16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13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11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08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06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204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201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99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96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94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68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65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63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60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92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89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87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84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82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80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77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75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72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70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68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65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63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60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58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56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53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51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48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46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44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41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39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36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34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32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29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27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24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22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20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17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15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12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10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08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105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03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100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98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58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56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53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51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96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93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91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88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86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84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81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79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76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74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72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69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67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64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62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60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57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55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52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50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48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45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43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40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38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36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33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31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28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26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24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21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19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16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14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12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09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07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04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2002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348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46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44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341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2000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97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95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92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90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88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85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83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80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78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76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73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712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688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664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640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616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592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568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544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520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496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472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448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424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400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376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352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19328" from="21pt,868.890015pt" to="2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304" from="616.276001pt,868.890015pt" to="616.276001pt,883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280" from="15pt,862.890015pt" to="0pt,862.89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19256" from="622.276001pt,862.890015pt" to="637.276001pt,862.890015pt" stroked="true" strokeweight=".25pt" strokecolor="#231f2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34352" from="21pt,15.000015pt" to="21pt,.00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328" from="616.276001pt,15.000015pt" to="616.276001pt,.00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304" from="15pt,21.000015pt" to="0pt,21.000015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834280" from="622.276001pt,21.000015pt" to="637.276001pt,21.000015pt" stroked="true" strokeweight=".25pt" strokecolor="#231f2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49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47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44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42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40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37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35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3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30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2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25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2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20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1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16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1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11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0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06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0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01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99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96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794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92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89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87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784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63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60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58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397.023987pt;margin-top:87.812012pt;width:149.4pt;height:14pt;mso-position-horizontal-relative:page;mso-position-vertical-relative:page;z-index:-82756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4.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Общие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выводы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53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5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48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397.023987pt;margin-top:87.812012pt;width:149.4pt;height:14pt;mso-position-horizontal-relative:page;mso-position-vertical-relative:page;z-index:-8274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4.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Общие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выводы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44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4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39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397.023987pt;margin-top:87.812012pt;width:149.4pt;height:14pt;mso-position-horizontal-relative:page;mso-position-vertical-relative:page;z-index:-8273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4.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Общие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выводы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34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3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29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397.023987pt;margin-top:87.812012pt;width:149.4pt;height:14pt;mso-position-horizontal-relative:page;mso-position-vertical-relative:page;z-index:-82727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4.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Общие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выводы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24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22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20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397.023987pt;margin-top:87.812012pt;width:149.4pt;height:14pt;mso-position-horizontal-relative:page;mso-position-vertical-relative:page;z-index:-82717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4.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Общие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выводы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37"/>
                    <w:w w:val="80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80"/>
                    <w:sz w:val="24"/>
                  </w:rPr>
                  <w:t>рекомендации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15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1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10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70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05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70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700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9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96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9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91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8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86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8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81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79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76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74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72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69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67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64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62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60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57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55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52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50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48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45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43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40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38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36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33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3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28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2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24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2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19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1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14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1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09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607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04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602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600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597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95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59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90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58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85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58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80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57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76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57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571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490.691986pt;margin-top:87.812012pt;width:55.75pt;height:14pt;mso-position-horizontal-relative:page;mso-position-vertical-relative:page;z-index:-8256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Приложения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33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23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28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22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24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22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19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21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14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21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09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207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04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202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200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197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95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9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90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18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85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8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80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17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76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7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71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16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66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6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61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10.262001pt;margin-top:87.812012pt;width:436.2pt;height:14pt;mso-position-horizontal-relative:page;mso-position-vertical-relative:page;z-index:-83159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 Обзор: социально-экономический контекст и система социальной защиты в Кыргызской Республике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37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35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32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31.529007pt;margin-top:87.812012pt;width:414.9pt;height:14pt;mso-position-horizontal-relative:page;mso-position-vertical-relative:page;z-index:-83130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2. Оценка на основе национального диалога в Кыргызской Республике: цели, методика и процесс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28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25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23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31.529007pt;margin-top:87.812012pt;width:414.9pt;height:14pt;mso-position-horizontal-relative:page;mso-position-vertical-relative:page;z-index:-83120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2. Оценка на основе национального диалога в Кыргызской Республике: цели, методика и процесс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18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16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13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31.529007pt;margin-top:87.812012pt;width:414.9pt;height:14pt;mso-position-horizontal-relative:page;mso-position-vertical-relative:page;z-index:-8311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2. Оценка на основе национального диалога в Кыргызской Республике: цели, методика и процесс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08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10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104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31.529007pt;margin-top:87.812012pt;width:414.9pt;height:14pt;mso-position-horizontal-relative:page;mso-position-vertical-relative:page;z-index:-8310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2. Оценка на основе национального диалога в Кыргызской Республике: цели, методика и процесс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99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9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94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131.529007pt;margin-top:87.812012pt;width:414.9pt;height:14pt;mso-position-horizontal-relative:page;mso-position-vertical-relative:page;z-index:-8309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2. Оценка на основе национального диалога в Кыргызской Республике: цели, методика и процесс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70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6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65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6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60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5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56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5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51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4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46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4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41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39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36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34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32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29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27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24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22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20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17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15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12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10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08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3005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3003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3000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98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96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93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9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88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8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84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8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79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7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74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7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69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67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64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62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60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57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55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5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50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48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45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43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40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3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36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33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31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28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26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2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21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19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16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14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12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09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07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904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902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900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976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95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928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90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880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85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832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80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784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76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736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7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688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66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640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61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592" coordorigin="0,0" coordsize="12746,2239">
          <v:shape style="position:absolute;left:136;top:136;width:12473;height:2102" coordorigin="137,137" coordsize="12473,2102" path="m12609,137l12326,137,137,137,137,1743,138,1808,250,2111,553,2222,1142,2238,12326,2238,12609,2238,12609,137e" filled="true" fillcolor="#33869a" stroked="false">
            <v:path arrowok="t"/>
            <v:fill type="solid"/>
          </v:shape>
          <v:line style="position:absolute" from="2470,1667" to="2470,2064" stroked="true" strokeweight=".5pt" strokecolor="#33869a">
            <v:stroke dashstyle="solid"/>
          </v:lin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90.866096pt;margin-top:87.812012pt;width:451.85pt;height:14pt;mso-position-horizontal-relative:page;mso-position-vertical-relative:page;z-index:-8285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Часть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1.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Системы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социальной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защиты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Кыргызской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Республики,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рекомендации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и</w:t>
                </w:r>
                <w:r>
                  <w:rPr>
                    <w:rFonts w:ascii="Arial" w:hAnsi="Arial"/>
                    <w:color w:val="FFFFFF"/>
                    <w:spacing w:val="-12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национальные</w:t>
                </w:r>
                <w:r>
                  <w:rPr>
                    <w:rFonts w:ascii="Arial" w:hAnsi="Arial"/>
                    <w:color w:val="FFFFFF"/>
                    <w:spacing w:val="-13"/>
                    <w:w w:val="75"/>
                    <w:sz w:val="24"/>
                  </w:rPr>
                  <w:t> </w:t>
                </w: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приоритеты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5pt;width:637.3pt;height:111.95pt;mso-position-horizontal-relative:page;mso-position-vertical-relative:page;z-index:-828544" coordorigin="0,0" coordsize="12746,2239">
          <v:shape style="position:absolute;left:136;top:136;width:12473;height:2102" coordorigin="137,137" coordsize="12473,2102" path="m12609,137l420,137,137,137,137,2238,420,2238,11593,2238,12183,2222,12486,2111,12597,1808,12609,1372,12609,137e" filled="true" fillcolor="#33869a" stroked="false">
            <v:path arrowok="t"/>
            <v:fill type="solid"/>
          </v:shape>
          <v:line style="position:absolute" from="300,420" to="0,420" stroked="true" strokeweight="1.25pt" strokecolor="#ffffff">
            <v:stroke dashstyle="solid"/>
          </v:line>
          <v:line style="position:absolute" from="12446,420" to="12746,420" stroked="true" strokeweight="1.25pt" strokecolor="#ffffff">
            <v:stroke dashstyle="solid"/>
          </v:line>
          <v:line style="position:absolute" from="420,300" to="420,0" stroked="true" strokeweight="1.25pt" strokecolor="#ffffff">
            <v:stroke dashstyle="solid"/>
          </v:line>
          <v:line style="position:absolute" from="12326,300" to="12326,0" stroked="true" strokeweight="1.25pt" strokecolor="#ffffff">
            <v:stroke dashstyle="solid"/>
          </v:line>
          <v:line style="position:absolute" from="300,420" to="0,420" stroked="true" strokeweight=".25pt" strokecolor="#231f20">
            <v:stroke dashstyle="solid"/>
          </v:line>
          <v:line style="position:absolute" from="12446,420" to="12746,420" stroked="true" strokeweight=".25pt" strokecolor="#231f20">
            <v:stroke dashstyle="solid"/>
          </v:line>
          <v:line style="position:absolute" from="420,300" to="420,0" stroked="true" strokeweight=".25pt" strokecolor="#231f20">
            <v:stroke dashstyle="solid"/>
          </v:line>
          <v:line style="position:absolute" from="12326,300" to="12326,0" stroked="true" strokeweight=".25pt" strokecolor="#231f20">
            <v:stroke dashstyle="solid"/>
          </v:line>
          <w10:wrap type="none"/>
        </v:group>
      </w:pict>
    </w:r>
    <w:r>
      <w:rPr/>
      <w:pict>
        <v:shape style="position:absolute;margin-left:292.615997pt;margin-top:87.812012pt;width:253.8pt;height:14pt;mso-position-horizontal-relative:page;mso-position-vertical-relative:page;z-index:-82852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color w:val="FFFFFF"/>
                    <w:w w:val="75"/>
                    <w:sz w:val="24"/>
                  </w:rPr>
                  <w:t>3. Оценка политики по четырем основным гарантиям МУСЗ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8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6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538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42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41">
    <w:multiLevelType w:val="hybridMultilevel"/>
    <w:lvl w:ilvl="0">
      <w:start w:val="2"/>
      <w:numFmt w:val="decimal"/>
      <w:lvlText w:val="%1."/>
      <w:lvlJc w:val="left"/>
      <w:pPr>
        <w:ind w:left="483" w:hanging="397"/>
        <w:jc w:val="left"/>
      </w:pPr>
      <w:rPr>
        <w:rFonts w:hint="default" w:ascii="Arial" w:hAnsi="Arial" w:eastAsia="Arial" w:cs="Arial"/>
        <w:color w:val="231F20"/>
        <w:w w:val="91"/>
        <w:sz w:val="22"/>
        <w:szCs w:val="22"/>
      </w:rPr>
    </w:lvl>
    <w:lvl w:ilvl="1">
      <w:start w:val="2"/>
      <w:numFmt w:val="decimal"/>
      <w:lvlText w:val="%1.%2."/>
      <w:lvlJc w:val="left"/>
      <w:pPr>
        <w:ind w:left="483" w:hanging="397"/>
        <w:jc w:val="left"/>
      </w:pPr>
      <w:rPr>
        <w:rFonts w:hint="default" w:ascii="Arial" w:hAnsi="Arial" w:eastAsia="Arial" w:cs="Arial"/>
        <w:color w:val="231F20"/>
        <w:w w:val="91"/>
        <w:sz w:val="22"/>
        <w:szCs w:val="22"/>
      </w:rPr>
    </w:lvl>
    <w:lvl w:ilvl="2">
      <w:start w:val="0"/>
      <w:numFmt w:val="bullet"/>
      <w:lvlText w:val="•"/>
      <w:lvlJc w:val="left"/>
      <w:pPr>
        <w:ind w:left="1278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77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75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4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73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72" w:hanging="397"/>
      </w:pPr>
      <w:rPr>
        <w:rFonts w:hint="default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498" w:hanging="397"/>
        <w:jc w:val="left"/>
      </w:pPr>
      <w:rPr>
        <w:rFonts w:hint="default" w:ascii="Arial" w:hAnsi="Arial" w:eastAsia="Arial" w:cs="Arial"/>
        <w:color w:val="231F20"/>
        <w:w w:val="91"/>
        <w:sz w:val="22"/>
        <w:szCs w:val="22"/>
      </w:rPr>
    </w:lvl>
    <w:lvl w:ilvl="1">
      <w:start w:val="1"/>
      <w:numFmt w:val="decimal"/>
      <w:lvlText w:val="%1.%2."/>
      <w:lvlJc w:val="left"/>
      <w:pPr>
        <w:ind w:left="498" w:hanging="397"/>
        <w:jc w:val="left"/>
      </w:pPr>
      <w:rPr>
        <w:rFonts w:hint="default" w:ascii="Arial" w:hAnsi="Arial" w:eastAsia="Arial" w:cs="Arial"/>
        <w:color w:val="231F20"/>
        <w:w w:val="91"/>
        <w:sz w:val="22"/>
        <w:szCs w:val="22"/>
      </w:rPr>
    </w:lvl>
    <w:lvl w:ilvl="2">
      <w:start w:val="0"/>
      <w:numFmt w:val="bullet"/>
      <w:lvlText w:val="•"/>
      <w:lvlJc w:val="left"/>
      <w:pPr>
        <w:ind w:left="1297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5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4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93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91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90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88" w:hanging="397"/>
      </w:pPr>
      <w:rPr>
        <w:rFonts w:hint="default"/>
      </w:rPr>
    </w:lvl>
  </w:abstractNum>
  <w:abstractNum w:abstractNumId="139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38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37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36">
    <w:multiLevelType w:val="hybridMultilevel"/>
    <w:lvl w:ilvl="0">
      <w:start w:val="0"/>
      <w:numFmt w:val="bullet"/>
      <w:lvlText w:val=""/>
      <w:lvlJc w:val="left"/>
      <w:pPr>
        <w:ind w:left="115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28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2" w:hanging="284"/>
      </w:pPr>
      <w:rPr>
        <w:rFonts w:hint="default"/>
      </w:rPr>
    </w:lvl>
  </w:abstractNum>
  <w:abstractNum w:abstractNumId="135">
    <w:multiLevelType w:val="hybridMultilevel"/>
    <w:lvl w:ilvl="0">
      <w:start w:val="0"/>
      <w:numFmt w:val="bullet"/>
      <w:lvlText w:val=""/>
      <w:lvlJc w:val="left"/>
      <w:pPr>
        <w:ind w:left="115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28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2" w:hanging="284"/>
      </w:pPr>
      <w:rPr>
        <w:rFonts w:hint="default"/>
      </w:rPr>
    </w:lvl>
  </w:abstractNum>
  <w:abstractNum w:abstractNumId="134">
    <w:multiLevelType w:val="hybridMultilevel"/>
    <w:lvl w:ilvl="0">
      <w:start w:val="3"/>
      <w:numFmt w:val="decimal"/>
      <w:lvlText w:val="%1"/>
      <w:lvlJc w:val="left"/>
      <w:pPr>
        <w:ind w:left="2460" w:hanging="62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60" w:hanging="624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0" w:hanging="624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•"/>
      <w:lvlJc w:val="left"/>
      <w:pPr>
        <w:ind w:left="5545" w:hanging="6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74" w:hanging="6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02" w:hanging="6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31" w:hanging="6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59" w:hanging="6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88" w:hanging="624"/>
      </w:pPr>
      <w:rPr>
        <w:rFonts w:hint="default"/>
      </w:rPr>
    </w:lvl>
  </w:abstractNum>
  <w:abstractNum w:abstractNumId="133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32">
    <w:multiLevelType w:val="hybridMultilevel"/>
    <w:lvl w:ilvl="0">
      <w:start w:val="0"/>
      <w:numFmt w:val="bullet"/>
      <w:lvlText w:val=""/>
      <w:lvlJc w:val="left"/>
      <w:pPr>
        <w:ind w:left="1143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28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1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4" w:hanging="284"/>
      </w:pPr>
      <w:rPr>
        <w:rFonts w:hint="default"/>
      </w:rPr>
    </w:lvl>
  </w:abstractNum>
  <w:abstractNum w:abstractNumId="131">
    <w:multiLevelType w:val="hybridMultilevel"/>
    <w:lvl w:ilvl="0">
      <w:start w:val="3"/>
      <w:numFmt w:val="decimal"/>
      <w:lvlText w:val="%1"/>
      <w:lvlJc w:val="left"/>
      <w:pPr>
        <w:ind w:left="2404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4" w:hanging="567"/>
        <w:jc w:val="righ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%1.%2.%3."/>
      <w:lvlJc w:val="left"/>
      <w:pPr>
        <w:ind w:left="3557" w:hanging="586"/>
        <w:jc w:val="lef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•"/>
      <w:lvlJc w:val="left"/>
      <w:pPr>
        <w:ind w:left="5601" w:hanging="5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21" w:hanging="5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42" w:hanging="5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3" w:hanging="5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83" w:hanging="5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4" w:hanging="586"/>
      </w:pPr>
      <w:rPr>
        <w:rFonts w:hint="default"/>
      </w:rPr>
    </w:lvl>
  </w:abstractNum>
  <w:abstractNum w:abstractNumId="130">
    <w:multiLevelType w:val="hybridMultilevel"/>
    <w:lvl w:ilvl="0">
      <w:start w:val="2"/>
      <w:numFmt w:val="decimal"/>
      <w:lvlText w:val="%1"/>
      <w:lvlJc w:val="left"/>
      <w:pPr>
        <w:ind w:left="1837" w:hanging="58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37" w:hanging="586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37" w:hanging="586"/>
        <w:jc w:val="lef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584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46" w:hanging="284"/>
      </w:pPr>
      <w:rPr>
        <w:rFonts w:hint="default"/>
      </w:rPr>
    </w:lvl>
  </w:abstractNum>
  <w:abstractNum w:abstractNumId="129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27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26">
    <w:multiLevelType w:val="hybridMultilevel"/>
    <w:lvl w:ilvl="0">
      <w:start w:val="2"/>
      <w:numFmt w:val="decimal"/>
      <w:lvlText w:val="%1"/>
      <w:lvlJc w:val="left"/>
      <w:pPr>
        <w:ind w:left="2423" w:hanging="58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3" w:hanging="58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3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586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5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0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50" w:hanging="284"/>
      </w:pPr>
      <w:rPr>
        <w:rFonts w:hint="default"/>
      </w:rPr>
    </w:lvl>
  </w:abstractNum>
  <w:abstractNum w:abstractNumId="125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24">
    <w:multiLevelType w:val="hybridMultilevel"/>
    <w:lvl w:ilvl="0">
      <w:start w:val="2"/>
      <w:numFmt w:val="decimal"/>
      <w:lvlText w:val="%1"/>
      <w:lvlJc w:val="left"/>
      <w:pPr>
        <w:ind w:left="2404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4" w:hanging="567"/>
        <w:jc w:val="righ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0"/>
      <w:numFmt w:val="bullet"/>
      <w:lvlText w:val="•"/>
      <w:lvlJc w:val="left"/>
      <w:pPr>
        <w:ind w:left="4469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567"/>
      </w:pPr>
      <w:rPr>
        <w:rFonts w:hint="default"/>
      </w:rPr>
    </w:lvl>
  </w:abstractNum>
  <w:abstractNum w:abstractNumId="123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21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20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9">
    <w:multiLevelType w:val="hybridMultilevel"/>
    <w:lvl w:ilvl="0">
      <w:start w:val="6"/>
      <w:numFmt w:val="decimal"/>
      <w:lvlText w:val="%1."/>
      <w:lvlJc w:val="left"/>
      <w:pPr>
        <w:ind w:left="297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6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956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33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09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86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6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39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15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92" w:hanging="220"/>
      </w:pPr>
      <w:rPr>
        <w:rFonts w:hint="default"/>
      </w:rPr>
    </w:lvl>
  </w:abstractNum>
  <w:abstractNum w:abstractNumId="118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7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6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5">
    <w:multiLevelType w:val="hybridMultilevel"/>
    <w:lvl w:ilvl="0">
      <w:start w:val="3"/>
      <w:numFmt w:val="decimal"/>
      <w:lvlText w:val="%1."/>
      <w:lvlJc w:val="left"/>
      <w:pPr>
        <w:ind w:left="319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154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09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63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18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7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27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81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36" w:hanging="220"/>
      </w:pPr>
      <w:rPr>
        <w:rFonts w:hint="default"/>
      </w:rPr>
    </w:lvl>
  </w:abstractNum>
  <w:abstractNum w:abstractNumId="114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3">
    <w:multiLevelType w:val="hybridMultilevel"/>
    <w:lvl w:ilvl="0">
      <w:start w:val="1"/>
      <w:numFmt w:val="decimal"/>
      <w:lvlText w:val="(%1)"/>
      <w:lvlJc w:val="left"/>
      <w:pPr>
        <w:ind w:left="424" w:hanging="312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35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0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5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80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6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11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6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41" w:hanging="312"/>
      </w:pPr>
      <w:rPr>
        <w:rFonts w:hint="default"/>
      </w:rPr>
    </w:lvl>
  </w:abstractNum>
  <w:abstractNum w:abstractNumId="112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6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396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1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7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3">
    <w:multiLevelType w:val="hybridMultilevel"/>
    <w:lvl w:ilvl="0">
      <w:start w:val="5"/>
      <w:numFmt w:val="decimal"/>
      <w:lvlText w:val="%1."/>
      <w:lvlJc w:val="left"/>
      <w:pPr>
        <w:ind w:left="297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956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33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09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86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6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39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15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92" w:hanging="220"/>
      </w:pPr>
      <w:rPr>
        <w:rFonts w:hint="default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1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100">
    <w:multiLevelType w:val="hybridMultilevel"/>
    <w:lvl w:ilvl="0">
      <w:start w:val="1"/>
      <w:numFmt w:val="decimal"/>
      <w:lvlText w:val="(%1)"/>
      <w:lvlJc w:val="left"/>
      <w:pPr>
        <w:ind w:left="391" w:hanging="341"/>
        <w:jc w:val="left"/>
      </w:pPr>
      <w:rPr>
        <w:rFonts w:hint="default" w:ascii="Times New Roman" w:hAnsi="Times New Roman" w:eastAsia="Times New Roman" w:cs="Times New Roman"/>
        <w:color w:val="231F20"/>
        <w:spacing w:val="-27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6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6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3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0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6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3" w:hanging="341"/>
      </w:pPr>
      <w:rPr>
        <w:rFonts w:hint="default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391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3" w:hanging="284"/>
      </w:pPr>
      <w:rPr>
        <w:rFonts w:hint="default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5">
    <w:multiLevelType w:val="hybridMultilevel"/>
    <w:lvl w:ilvl="0">
      <w:start w:val="6"/>
      <w:numFmt w:val="decimal"/>
      <w:lvlText w:val="%1."/>
      <w:lvlJc w:val="left"/>
      <w:pPr>
        <w:ind w:left="319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154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09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63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18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7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27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81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36" w:hanging="220"/>
      </w:pPr>
      <w:rPr>
        <w:rFonts w:hint="default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9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7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6">
    <w:multiLevelType w:val="hybridMultilevel"/>
    <w:lvl w:ilvl="0">
      <w:start w:val="0"/>
      <w:numFmt w:val="bullet"/>
      <w:lvlText w:val="–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7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396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1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0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37" w:hanging="284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2517" w:hanging="397"/>
        <w:jc w:val="left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542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65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7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10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2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5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0" w:hanging="397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282" w:hanging="397"/>
        <w:jc w:val="righ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89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99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8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8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8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7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57" w:hanging="397"/>
      </w:pPr>
      <w:rPr>
        <w:rFonts w:hint="default"/>
      </w:rPr>
    </w:lvl>
  </w:abstractNum>
  <w:abstractNum w:abstractNumId="82">
    <w:multiLevelType w:val="hybridMultilevel"/>
    <w:lvl w:ilvl="0">
      <w:start w:val="0"/>
      <w:numFmt w:val="bullet"/>
      <w:lvlText w:val="–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25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7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79">
    <w:multiLevelType w:val="hybridMultilevel"/>
    <w:lvl w:ilvl="0">
      <w:start w:val="2"/>
      <w:numFmt w:val="decimal"/>
      <w:lvlText w:val="%1."/>
      <w:lvlJc w:val="left"/>
      <w:pPr>
        <w:ind w:left="2057" w:hanging="220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6"/>
        <w:w w:val="100"/>
        <w:sz w:val="22"/>
        <w:szCs w:val="22"/>
      </w:rPr>
    </w:lvl>
    <w:lvl w:ilvl="1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4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21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5" w:hanging="284"/>
      </w:pPr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404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2971" w:hanging="196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-3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3651" w:hanging="397"/>
        <w:jc w:val="left"/>
      </w:pPr>
      <w:rPr>
        <w:rFonts w:hint="default"/>
        <w:spacing w:val="-14"/>
        <w:w w:val="100"/>
      </w:rPr>
    </w:lvl>
    <w:lvl w:ilvl="2">
      <w:start w:val="0"/>
      <w:numFmt w:val="bullet"/>
      <w:lvlText w:val="•"/>
      <w:lvlJc w:val="left"/>
      <w:pPr>
        <w:ind w:left="3200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0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7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5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3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51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49" w:hanging="397"/>
      </w:pPr>
      <w:rPr>
        <w:rFonts w:hint="default"/>
      </w:rPr>
    </w:lvl>
  </w:abstractNum>
  <w:abstractNum w:abstractNumId="75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74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73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72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268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48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3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9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9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1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4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72" w:hanging="171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6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–"/>
      <w:lvlJc w:val="left"/>
      <w:pPr>
        <w:ind w:left="269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487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5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7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98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2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–"/>
      <w:lvlJc w:val="left"/>
      <w:pPr>
        <w:ind w:left="274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8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6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8" w:hanging="171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273" w:hanging="171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50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0" w:hanging="171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"/>
      <w:lvlJc w:val="left"/>
      <w:pPr>
        <w:ind w:left="2167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2733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0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49" w:hanging="284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"/>
      <w:lvlJc w:val="left"/>
      <w:pPr>
        <w:ind w:left="1127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638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50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2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51" w:hanging="284"/>
      </w:pPr>
      <w:rPr>
        <w:rFonts w:hint="default"/>
      </w:rPr>
    </w:lvl>
  </w:abstractNum>
  <w:abstractNum w:abstractNumId="47">
    <w:multiLevelType w:val="hybridMultilevel"/>
    <w:lvl w:ilvl="0">
      <w:start w:val="2"/>
      <w:numFmt w:val="upperLetter"/>
      <w:lvlText w:val="%1."/>
      <w:lvlJc w:val="left"/>
      <w:pPr>
        <w:ind w:left="1837" w:hanging="211"/>
        <w:jc w:val="left"/>
      </w:pPr>
      <w:rPr>
        <w:rFonts w:hint="default" w:ascii="Arial" w:hAnsi="Arial" w:eastAsia="Arial" w:cs="Arial"/>
        <w:color w:val="33869A"/>
        <w:w w:val="74"/>
        <w:sz w:val="24"/>
        <w:szCs w:val="24"/>
      </w:rPr>
    </w:lvl>
    <w:lvl w:ilvl="1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469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4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44" w:hanging="284"/>
      </w:pPr>
      <w:rPr>
        <w:rFonts w:hint="default"/>
      </w:rPr>
    </w:lvl>
  </w:abstractNum>
  <w:abstractNum w:abstractNumId="45">
    <w:multiLevelType w:val="hybridMultilevel"/>
    <w:lvl w:ilvl="0">
      <w:start w:val="3"/>
      <w:numFmt w:val="decimal"/>
      <w:lvlText w:val="%1"/>
      <w:lvlJc w:val="left"/>
      <w:pPr>
        <w:ind w:left="3473" w:hanging="503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473" w:hanging="503"/>
        <w:jc w:val="lef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%1.%2.%3."/>
      <w:lvlJc w:val="left"/>
      <w:pPr>
        <w:ind w:left="2971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1"/>
      <w:numFmt w:val="decimal"/>
      <w:lvlText w:val="%4."/>
      <w:lvlJc w:val="left"/>
      <w:pPr>
        <w:ind w:left="3191" w:hanging="220"/>
        <w:jc w:val="left"/>
      </w:pPr>
      <w:rPr>
        <w:rFonts w:hint="default"/>
        <w:b/>
        <w:bCs/>
        <w:w w:val="81"/>
      </w:rPr>
    </w:lvl>
    <w:lvl w:ilvl="4">
      <w:start w:val="0"/>
      <w:numFmt w:val="bullet"/>
      <w:lvlText w:val="•"/>
      <w:lvlJc w:val="left"/>
      <w:pPr>
        <w:ind w:left="4855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0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5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0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15" w:hanging="220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"/>
      <w:lvlJc w:val="left"/>
      <w:pPr>
        <w:ind w:left="241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296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0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5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01" w:hanging="284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"/>
      <w:lvlJc w:val="left"/>
      <w:pPr>
        <w:ind w:left="365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"/>
      <w:lvlJc w:val="left"/>
      <w:pPr>
        <w:ind w:left="635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2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638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8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36" w:hanging="284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1837" w:hanging="57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7" w:hanging="579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37" w:hanging="579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660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99" w:hanging="284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1837" w:hanging="52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37" w:hanging="52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7" w:hanging="527"/>
        <w:jc w:val="lef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1"/>
      <w:numFmt w:val="decimal"/>
      <w:lvlText w:val="%4."/>
      <w:lvlJc w:val="left"/>
      <w:pPr>
        <w:ind w:left="2404" w:hanging="284"/>
        <w:jc w:val="right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4">
      <w:start w:val="3"/>
      <w:numFmt w:val="decimal"/>
      <w:lvlText w:val="%5."/>
      <w:lvlJc w:val="left"/>
      <w:pPr>
        <w:ind w:left="319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6"/>
        <w:w w:val="100"/>
        <w:sz w:val="22"/>
        <w:szCs w:val="22"/>
      </w:rPr>
    </w:lvl>
    <w:lvl w:ilvl="5">
      <w:start w:val="0"/>
      <w:numFmt w:val="bullet"/>
      <w:lvlText w:val="•"/>
      <w:lvlJc w:val="left"/>
      <w:pPr>
        <w:ind w:left="6779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72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65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59" w:hanging="220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"/>
      <w:lvlJc w:val="left"/>
      <w:pPr>
        <w:ind w:left="688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"/>
      <w:lvlJc w:val="left"/>
      <w:pPr>
        <w:ind w:left="1127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2">
      <w:start w:val="0"/>
      <w:numFmt w:val="bullet"/>
      <w:lvlText w:val=""/>
      <w:lvlJc w:val="left"/>
      <w:pPr>
        <w:ind w:left="5238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3">
      <w:start w:val="0"/>
      <w:numFmt w:val="bullet"/>
      <w:lvlText w:val="•"/>
      <w:lvlJc w:val="left"/>
      <w:pPr>
        <w:ind w:left="6380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6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22" w:hanging="284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"/>
      <w:lvlJc w:val="left"/>
      <w:pPr>
        <w:ind w:left="72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41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9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8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8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74" w:hanging="284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"/>
      <w:lvlJc w:val="left"/>
      <w:pPr>
        <w:ind w:left="560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"/>
      <w:lvlJc w:val="left"/>
      <w:pPr>
        <w:ind w:left="5035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2">
      <w:start w:val="0"/>
      <w:numFmt w:val="bullet"/>
      <w:lvlText w:val="•"/>
      <w:lvlJc w:val="left"/>
      <w:pPr>
        <w:ind w:left="504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3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7" w:hanging="284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(%1)"/>
      <w:lvlJc w:val="left"/>
      <w:pPr>
        <w:ind w:left="3651" w:hanging="397"/>
        <w:jc w:val="left"/>
      </w:pPr>
      <w:rPr>
        <w:rFonts w:hint="default" w:ascii="Times New Roman" w:hAnsi="Times New Roman" w:eastAsia="Times New Roman" w:cs="Times New Roman"/>
        <w:color w:val="231F20"/>
        <w:spacing w:val="-25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568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77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85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94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02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11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019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28" w:hanging="397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34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3473" w:hanging="503"/>
        <w:jc w:val="righ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473" w:hanging="503"/>
        <w:jc w:val="righ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%1.%2.%3."/>
      <w:lvlJc w:val="left"/>
      <w:pPr>
        <w:ind w:left="1837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1"/>
      <w:numFmt w:val="decimal"/>
      <w:lvlText w:val="%4."/>
      <w:lvlJc w:val="left"/>
      <w:pPr>
        <w:ind w:left="3538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3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584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9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9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44" w:hanging="284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"/>
      <w:lvlJc w:val="left"/>
      <w:pPr>
        <w:ind w:left="120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86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7" w:hanging="284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"/>
      <w:lvlJc w:val="left"/>
      <w:pPr>
        <w:ind w:left="120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869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8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57" w:hanging="284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–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9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"/>
      <w:lvlJc w:val="left"/>
      <w:pPr>
        <w:ind w:left="515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591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77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3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9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5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1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6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28" w:hanging="284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"/>
      <w:lvlJc w:val="left"/>
      <w:pPr>
        <w:ind w:left="2758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"/>
      <w:lvlJc w:val="left"/>
      <w:pPr>
        <w:ind w:left="6287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2">
      <w:start w:val="0"/>
      <w:numFmt w:val="bullet"/>
      <w:lvlText w:val="•"/>
      <w:lvlJc w:val="left"/>
      <w:pPr>
        <w:ind w:left="660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93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8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"/>
      <w:lvlJc w:val="left"/>
      <w:pPr>
        <w:ind w:left="423" w:hanging="284"/>
      </w:pPr>
      <w:rPr>
        <w:rFonts w:hint="default" w:ascii="Arial" w:hAnsi="Arial" w:eastAsia="Arial" w:cs="Arial"/>
        <w:color w:val="231F20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066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5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4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89" w:hanging="284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(%1)"/>
      <w:lvlJc w:val="left"/>
      <w:pPr>
        <w:ind w:left="1837" w:hanging="347"/>
        <w:jc w:val="left"/>
      </w:pPr>
      <w:rPr>
        <w:rFonts w:hint="default" w:ascii="Times New Roman" w:hAnsi="Times New Roman" w:eastAsia="Times New Roman" w:cs="Times New Roman"/>
        <w:color w:val="231F20"/>
        <w:spacing w:val="-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30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1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1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02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2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83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3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564" w:hanging="347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9"/>
        <w:w w:val="100"/>
        <w:sz w:val="22"/>
        <w:szCs w:val="22"/>
      </w:rPr>
    </w:lvl>
    <w:lvl w:ilvl="1">
      <w:start w:val="0"/>
      <w:numFmt w:val="bullet"/>
      <w:lvlText w:val="–"/>
      <w:lvlJc w:val="left"/>
      <w:pPr>
        <w:ind w:left="3538" w:hanging="284"/>
      </w:pPr>
      <w:rPr>
        <w:rFonts w:hint="default" w:ascii="Times New Roman" w:hAnsi="Times New Roman" w:eastAsia="Times New Roman" w:cs="Times New Roman"/>
        <w:color w:val="231F20"/>
        <w:spacing w:val="-6"/>
        <w:w w:val="98"/>
        <w:sz w:val="22"/>
        <w:szCs w:val="22"/>
      </w:rPr>
    </w:lvl>
    <w:lvl w:ilvl="2">
      <w:start w:val="0"/>
      <w:numFmt w:val="bullet"/>
      <w:lvlText w:val="•"/>
      <w:lvlJc w:val="left"/>
      <w:pPr>
        <w:ind w:left="456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0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99" w:hanging="284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(%1)"/>
      <w:lvlJc w:val="left"/>
      <w:pPr>
        <w:ind w:left="2517" w:hanging="397"/>
        <w:jc w:val="left"/>
      </w:pPr>
      <w:rPr>
        <w:rFonts w:hint="default" w:ascii="Times New Roman" w:hAnsi="Times New Roman" w:eastAsia="Times New Roman" w:cs="Times New Roman"/>
        <w:color w:val="231F20"/>
        <w:spacing w:val="-25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542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65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7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10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2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5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0" w:hanging="397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2404" w:hanging="284"/>
      </w:pPr>
      <w:rPr>
        <w:rFonts w:hint="default" w:ascii="Times New Roman" w:hAnsi="Times New Roman" w:eastAsia="Times New Roman" w:cs="Times New Roman"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2339" w:hanging="50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9" w:hanging="503"/>
        <w:jc w:val="lef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%1.%2.%3."/>
      <w:lvlJc w:val="left"/>
      <w:pPr>
        <w:ind w:left="2971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542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04" w:hanging="284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783" w:hanging="284"/>
      </w:pPr>
      <w:rPr>
        <w:rFonts w:hint="default" w:ascii="Arial" w:hAnsi="Arial" w:eastAsia="Arial" w:cs="Arial"/>
        <w:color w:val="231F20"/>
        <w:w w:val="89"/>
        <w:sz w:val="22"/>
        <w:szCs w:val="22"/>
      </w:rPr>
    </w:lvl>
    <w:lvl w:ilvl="1">
      <w:start w:val="0"/>
      <w:numFmt w:val="bullet"/>
      <w:lvlText w:val="•"/>
      <w:lvlJc w:val="left"/>
      <w:pPr>
        <w:ind w:left="1491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3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1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2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3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5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73" w:hanging="284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971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1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456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0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99" w:hanging="284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423" w:hanging="58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23" w:hanging="58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3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586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5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0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50" w:hanging="284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404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18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404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4" w:hanging="567"/>
        <w:jc w:val="lef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%1.%2.%3."/>
      <w:lvlJc w:val="left"/>
      <w:pPr>
        <w:ind w:left="3557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0"/>
      <w:numFmt w:val="bullet"/>
      <w:lvlText w:val="•"/>
      <w:lvlJc w:val="left"/>
      <w:pPr>
        <w:ind w:left="5601" w:hanging="5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21" w:hanging="5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42" w:hanging="5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3" w:hanging="5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83" w:hanging="5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4" w:hanging="586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3557" w:hanging="58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557" w:hanging="58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7" w:hanging="586"/>
        <w:jc w:val="right"/>
      </w:pPr>
      <w:rPr>
        <w:rFonts w:hint="default" w:ascii="Arial" w:hAnsi="Arial" w:eastAsia="Arial" w:cs="Arial"/>
        <w:color w:val="33869A"/>
        <w:w w:val="81"/>
        <w:sz w:val="26"/>
        <w:szCs w:val="26"/>
      </w:rPr>
    </w:lvl>
    <w:lvl w:ilvl="3">
      <w:start w:val="1"/>
      <w:numFmt w:val="decimal"/>
      <w:lvlText w:val="%4."/>
      <w:lvlJc w:val="left"/>
      <w:pPr>
        <w:ind w:left="3538" w:hanging="284"/>
        <w:jc w:val="left"/>
      </w:pPr>
      <w:rPr>
        <w:rFonts w:hint="default" w:ascii="Times New Roman" w:hAnsi="Times New Roman" w:eastAsia="Times New Roman" w:cs="Times New Roman"/>
        <w:color w:val="231F20"/>
        <w:spacing w:val="-14"/>
        <w:w w:val="100"/>
        <w:sz w:val="22"/>
        <w:szCs w:val="22"/>
      </w:rPr>
    </w:lvl>
    <w:lvl w:ilvl="4">
      <w:start w:val="0"/>
      <w:numFmt w:val="bullet"/>
      <w:lvlText w:val="•"/>
      <w:lvlJc w:val="left"/>
      <w:pPr>
        <w:ind w:left="662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04" w:hanging="2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1832" w:hanging="215"/>
        <w:jc w:val="left"/>
      </w:pPr>
      <w:rPr>
        <w:rFonts w:hint="default" w:ascii="Arial" w:hAnsi="Arial" w:eastAsia="Arial" w:cs="Arial"/>
        <w:color w:val="231F20"/>
        <w:spacing w:val="-1"/>
        <w:w w:val="91"/>
        <w:sz w:val="16"/>
        <w:szCs w:val="16"/>
      </w:rPr>
    </w:lvl>
    <w:lvl w:ilvl="1">
      <w:start w:val="0"/>
      <w:numFmt w:val="bullet"/>
      <w:lvlText w:val="•"/>
      <w:lvlJc w:val="left"/>
      <w:pPr>
        <w:ind w:left="2930" w:hanging="2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1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1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02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92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83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3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564" w:hanging="21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404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4" w:hanging="567"/>
        <w:jc w:val="right"/>
      </w:pPr>
      <w:rPr>
        <w:rFonts w:hint="default" w:ascii="Arial" w:hAnsi="Arial" w:eastAsia="Arial" w:cs="Arial"/>
        <w:color w:val="33869A"/>
        <w:w w:val="81"/>
        <w:sz w:val="32"/>
        <w:szCs w:val="32"/>
      </w:rPr>
    </w:lvl>
    <w:lvl w:ilvl="2">
      <w:start w:val="1"/>
      <w:numFmt w:val="decimal"/>
      <w:lvlText w:val="(%3)"/>
      <w:lvlJc w:val="left"/>
      <w:pPr>
        <w:ind w:left="2517" w:hanging="397"/>
        <w:jc w:val="right"/>
      </w:pPr>
      <w:rPr>
        <w:rFonts w:hint="default" w:ascii="Times New Roman" w:hAnsi="Times New Roman" w:eastAsia="Times New Roman" w:cs="Times New Roman"/>
        <w:color w:val="231F20"/>
        <w:spacing w:val="-25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4792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8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64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0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3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73" w:hanging="397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456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8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0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31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5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7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99" w:hanging="28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3538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284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2404" w:hanging="284"/>
      </w:pPr>
      <w:rPr>
        <w:rFonts w:hint="default" w:ascii="Wingdings" w:hAnsi="Wingdings" w:eastAsia="Wingdings" w:cs="Wingdings"/>
        <w:color w:val="33869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284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301" w:hanging="284"/>
        <w:jc w:val="right"/>
      </w:pPr>
      <w:rPr>
        <w:rFonts w:hint="default" w:ascii="Times New Roman" w:hAnsi="Times New Roman" w:eastAsia="Times New Roman" w:cs="Times New Roman"/>
        <w:color w:val="231F20"/>
        <w:spacing w:val="-17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22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04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7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404" w:hanging="567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34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9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3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38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2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07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41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76" w:hanging="56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538" w:hanging="567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-3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3538" w:hanging="567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12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60" w:hanging="5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1" w:hanging="5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01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2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42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63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83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04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20" w:hanging="284"/>
        <w:jc w:val="left"/>
      </w:pPr>
      <w:rPr>
        <w:rFonts w:hint="default" w:ascii="Trebuchet MS" w:hAnsi="Trebuchet MS" w:eastAsia="Trebuchet MS" w:cs="Trebuchet MS"/>
        <w:b/>
        <w:bCs/>
        <w:color w:val="33869A"/>
        <w:w w:val="81"/>
        <w:sz w:val="22"/>
        <w:szCs w:val="22"/>
      </w:rPr>
    </w:lvl>
    <w:lvl w:ilvl="1">
      <w:start w:val="1"/>
      <w:numFmt w:val="decimal"/>
      <w:lvlText w:val="%1.%2."/>
      <w:lvlJc w:val="left"/>
      <w:pPr>
        <w:ind w:left="2517" w:hanging="39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3197" w:hanging="681"/>
        <w:jc w:val="left"/>
      </w:pPr>
      <w:rPr>
        <w:rFonts w:hint="default" w:ascii="Times New Roman" w:hAnsi="Times New Roman" w:eastAsia="Times New Roman" w:cs="Times New Roman"/>
        <w:color w:val="231F20"/>
        <w:spacing w:val="-9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4393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6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79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72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65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59" w:hanging="681"/>
      </w:pPr>
      <w:rPr>
        <w:rFonts w:hint="default"/>
      </w:rPr>
    </w:lvl>
  </w:abstractNum>
  <w:abstractNum w:abstractNumId="1">
    <w:multiLevelType w:val="hybridMultilevel"/>
    <w:lvl w:ilvl="0">
      <w:start w:val="2"/>
      <w:numFmt w:val="upperLetter"/>
      <w:lvlText w:val="%1."/>
      <w:lvlJc w:val="left"/>
      <w:pPr>
        <w:ind w:left="4728" w:hanging="397"/>
        <w:jc w:val="left"/>
      </w:pPr>
      <w:rPr>
        <w:rFonts w:hint="default" w:ascii="Times New Roman" w:hAnsi="Times New Roman" w:eastAsia="Times New Roman" w:cs="Times New Roman"/>
        <w:color w:val="231F20"/>
        <w:spacing w:val="-25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522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325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127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30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32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35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3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40" w:hanging="39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20" w:hanging="284"/>
        <w:jc w:val="right"/>
      </w:pPr>
      <w:rPr>
        <w:rFonts w:hint="default" w:ascii="Trebuchet MS" w:hAnsi="Trebuchet MS" w:eastAsia="Trebuchet MS" w:cs="Trebuchet MS"/>
        <w:b/>
        <w:bCs/>
        <w:color w:val="33869A"/>
        <w:w w:val="81"/>
        <w:sz w:val="22"/>
        <w:szCs w:val="22"/>
      </w:rPr>
    </w:lvl>
    <w:lvl w:ilvl="1">
      <w:start w:val="1"/>
      <w:numFmt w:val="decimal"/>
      <w:lvlText w:val="%1.%2."/>
      <w:lvlJc w:val="left"/>
      <w:pPr>
        <w:ind w:left="2517" w:hanging="39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3197" w:hanging="681"/>
        <w:jc w:val="left"/>
      </w:pPr>
      <w:rPr>
        <w:rFonts w:hint="default" w:ascii="Times New Roman" w:hAnsi="Times New Roman" w:eastAsia="Times New Roman" w:cs="Times New Roman"/>
        <w:color w:val="231F20"/>
        <w:spacing w:val="-9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3660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0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0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41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43" w:hanging="681"/>
      </w:pPr>
      <w:rPr>
        <w:rFonts w:hint="default"/>
      </w:rPr>
    </w:lvl>
  </w:abstractNum>
  <w:num w:numId="129">
    <w:abstractNumId w:val="128"/>
  </w:num>
  <w:num w:numId="78">
    <w:abstractNumId w:val="77"/>
  </w:num>
  <w:num w:numId="47">
    <w:abstractNumId w:val="46"/>
  </w:num>
  <w:num w:numId="44">
    <w:abstractNumId w:val="43"/>
  </w:num>
  <w:num w:numId="41">
    <w:abstractNumId w:val="40"/>
  </w:num>
  <w:num w:numId="7">
    <w:abstractNumId w:val="6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667"/>
      <w:ind w:left="2971" w:right="3194" w:hanging="1134"/>
    </w:pPr>
    <w:rPr>
      <w:rFonts w:ascii="Arial" w:hAnsi="Arial" w:eastAsia="Arial" w:cs="Arial"/>
      <w:b/>
      <w:bCs/>
      <w:sz w:val="28"/>
      <w:szCs w:val="28"/>
    </w:rPr>
  </w:style>
  <w:style w:styleId="TOC2" w:type="paragraph">
    <w:name w:val="TOC 2"/>
    <w:basedOn w:val="Normal"/>
    <w:uiPriority w:val="1"/>
    <w:qFormat/>
    <w:pPr>
      <w:spacing w:before="59"/>
      <w:ind w:left="2120" w:hanging="283"/>
    </w:pPr>
    <w:rPr>
      <w:rFonts w:ascii="Arial" w:hAnsi="Arial" w:eastAsia="Arial" w:cs="Arial"/>
      <w:b/>
      <w:bCs/>
      <w:sz w:val="22"/>
      <w:szCs w:val="22"/>
    </w:rPr>
  </w:style>
  <w:style w:styleId="TOC3" w:type="paragraph">
    <w:name w:val="TOC 3"/>
    <w:basedOn w:val="Normal"/>
    <w:uiPriority w:val="1"/>
    <w:qFormat/>
    <w:pPr>
      <w:spacing w:before="4"/>
      <w:ind w:left="2120"/>
    </w:pPr>
    <w:rPr>
      <w:rFonts w:ascii="Arial" w:hAnsi="Arial" w:eastAsia="Arial" w:cs="Arial"/>
      <w:b/>
      <w:bCs/>
      <w:sz w:val="22"/>
      <w:szCs w:val="22"/>
    </w:rPr>
  </w:style>
  <w:style w:styleId="TOC4" w:type="paragraph">
    <w:name w:val="TOC 4"/>
    <w:basedOn w:val="Normal"/>
    <w:uiPriority w:val="1"/>
    <w:qFormat/>
    <w:pPr>
      <w:spacing w:before="11"/>
      <w:ind w:left="2517" w:hanging="397"/>
    </w:pPr>
    <w:rPr>
      <w:rFonts w:ascii="Times New Roman" w:hAnsi="Times New Roman" w:eastAsia="Times New Roman" w:cs="Times New Roman"/>
      <w:sz w:val="22"/>
      <w:szCs w:val="22"/>
    </w:rPr>
  </w:style>
  <w:style w:styleId="TOC5" w:type="paragraph">
    <w:name w:val="TOC 5"/>
    <w:basedOn w:val="Normal"/>
    <w:uiPriority w:val="1"/>
    <w:qFormat/>
    <w:pPr>
      <w:spacing w:before="9"/>
      <w:ind w:left="2120"/>
    </w:pPr>
    <w:rPr>
      <w:rFonts w:ascii="Arial" w:hAnsi="Arial" w:eastAsia="Arial" w:cs="Arial"/>
      <w:b/>
      <w:bCs/>
      <w:i/>
    </w:rPr>
  </w:style>
  <w:style w:styleId="TOC6" w:type="paragraph">
    <w:name w:val="TOC 6"/>
    <w:basedOn w:val="Normal"/>
    <w:uiPriority w:val="1"/>
    <w:qFormat/>
    <w:pPr>
      <w:spacing w:before="11"/>
      <w:ind w:left="3197" w:hanging="680"/>
    </w:pPr>
    <w:rPr>
      <w:rFonts w:ascii="Times New Roman" w:hAnsi="Times New Roman" w:eastAsia="Times New Roman" w:cs="Times New Roman"/>
      <w:sz w:val="22"/>
      <w:szCs w:val="22"/>
    </w:rPr>
  </w:style>
  <w:style w:styleId="TOC7" w:type="paragraph">
    <w:name w:val="TOC 7"/>
    <w:basedOn w:val="Normal"/>
    <w:uiPriority w:val="1"/>
    <w:qFormat/>
    <w:pPr>
      <w:spacing w:before="11"/>
      <w:ind w:left="3198"/>
    </w:pPr>
    <w:rPr>
      <w:rFonts w:ascii="Times New Roman" w:hAnsi="Times New Roman" w:eastAsia="Times New Roman" w:cs="Times New Roman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0"/>
      <w:ind w:left="2948"/>
      <w:outlineLvl w:val="1"/>
    </w:pPr>
    <w:rPr>
      <w:rFonts w:ascii="Arial" w:hAnsi="Arial" w:eastAsia="Arial" w:cs="Arial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1837"/>
      <w:outlineLvl w:val="2"/>
    </w:pPr>
    <w:rPr>
      <w:rFonts w:ascii="Trebuchet MS" w:hAnsi="Trebuchet MS" w:eastAsia="Trebuchet MS" w:cs="Trebuchet MS"/>
      <w:sz w:val="36"/>
      <w:szCs w:val="36"/>
    </w:rPr>
  </w:style>
  <w:style w:styleId="Heading3" w:type="paragraph">
    <w:name w:val="Heading 3"/>
    <w:basedOn w:val="Normal"/>
    <w:uiPriority w:val="1"/>
    <w:qFormat/>
    <w:pPr>
      <w:ind w:left="2404"/>
      <w:outlineLvl w:val="3"/>
    </w:pPr>
    <w:rPr>
      <w:rFonts w:ascii="Arial" w:hAnsi="Arial" w:eastAsia="Arial" w:cs="Arial"/>
      <w:sz w:val="32"/>
      <w:szCs w:val="32"/>
    </w:rPr>
  </w:style>
  <w:style w:styleId="Heading4" w:type="paragraph">
    <w:name w:val="Heading 4"/>
    <w:basedOn w:val="Normal"/>
    <w:uiPriority w:val="1"/>
    <w:qFormat/>
    <w:pPr>
      <w:ind w:left="1837"/>
      <w:outlineLvl w:val="4"/>
    </w:pPr>
    <w:rPr>
      <w:rFonts w:ascii="Arial" w:hAnsi="Arial" w:eastAsia="Arial" w:cs="Arial"/>
      <w:sz w:val="26"/>
      <w:szCs w:val="26"/>
    </w:rPr>
  </w:style>
  <w:style w:styleId="Heading5" w:type="paragraph">
    <w:name w:val="Heading 5"/>
    <w:basedOn w:val="Normal"/>
    <w:uiPriority w:val="1"/>
    <w:qFormat/>
    <w:pPr>
      <w:ind w:left="1837" w:hanging="1"/>
      <w:outlineLvl w:val="5"/>
    </w:pPr>
    <w:rPr>
      <w:rFonts w:ascii="Arial" w:hAnsi="Arial" w:eastAsia="Arial" w:cs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line="251" w:lineRule="exact"/>
      <w:ind w:left="20"/>
      <w:outlineLvl w:val="6"/>
    </w:pPr>
    <w:rPr>
      <w:rFonts w:ascii="Arial" w:hAnsi="Arial" w:eastAsia="Arial" w:cs="Arial"/>
      <w:sz w:val="24"/>
      <w:szCs w:val="24"/>
    </w:rPr>
  </w:style>
  <w:style w:styleId="Heading7" w:type="paragraph">
    <w:name w:val="Heading 7"/>
    <w:basedOn w:val="Normal"/>
    <w:uiPriority w:val="1"/>
    <w:qFormat/>
    <w:pPr>
      <w:ind w:left="2697" w:right="2063"/>
      <w:jc w:val="right"/>
      <w:outlineLvl w:val="7"/>
    </w:pPr>
    <w:rPr>
      <w:rFonts w:ascii="Arial" w:hAnsi="Arial" w:eastAsia="Arial" w:cs="Arial"/>
      <w:sz w:val="23"/>
      <w:szCs w:val="23"/>
    </w:rPr>
  </w:style>
  <w:style w:styleId="Heading8" w:type="paragraph">
    <w:name w:val="Heading 8"/>
    <w:basedOn w:val="Normal"/>
    <w:uiPriority w:val="1"/>
    <w:qFormat/>
    <w:pPr>
      <w:ind w:left="1837"/>
      <w:outlineLvl w:val="8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11"/>
      <w:ind w:left="2404" w:hanging="284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2.xml"/><Relationship Id="rId9" Type="http://schemas.openxmlformats.org/officeDocument/2006/relationships/hyperlink" Target="mailto:rights@ilo.org" TargetMode="External"/><Relationship Id="rId10" Type="http://schemas.openxmlformats.org/officeDocument/2006/relationships/hyperlink" Target="http://www.ifrro.org/" TargetMode="External"/><Relationship Id="rId11" Type="http://schemas.openxmlformats.org/officeDocument/2006/relationships/hyperlink" Target="mailto:ilo@turpin-distribution.com" TargetMode="External"/><Relationship Id="rId12" Type="http://schemas.openxmlformats.org/officeDocument/2006/relationships/hyperlink" Target="http://www.ilo.org/publns" TargetMode="External"/><Relationship Id="rId13" Type="http://schemas.openxmlformats.org/officeDocument/2006/relationships/hyperlink" Target="mailto:bs@ilo.org" TargetMode="Externa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header" Target="header5.xml"/><Relationship Id="rId18" Type="http://schemas.openxmlformats.org/officeDocument/2006/relationships/footer" Target="footer4.xml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header" Target="header7.xml"/><Relationship Id="rId22" Type="http://schemas.openxmlformats.org/officeDocument/2006/relationships/footer" Target="footer6.xml"/><Relationship Id="rId23" Type="http://schemas.openxmlformats.org/officeDocument/2006/relationships/header" Target="header8.xml"/><Relationship Id="rId24" Type="http://schemas.openxmlformats.org/officeDocument/2006/relationships/footer" Target="footer7.xml"/><Relationship Id="rId25" Type="http://schemas.openxmlformats.org/officeDocument/2006/relationships/header" Target="header9.xml"/><Relationship Id="rId26" Type="http://schemas.openxmlformats.org/officeDocument/2006/relationships/footer" Target="footer8.xml"/><Relationship Id="rId27" Type="http://schemas.openxmlformats.org/officeDocument/2006/relationships/header" Target="header10.xml"/><Relationship Id="rId28" Type="http://schemas.openxmlformats.org/officeDocument/2006/relationships/footer" Target="footer9.xml"/><Relationship Id="rId29" Type="http://schemas.openxmlformats.org/officeDocument/2006/relationships/image" Target="media/image1.png"/><Relationship Id="rId30" Type="http://schemas.openxmlformats.org/officeDocument/2006/relationships/image" Target="media/image2.png"/><Relationship Id="rId31" Type="http://schemas.openxmlformats.org/officeDocument/2006/relationships/image" Target="media/image3.png"/><Relationship Id="rId32" Type="http://schemas.openxmlformats.org/officeDocument/2006/relationships/image" Target="media/image4.png"/><Relationship Id="rId33" Type="http://schemas.openxmlformats.org/officeDocument/2006/relationships/header" Target="header11.xml"/><Relationship Id="rId34" Type="http://schemas.openxmlformats.org/officeDocument/2006/relationships/footer" Target="footer10.xml"/><Relationship Id="rId35" Type="http://schemas.openxmlformats.org/officeDocument/2006/relationships/header" Target="header12.xml"/><Relationship Id="rId36" Type="http://schemas.openxmlformats.org/officeDocument/2006/relationships/footer" Target="footer11.xml"/><Relationship Id="rId37" Type="http://schemas.openxmlformats.org/officeDocument/2006/relationships/header" Target="header13.xml"/><Relationship Id="rId38" Type="http://schemas.openxmlformats.org/officeDocument/2006/relationships/footer" Target="footer12.xml"/><Relationship Id="rId39" Type="http://schemas.openxmlformats.org/officeDocument/2006/relationships/header" Target="header14.xml"/><Relationship Id="rId40" Type="http://schemas.openxmlformats.org/officeDocument/2006/relationships/footer" Target="footer13.xml"/><Relationship Id="rId41" Type="http://schemas.openxmlformats.org/officeDocument/2006/relationships/header" Target="header15.xml"/><Relationship Id="rId42" Type="http://schemas.openxmlformats.org/officeDocument/2006/relationships/footer" Target="footer14.xml"/><Relationship Id="rId43" Type="http://schemas.openxmlformats.org/officeDocument/2006/relationships/header" Target="header16.xml"/><Relationship Id="rId44" Type="http://schemas.openxmlformats.org/officeDocument/2006/relationships/footer" Target="footer15.xml"/><Relationship Id="rId45" Type="http://schemas.openxmlformats.org/officeDocument/2006/relationships/header" Target="header17.xml"/><Relationship Id="rId46" Type="http://schemas.openxmlformats.org/officeDocument/2006/relationships/footer" Target="footer16.xml"/><Relationship Id="rId47" Type="http://schemas.openxmlformats.org/officeDocument/2006/relationships/header" Target="header18.xml"/><Relationship Id="rId48" Type="http://schemas.openxmlformats.org/officeDocument/2006/relationships/footer" Target="footer17.xml"/><Relationship Id="rId49" Type="http://schemas.openxmlformats.org/officeDocument/2006/relationships/header" Target="header19.xml"/><Relationship Id="rId50" Type="http://schemas.openxmlformats.org/officeDocument/2006/relationships/footer" Target="footer18.xml"/><Relationship Id="rId51" Type="http://schemas.openxmlformats.org/officeDocument/2006/relationships/header" Target="header20.xml"/><Relationship Id="rId52" Type="http://schemas.openxmlformats.org/officeDocument/2006/relationships/footer" Target="footer19.xml"/><Relationship Id="rId53" Type="http://schemas.openxmlformats.org/officeDocument/2006/relationships/header" Target="header21.xml"/><Relationship Id="rId54" Type="http://schemas.openxmlformats.org/officeDocument/2006/relationships/footer" Target="footer20.xml"/><Relationship Id="rId55" Type="http://schemas.openxmlformats.org/officeDocument/2006/relationships/header" Target="header22.xml"/><Relationship Id="rId56" Type="http://schemas.openxmlformats.org/officeDocument/2006/relationships/footer" Target="footer21.xml"/><Relationship Id="rId57" Type="http://schemas.openxmlformats.org/officeDocument/2006/relationships/header" Target="header23.xml"/><Relationship Id="rId58" Type="http://schemas.openxmlformats.org/officeDocument/2006/relationships/footer" Target="footer22.xml"/><Relationship Id="rId59" Type="http://schemas.openxmlformats.org/officeDocument/2006/relationships/header" Target="header24.xml"/><Relationship Id="rId60" Type="http://schemas.openxmlformats.org/officeDocument/2006/relationships/header" Target="header25.xml"/><Relationship Id="rId61" Type="http://schemas.openxmlformats.org/officeDocument/2006/relationships/image" Target="media/image5.png"/><Relationship Id="rId62" Type="http://schemas.openxmlformats.org/officeDocument/2006/relationships/hyperlink" Target="http://data.worldbank.org/indicator/SI.POV.GINI?page=1" TargetMode="External"/><Relationship Id="rId63" Type="http://schemas.openxmlformats.org/officeDocument/2006/relationships/header" Target="header26.xml"/><Relationship Id="rId64" Type="http://schemas.openxmlformats.org/officeDocument/2006/relationships/header" Target="header27.xml"/><Relationship Id="rId65" Type="http://schemas.openxmlformats.org/officeDocument/2006/relationships/image" Target="media/image6.png"/><Relationship Id="rId66" Type="http://schemas.openxmlformats.org/officeDocument/2006/relationships/image" Target="media/image7.png"/><Relationship Id="rId67" Type="http://schemas.openxmlformats.org/officeDocument/2006/relationships/image" Target="media/image8.png"/><Relationship Id="rId68" Type="http://schemas.openxmlformats.org/officeDocument/2006/relationships/image" Target="media/image9.png"/><Relationship Id="rId69" Type="http://schemas.openxmlformats.org/officeDocument/2006/relationships/image" Target="media/image10.png"/><Relationship Id="rId70" Type="http://schemas.openxmlformats.org/officeDocument/2006/relationships/image" Target="media/image11.png"/><Relationship Id="rId71" Type="http://schemas.openxmlformats.org/officeDocument/2006/relationships/image" Target="media/image12.png"/><Relationship Id="rId72" Type="http://schemas.openxmlformats.org/officeDocument/2006/relationships/image" Target="media/image13.png"/><Relationship Id="rId73" Type="http://schemas.openxmlformats.org/officeDocument/2006/relationships/image" Target="media/image14.png"/><Relationship Id="rId74" Type="http://schemas.openxmlformats.org/officeDocument/2006/relationships/image" Target="media/image15.png"/><Relationship Id="rId75" Type="http://schemas.openxmlformats.org/officeDocument/2006/relationships/image" Target="media/image16.png"/><Relationship Id="rId76" Type="http://schemas.openxmlformats.org/officeDocument/2006/relationships/image" Target="media/image17.png"/><Relationship Id="rId77" Type="http://schemas.openxmlformats.org/officeDocument/2006/relationships/image" Target="media/image18.png"/><Relationship Id="rId78" Type="http://schemas.openxmlformats.org/officeDocument/2006/relationships/header" Target="header28.xml"/><Relationship Id="rId79" Type="http://schemas.openxmlformats.org/officeDocument/2006/relationships/header" Target="header29.xml"/><Relationship Id="rId80" Type="http://schemas.openxmlformats.org/officeDocument/2006/relationships/header" Target="header30.xml"/><Relationship Id="rId81" Type="http://schemas.openxmlformats.org/officeDocument/2006/relationships/header" Target="header31.xml"/><Relationship Id="rId82" Type="http://schemas.openxmlformats.org/officeDocument/2006/relationships/header" Target="header32.xml"/><Relationship Id="rId83" Type="http://schemas.openxmlformats.org/officeDocument/2006/relationships/header" Target="header33.xm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header" Target="header36.xml"/><Relationship Id="rId87" Type="http://schemas.openxmlformats.org/officeDocument/2006/relationships/header" Target="header37.xml"/><Relationship Id="rId88" Type="http://schemas.openxmlformats.org/officeDocument/2006/relationships/header" Target="header38.xml"/><Relationship Id="rId89" Type="http://schemas.openxmlformats.org/officeDocument/2006/relationships/header" Target="header39.xml"/><Relationship Id="rId90" Type="http://schemas.openxmlformats.org/officeDocument/2006/relationships/header" Target="header40.xml"/><Relationship Id="rId91" Type="http://schemas.openxmlformats.org/officeDocument/2006/relationships/footer" Target="footer23.xml"/><Relationship Id="rId92" Type="http://schemas.openxmlformats.org/officeDocument/2006/relationships/header" Target="header41.xml"/><Relationship Id="rId93" Type="http://schemas.openxmlformats.org/officeDocument/2006/relationships/footer" Target="footer24.xml"/><Relationship Id="rId94" Type="http://schemas.openxmlformats.org/officeDocument/2006/relationships/header" Target="header42.xml"/><Relationship Id="rId95" Type="http://schemas.openxmlformats.org/officeDocument/2006/relationships/header" Target="header43.xml"/><Relationship Id="rId96" Type="http://schemas.openxmlformats.org/officeDocument/2006/relationships/hyperlink" Target="http://www.social-protection.org/gimi/gess/ShowProject.action?id=2790" TargetMode="External"/><Relationship Id="rId97" Type="http://schemas.openxmlformats.org/officeDocument/2006/relationships/header" Target="header44.xml"/><Relationship Id="rId98" Type="http://schemas.openxmlformats.org/officeDocument/2006/relationships/header" Target="header45.xml"/><Relationship Id="rId99" Type="http://schemas.openxmlformats.org/officeDocument/2006/relationships/header" Target="header46.xml"/><Relationship Id="rId100" Type="http://schemas.openxmlformats.org/officeDocument/2006/relationships/header" Target="header47.xml"/><Relationship Id="rId101" Type="http://schemas.openxmlformats.org/officeDocument/2006/relationships/header" Target="header48.xml"/><Relationship Id="rId102" Type="http://schemas.openxmlformats.org/officeDocument/2006/relationships/hyperlink" Target="http://www.social-protection.org/" TargetMode="External"/><Relationship Id="rId103" Type="http://schemas.openxmlformats.org/officeDocument/2006/relationships/header" Target="header49.xml"/><Relationship Id="rId104" Type="http://schemas.openxmlformats.org/officeDocument/2006/relationships/header" Target="header50.xml"/><Relationship Id="rId105" Type="http://schemas.openxmlformats.org/officeDocument/2006/relationships/header" Target="header51.xml"/><Relationship Id="rId106" Type="http://schemas.openxmlformats.org/officeDocument/2006/relationships/header" Target="header52.xml"/><Relationship Id="rId107" Type="http://schemas.openxmlformats.org/officeDocument/2006/relationships/footer" Target="footer25.xml"/><Relationship Id="rId108" Type="http://schemas.openxmlformats.org/officeDocument/2006/relationships/header" Target="header53.xml"/><Relationship Id="rId109" Type="http://schemas.openxmlformats.org/officeDocument/2006/relationships/footer" Target="footer26.xml"/><Relationship Id="rId110" Type="http://schemas.openxmlformats.org/officeDocument/2006/relationships/header" Target="header54.xml"/><Relationship Id="rId111" Type="http://schemas.openxmlformats.org/officeDocument/2006/relationships/header" Target="header55.xml"/><Relationship Id="rId112" Type="http://schemas.openxmlformats.org/officeDocument/2006/relationships/image" Target="media/image19.png"/><Relationship Id="rId113" Type="http://schemas.openxmlformats.org/officeDocument/2006/relationships/image" Target="media/image20.png"/><Relationship Id="rId114" Type="http://schemas.openxmlformats.org/officeDocument/2006/relationships/image" Target="media/image21.png"/><Relationship Id="rId115" Type="http://schemas.openxmlformats.org/officeDocument/2006/relationships/header" Target="header56.xml"/><Relationship Id="rId116" Type="http://schemas.openxmlformats.org/officeDocument/2006/relationships/header" Target="header57.xml"/><Relationship Id="rId117" Type="http://schemas.openxmlformats.org/officeDocument/2006/relationships/image" Target="media/image22.png"/><Relationship Id="rId118" Type="http://schemas.openxmlformats.org/officeDocument/2006/relationships/image" Target="media/image23.png"/><Relationship Id="rId119" Type="http://schemas.openxmlformats.org/officeDocument/2006/relationships/image" Target="media/image24.png"/><Relationship Id="rId120" Type="http://schemas.openxmlformats.org/officeDocument/2006/relationships/header" Target="header58.xml"/><Relationship Id="rId121" Type="http://schemas.openxmlformats.org/officeDocument/2006/relationships/header" Target="header59.xml"/><Relationship Id="rId122" Type="http://schemas.openxmlformats.org/officeDocument/2006/relationships/header" Target="header60.xml"/><Relationship Id="rId123" Type="http://schemas.openxmlformats.org/officeDocument/2006/relationships/hyperlink" Target="http://data.worldbank.org/indicator/SH.XPD.PUBL.ZS?locations=KG-MD-RU-AM-AZ-TJ-" TargetMode="External"/><Relationship Id="rId124" Type="http://schemas.openxmlformats.org/officeDocument/2006/relationships/hyperlink" Target="http://apps.who.int/gho/data/view.main.HEALTHEXPCAPTJK?lang=en" TargetMode="External"/><Relationship Id="rId125" Type="http://schemas.openxmlformats.org/officeDocument/2006/relationships/header" Target="header61.xml"/><Relationship Id="rId126" Type="http://schemas.openxmlformats.org/officeDocument/2006/relationships/header" Target="header62.xml"/><Relationship Id="rId127" Type="http://schemas.openxmlformats.org/officeDocument/2006/relationships/hyperlink" Target="http://data.worldbank.org/indicator/SH.XPD.OOPC.TO.ZS?locations=MD-KG-UA-RU-AZ-TJ-" TargetMode="External"/><Relationship Id="rId128" Type="http://schemas.openxmlformats.org/officeDocument/2006/relationships/header" Target="header63.xml"/><Relationship Id="rId129" Type="http://schemas.openxmlformats.org/officeDocument/2006/relationships/header" Target="header64.xml"/><Relationship Id="rId130" Type="http://schemas.openxmlformats.org/officeDocument/2006/relationships/header" Target="header65.xml"/><Relationship Id="rId131" Type="http://schemas.openxmlformats.org/officeDocument/2006/relationships/header" Target="header66.xml"/><Relationship Id="rId132" Type="http://schemas.openxmlformats.org/officeDocument/2006/relationships/header" Target="header67.xml"/><Relationship Id="rId133" Type="http://schemas.openxmlformats.org/officeDocument/2006/relationships/header" Target="header68.xml"/><Relationship Id="rId134" Type="http://schemas.openxmlformats.org/officeDocument/2006/relationships/header" Target="header69.xml"/><Relationship Id="rId135" Type="http://schemas.openxmlformats.org/officeDocument/2006/relationships/header" Target="header70.xml"/><Relationship Id="rId136" Type="http://schemas.openxmlformats.org/officeDocument/2006/relationships/header" Target="header71.xml"/><Relationship Id="rId137" Type="http://schemas.openxmlformats.org/officeDocument/2006/relationships/header" Target="header72.xml"/><Relationship Id="rId138" Type="http://schemas.openxmlformats.org/officeDocument/2006/relationships/header" Target="header73.xml"/><Relationship Id="rId139" Type="http://schemas.openxmlformats.org/officeDocument/2006/relationships/header" Target="header74.xml"/><Relationship Id="rId140" Type="http://schemas.openxmlformats.org/officeDocument/2006/relationships/header" Target="header75.xml"/><Relationship Id="rId141" Type="http://schemas.openxmlformats.org/officeDocument/2006/relationships/header" Target="header76.xml"/><Relationship Id="rId142" Type="http://schemas.openxmlformats.org/officeDocument/2006/relationships/header" Target="header77.xml"/><Relationship Id="rId143" Type="http://schemas.openxmlformats.org/officeDocument/2006/relationships/header" Target="header78.xml"/><Relationship Id="rId144" Type="http://schemas.openxmlformats.org/officeDocument/2006/relationships/header" Target="header79.xml"/><Relationship Id="rId145" Type="http://schemas.openxmlformats.org/officeDocument/2006/relationships/header" Target="header80.xml"/><Relationship Id="rId146" Type="http://schemas.openxmlformats.org/officeDocument/2006/relationships/header" Target="header81.xml"/><Relationship Id="rId147" Type="http://schemas.openxmlformats.org/officeDocument/2006/relationships/header" Target="header82.xml"/><Relationship Id="rId148" Type="http://schemas.openxmlformats.org/officeDocument/2006/relationships/header" Target="header83.xml"/><Relationship Id="rId149" Type="http://schemas.openxmlformats.org/officeDocument/2006/relationships/header" Target="header84.xml"/><Relationship Id="rId150" Type="http://schemas.openxmlformats.org/officeDocument/2006/relationships/header" Target="header85.xml"/><Relationship Id="rId151" Type="http://schemas.openxmlformats.org/officeDocument/2006/relationships/header" Target="header86.xml"/><Relationship Id="rId152" Type="http://schemas.openxmlformats.org/officeDocument/2006/relationships/header" Target="header87.xml"/><Relationship Id="rId153" Type="http://schemas.openxmlformats.org/officeDocument/2006/relationships/header" Target="header88.xml"/><Relationship Id="rId154" Type="http://schemas.openxmlformats.org/officeDocument/2006/relationships/header" Target="header89.xml"/><Relationship Id="rId155" Type="http://schemas.openxmlformats.org/officeDocument/2006/relationships/header" Target="header90.xml"/><Relationship Id="rId156" Type="http://schemas.openxmlformats.org/officeDocument/2006/relationships/header" Target="header91.xml"/><Relationship Id="rId157" Type="http://schemas.openxmlformats.org/officeDocument/2006/relationships/header" Target="header92.xml"/><Relationship Id="rId158" Type="http://schemas.openxmlformats.org/officeDocument/2006/relationships/header" Target="header93.xml"/><Relationship Id="rId159" Type="http://schemas.openxmlformats.org/officeDocument/2006/relationships/header" Target="header94.xml"/><Relationship Id="rId160" Type="http://schemas.openxmlformats.org/officeDocument/2006/relationships/header" Target="header95.xml"/><Relationship Id="rId161" Type="http://schemas.openxmlformats.org/officeDocument/2006/relationships/header" Target="header96.xml"/><Relationship Id="rId162" Type="http://schemas.openxmlformats.org/officeDocument/2006/relationships/header" Target="header97.xml"/><Relationship Id="rId163" Type="http://schemas.openxmlformats.org/officeDocument/2006/relationships/header" Target="header98.xml"/><Relationship Id="rId164" Type="http://schemas.openxmlformats.org/officeDocument/2006/relationships/header" Target="header99.xml"/><Relationship Id="rId165" Type="http://schemas.openxmlformats.org/officeDocument/2006/relationships/header" Target="header100.xml"/><Relationship Id="rId166" Type="http://schemas.openxmlformats.org/officeDocument/2006/relationships/header" Target="header101.xml"/><Relationship Id="rId167" Type="http://schemas.openxmlformats.org/officeDocument/2006/relationships/header" Target="header102.xml"/><Relationship Id="rId168" Type="http://schemas.openxmlformats.org/officeDocument/2006/relationships/hyperlink" Target="http://www.stat.kg/ru/statistics/naselenie/" TargetMode="External"/><Relationship Id="rId169" Type="http://schemas.openxmlformats.org/officeDocument/2006/relationships/header" Target="header103.xml"/><Relationship Id="rId170" Type="http://schemas.openxmlformats.org/officeDocument/2006/relationships/header" Target="header104.xml"/><Relationship Id="rId171" Type="http://schemas.openxmlformats.org/officeDocument/2006/relationships/header" Target="header105.xml"/><Relationship Id="rId172" Type="http://schemas.openxmlformats.org/officeDocument/2006/relationships/header" Target="header106.xml"/><Relationship Id="rId173" Type="http://schemas.openxmlformats.org/officeDocument/2006/relationships/header" Target="header107.xml"/><Relationship Id="rId174" Type="http://schemas.openxmlformats.org/officeDocument/2006/relationships/header" Target="header108.xml"/><Relationship Id="rId175" Type="http://schemas.openxmlformats.org/officeDocument/2006/relationships/hyperlink" Target="http://apsf.ru/Ufs2015/sm.shtml" TargetMode="External"/><Relationship Id="rId176" Type="http://schemas.openxmlformats.org/officeDocument/2006/relationships/header" Target="header109.xml"/><Relationship Id="rId177" Type="http://schemas.openxmlformats.org/officeDocument/2006/relationships/image" Target="media/image25.jpeg"/><Relationship Id="rId178" Type="http://schemas.openxmlformats.org/officeDocument/2006/relationships/hyperlink" Target="http://web.worldbank.org/WBSITE/EXTERNAL/TOPICS/EXTSOCIALPROTECTION/EXTPENSIO" TargetMode="External"/><Relationship Id="rId179" Type="http://schemas.openxmlformats.org/officeDocument/2006/relationships/header" Target="header110.xml"/><Relationship Id="rId180" Type="http://schemas.openxmlformats.org/officeDocument/2006/relationships/header" Target="header111.xml"/><Relationship Id="rId181" Type="http://schemas.openxmlformats.org/officeDocument/2006/relationships/header" Target="header112.xml"/><Relationship Id="rId182" Type="http://schemas.openxmlformats.org/officeDocument/2006/relationships/header" Target="header113.xml"/><Relationship Id="rId183" Type="http://schemas.openxmlformats.org/officeDocument/2006/relationships/header" Target="header114.xml"/><Relationship Id="rId184" Type="http://schemas.openxmlformats.org/officeDocument/2006/relationships/footer" Target="footer27.xml"/><Relationship Id="rId185" Type="http://schemas.openxmlformats.org/officeDocument/2006/relationships/header" Target="header115.xml"/><Relationship Id="rId186" Type="http://schemas.openxmlformats.org/officeDocument/2006/relationships/footer" Target="footer28.xml"/><Relationship Id="rId187" Type="http://schemas.openxmlformats.org/officeDocument/2006/relationships/header" Target="header116.xml"/><Relationship Id="rId188" Type="http://schemas.openxmlformats.org/officeDocument/2006/relationships/header" Target="header117.xml"/><Relationship Id="rId189" Type="http://schemas.openxmlformats.org/officeDocument/2006/relationships/header" Target="header118.xml"/><Relationship Id="rId190" Type="http://schemas.openxmlformats.org/officeDocument/2006/relationships/header" Target="header119.xml"/><Relationship Id="rId191" Type="http://schemas.openxmlformats.org/officeDocument/2006/relationships/header" Target="header120.xml"/><Relationship Id="rId192" Type="http://schemas.openxmlformats.org/officeDocument/2006/relationships/header" Target="header121.xml"/><Relationship Id="rId193" Type="http://schemas.openxmlformats.org/officeDocument/2006/relationships/header" Target="header122.xml"/><Relationship Id="rId194" Type="http://schemas.openxmlformats.org/officeDocument/2006/relationships/header" Target="header123.xml"/><Relationship Id="rId195" Type="http://schemas.openxmlformats.org/officeDocument/2006/relationships/header" Target="header124.xml"/><Relationship Id="rId196" Type="http://schemas.openxmlformats.org/officeDocument/2006/relationships/header" Target="header125.xml"/><Relationship Id="rId197" Type="http://schemas.openxmlformats.org/officeDocument/2006/relationships/header" Target="header126.xml"/><Relationship Id="rId198" Type="http://schemas.openxmlformats.org/officeDocument/2006/relationships/header" Target="header127.xml"/><Relationship Id="rId199" Type="http://schemas.openxmlformats.org/officeDocument/2006/relationships/header" Target="header128.xml"/><Relationship Id="rId200" Type="http://schemas.openxmlformats.org/officeDocument/2006/relationships/header" Target="header129.xml"/><Relationship Id="rId201" Type="http://schemas.openxmlformats.org/officeDocument/2006/relationships/header" Target="header130.xml"/><Relationship Id="rId202" Type="http://schemas.openxmlformats.org/officeDocument/2006/relationships/header" Target="header131.xml"/><Relationship Id="rId203" Type="http://schemas.openxmlformats.org/officeDocument/2006/relationships/header" Target="header132.xml"/><Relationship Id="rId204" Type="http://schemas.openxmlformats.org/officeDocument/2006/relationships/header" Target="header133.xml"/><Relationship Id="rId205" Type="http://schemas.openxmlformats.org/officeDocument/2006/relationships/header" Target="header134.xml"/><Relationship Id="rId206" Type="http://schemas.openxmlformats.org/officeDocument/2006/relationships/header" Target="header135.xml"/><Relationship Id="rId207" Type="http://schemas.openxmlformats.org/officeDocument/2006/relationships/header" Target="header136.xml"/><Relationship Id="rId208" Type="http://schemas.openxmlformats.org/officeDocument/2006/relationships/header" Target="header137.xml"/><Relationship Id="rId209" Type="http://schemas.openxmlformats.org/officeDocument/2006/relationships/header" Target="header138.xml"/><Relationship Id="rId210" Type="http://schemas.openxmlformats.org/officeDocument/2006/relationships/header" Target="header139.xml"/><Relationship Id="rId211" Type="http://schemas.openxmlformats.org/officeDocument/2006/relationships/header" Target="header140.xml"/><Relationship Id="rId212" Type="http://schemas.openxmlformats.org/officeDocument/2006/relationships/header" Target="header141.xml"/><Relationship Id="rId213" Type="http://schemas.openxmlformats.org/officeDocument/2006/relationships/header" Target="header142.xml"/><Relationship Id="rId214" Type="http://schemas.openxmlformats.org/officeDocument/2006/relationships/header" Target="header143.xml"/><Relationship Id="rId215" Type="http://schemas.openxmlformats.org/officeDocument/2006/relationships/header" Target="header144.xml"/><Relationship Id="rId216" Type="http://schemas.openxmlformats.org/officeDocument/2006/relationships/header" Target="header145.xml"/><Relationship Id="rId217" Type="http://schemas.openxmlformats.org/officeDocument/2006/relationships/header" Target="header146.xml"/><Relationship Id="rId218" Type="http://schemas.openxmlformats.org/officeDocument/2006/relationships/header" Target="header147.xml"/><Relationship Id="rId219" Type="http://schemas.openxmlformats.org/officeDocument/2006/relationships/header" Target="header148.xml"/><Relationship Id="rId220" Type="http://schemas.openxmlformats.org/officeDocument/2006/relationships/header" Target="header149.xml"/><Relationship Id="rId221" Type="http://schemas.openxmlformats.org/officeDocument/2006/relationships/header" Target="header150.xml"/><Relationship Id="rId222" Type="http://schemas.openxmlformats.org/officeDocument/2006/relationships/header" Target="header151.xml"/><Relationship Id="rId223" Type="http://schemas.openxmlformats.org/officeDocument/2006/relationships/header" Target="header152.xml"/><Relationship Id="rId224" Type="http://schemas.openxmlformats.org/officeDocument/2006/relationships/header" Target="header153.xml"/><Relationship Id="rId225" Type="http://schemas.openxmlformats.org/officeDocument/2006/relationships/header" Target="header154.xml"/><Relationship Id="rId226" Type="http://schemas.openxmlformats.org/officeDocument/2006/relationships/header" Target="header155.xml"/><Relationship Id="rId227" Type="http://schemas.openxmlformats.org/officeDocument/2006/relationships/header" Target="header156.xml"/><Relationship Id="rId228" Type="http://schemas.openxmlformats.org/officeDocument/2006/relationships/header" Target="header157.xml"/><Relationship Id="rId229" Type="http://schemas.openxmlformats.org/officeDocument/2006/relationships/header" Target="header158.xml"/><Relationship Id="rId230" Type="http://schemas.openxmlformats.org/officeDocument/2006/relationships/footer" Target="footer29.xml"/><Relationship Id="rId231" Type="http://schemas.openxmlformats.org/officeDocument/2006/relationships/header" Target="header159.xml"/><Relationship Id="rId232" Type="http://schemas.openxmlformats.org/officeDocument/2006/relationships/footer" Target="footer30.xml"/><Relationship Id="rId233" Type="http://schemas.openxmlformats.org/officeDocument/2006/relationships/header" Target="header160.xml"/><Relationship Id="rId234" Type="http://schemas.openxmlformats.org/officeDocument/2006/relationships/footer" Target="footer31.xml"/><Relationship Id="rId235" Type="http://schemas.openxmlformats.org/officeDocument/2006/relationships/header" Target="header161.xml"/><Relationship Id="rId236" Type="http://schemas.openxmlformats.org/officeDocument/2006/relationships/footer" Target="footer32.xml"/><Relationship Id="rId237" Type="http://schemas.openxmlformats.org/officeDocument/2006/relationships/header" Target="header162.xml"/><Relationship Id="rId238" Type="http://schemas.openxmlformats.org/officeDocument/2006/relationships/footer" Target="footer33.xml"/><Relationship Id="rId239" Type="http://schemas.openxmlformats.org/officeDocument/2006/relationships/header" Target="header163.xml"/><Relationship Id="rId240" Type="http://schemas.openxmlformats.org/officeDocument/2006/relationships/footer" Target="footer34.xml"/><Relationship Id="rId241" Type="http://schemas.openxmlformats.org/officeDocument/2006/relationships/header" Target="header164.xml"/><Relationship Id="rId242" Type="http://schemas.openxmlformats.org/officeDocument/2006/relationships/footer" Target="footer35.xml"/><Relationship Id="rId243" Type="http://schemas.openxmlformats.org/officeDocument/2006/relationships/header" Target="header165.xml"/><Relationship Id="rId244" Type="http://schemas.openxmlformats.org/officeDocument/2006/relationships/footer" Target="footer36.xml"/><Relationship Id="rId245" Type="http://schemas.openxmlformats.org/officeDocument/2006/relationships/image" Target="media/image26.png"/><Relationship Id="rId246" Type="http://schemas.openxmlformats.org/officeDocument/2006/relationships/image" Target="media/image27.png"/><Relationship Id="rId247" Type="http://schemas.openxmlformats.org/officeDocument/2006/relationships/header" Target="header166.xml"/><Relationship Id="rId248" Type="http://schemas.openxmlformats.org/officeDocument/2006/relationships/footer" Target="footer37.xml"/><Relationship Id="rId249" Type="http://schemas.openxmlformats.org/officeDocument/2006/relationships/image" Target="media/image28.png"/><Relationship Id="rId250" Type="http://schemas.openxmlformats.org/officeDocument/2006/relationships/image" Target="media/image29.png"/><Relationship Id="rId251" Type="http://schemas.openxmlformats.org/officeDocument/2006/relationships/header" Target="header167.xml"/><Relationship Id="rId252" Type="http://schemas.openxmlformats.org/officeDocument/2006/relationships/footer" Target="footer38.xml"/><Relationship Id="rId253" Type="http://schemas.openxmlformats.org/officeDocument/2006/relationships/header" Target="header168.xml"/><Relationship Id="rId254" Type="http://schemas.openxmlformats.org/officeDocument/2006/relationships/footer" Target="footer39.xml"/><Relationship Id="rId255" Type="http://schemas.openxmlformats.org/officeDocument/2006/relationships/header" Target="header169.xml"/><Relationship Id="rId256" Type="http://schemas.openxmlformats.org/officeDocument/2006/relationships/footer" Target="footer40.xml"/><Relationship Id="rId257" Type="http://schemas.openxmlformats.org/officeDocument/2006/relationships/header" Target="header170.xml"/><Relationship Id="rId258" Type="http://schemas.openxmlformats.org/officeDocument/2006/relationships/footer" Target="footer41.xml"/><Relationship Id="rId259" Type="http://schemas.openxmlformats.org/officeDocument/2006/relationships/image" Target="media/image30.png"/><Relationship Id="rId260" Type="http://schemas.openxmlformats.org/officeDocument/2006/relationships/image" Target="media/image31.png"/><Relationship Id="rId261" Type="http://schemas.openxmlformats.org/officeDocument/2006/relationships/image" Target="media/image32.png"/><Relationship Id="rId262" Type="http://schemas.openxmlformats.org/officeDocument/2006/relationships/image" Target="media/image33.png"/><Relationship Id="rId263" Type="http://schemas.openxmlformats.org/officeDocument/2006/relationships/image" Target="media/image34.png"/><Relationship Id="rId264" Type="http://schemas.openxmlformats.org/officeDocument/2006/relationships/image" Target="media/image35.png"/><Relationship Id="rId265" Type="http://schemas.openxmlformats.org/officeDocument/2006/relationships/image" Target="media/image36.png"/><Relationship Id="rId266" Type="http://schemas.openxmlformats.org/officeDocument/2006/relationships/image" Target="media/image37.png"/><Relationship Id="rId267" Type="http://schemas.openxmlformats.org/officeDocument/2006/relationships/header" Target="header171.xml"/><Relationship Id="rId268" Type="http://schemas.openxmlformats.org/officeDocument/2006/relationships/footer" Target="footer42.xml"/><Relationship Id="rId269" Type="http://schemas.openxmlformats.org/officeDocument/2006/relationships/header" Target="header172.xml"/><Relationship Id="rId270" Type="http://schemas.openxmlformats.org/officeDocument/2006/relationships/footer" Target="footer43.xml"/><Relationship Id="rId271" Type="http://schemas.openxmlformats.org/officeDocument/2006/relationships/header" Target="header173.xml"/><Relationship Id="rId272" Type="http://schemas.openxmlformats.org/officeDocument/2006/relationships/footer" Target="footer44.xml"/><Relationship Id="rId273" Type="http://schemas.openxmlformats.org/officeDocument/2006/relationships/header" Target="header174.xml"/><Relationship Id="rId274" Type="http://schemas.openxmlformats.org/officeDocument/2006/relationships/footer" Target="footer45.xml"/><Relationship Id="rId275" Type="http://schemas.openxmlformats.org/officeDocument/2006/relationships/header" Target="header175.xml"/><Relationship Id="rId276" Type="http://schemas.openxmlformats.org/officeDocument/2006/relationships/footer" Target="footer46.xml"/><Relationship Id="rId277" Type="http://schemas.openxmlformats.org/officeDocument/2006/relationships/header" Target="header176.xml"/><Relationship Id="rId278" Type="http://schemas.openxmlformats.org/officeDocument/2006/relationships/footer" Target="footer47.xml"/><Relationship Id="rId279" Type="http://schemas.openxmlformats.org/officeDocument/2006/relationships/header" Target="header177.xml"/><Relationship Id="rId280" Type="http://schemas.openxmlformats.org/officeDocument/2006/relationships/footer" Target="footer48.xml"/><Relationship Id="rId281" Type="http://schemas.openxmlformats.org/officeDocument/2006/relationships/header" Target="header178.xml"/><Relationship Id="rId282" Type="http://schemas.openxmlformats.org/officeDocument/2006/relationships/footer" Target="footer49.xml"/><Relationship Id="rId283" Type="http://schemas.openxmlformats.org/officeDocument/2006/relationships/header" Target="header179.xml"/><Relationship Id="rId284" Type="http://schemas.openxmlformats.org/officeDocument/2006/relationships/footer" Target="footer50.xml"/><Relationship Id="rId285" Type="http://schemas.openxmlformats.org/officeDocument/2006/relationships/header" Target="header180.xml"/><Relationship Id="rId286" Type="http://schemas.openxmlformats.org/officeDocument/2006/relationships/footer" Target="footer51.xml"/><Relationship Id="rId287" Type="http://schemas.openxmlformats.org/officeDocument/2006/relationships/header" Target="header181.xml"/><Relationship Id="rId288" Type="http://schemas.openxmlformats.org/officeDocument/2006/relationships/footer" Target="footer52.xml"/><Relationship Id="rId289" Type="http://schemas.openxmlformats.org/officeDocument/2006/relationships/header" Target="header182.xml"/><Relationship Id="rId290" Type="http://schemas.openxmlformats.org/officeDocument/2006/relationships/footer" Target="footer53.xml"/><Relationship Id="rId291" Type="http://schemas.openxmlformats.org/officeDocument/2006/relationships/header" Target="header183.xml"/><Relationship Id="rId292" Type="http://schemas.openxmlformats.org/officeDocument/2006/relationships/footer" Target="footer54.xml"/><Relationship Id="rId293" Type="http://schemas.openxmlformats.org/officeDocument/2006/relationships/header" Target="header184.xml"/><Relationship Id="rId294" Type="http://schemas.openxmlformats.org/officeDocument/2006/relationships/footer" Target="footer55.xml"/><Relationship Id="rId295" Type="http://schemas.openxmlformats.org/officeDocument/2006/relationships/header" Target="header185.xml"/><Relationship Id="rId296" Type="http://schemas.openxmlformats.org/officeDocument/2006/relationships/footer" Target="footer56.xml"/><Relationship Id="rId297" Type="http://schemas.openxmlformats.org/officeDocument/2006/relationships/header" Target="header186.xml"/><Relationship Id="rId298" Type="http://schemas.openxmlformats.org/officeDocument/2006/relationships/footer" Target="footer57.xml"/><Relationship Id="rId299" Type="http://schemas.openxmlformats.org/officeDocument/2006/relationships/header" Target="header187.xml"/><Relationship Id="rId300" Type="http://schemas.openxmlformats.org/officeDocument/2006/relationships/footer" Target="footer58.xml"/><Relationship Id="rId301" Type="http://schemas.openxmlformats.org/officeDocument/2006/relationships/header" Target="header188.xml"/><Relationship Id="rId302" Type="http://schemas.openxmlformats.org/officeDocument/2006/relationships/footer" Target="footer59.xml"/><Relationship Id="rId303" Type="http://schemas.openxmlformats.org/officeDocument/2006/relationships/header" Target="header189.xml"/><Relationship Id="rId304" Type="http://schemas.openxmlformats.org/officeDocument/2006/relationships/footer" Target="footer60.xml"/><Relationship Id="rId305" Type="http://schemas.openxmlformats.org/officeDocument/2006/relationships/header" Target="header190.xml"/><Relationship Id="rId306" Type="http://schemas.openxmlformats.org/officeDocument/2006/relationships/footer" Target="footer61.xml"/><Relationship Id="rId307" Type="http://schemas.openxmlformats.org/officeDocument/2006/relationships/header" Target="header191.xml"/><Relationship Id="rId308" Type="http://schemas.openxmlformats.org/officeDocument/2006/relationships/footer" Target="footer62.xml"/><Relationship Id="rId309" Type="http://schemas.openxmlformats.org/officeDocument/2006/relationships/header" Target="header192.xml"/><Relationship Id="rId310" Type="http://schemas.openxmlformats.org/officeDocument/2006/relationships/footer" Target="footer63.xml"/><Relationship Id="rId311" Type="http://schemas.openxmlformats.org/officeDocument/2006/relationships/header" Target="header193.xml"/><Relationship Id="rId312" Type="http://schemas.openxmlformats.org/officeDocument/2006/relationships/footer" Target="footer64.xml"/><Relationship Id="rId313" Type="http://schemas.openxmlformats.org/officeDocument/2006/relationships/header" Target="header194.xml"/><Relationship Id="rId314" Type="http://schemas.openxmlformats.org/officeDocument/2006/relationships/footer" Target="footer65.xml"/><Relationship Id="rId315" Type="http://schemas.openxmlformats.org/officeDocument/2006/relationships/header" Target="header195.xml"/><Relationship Id="rId316" Type="http://schemas.openxmlformats.org/officeDocument/2006/relationships/footer" Target="footer66.xml"/><Relationship Id="rId317" Type="http://schemas.openxmlformats.org/officeDocument/2006/relationships/header" Target="header196.xml"/><Relationship Id="rId318" Type="http://schemas.openxmlformats.org/officeDocument/2006/relationships/footer" Target="footer67.xml"/><Relationship Id="rId319" Type="http://schemas.openxmlformats.org/officeDocument/2006/relationships/header" Target="header197.xml"/><Relationship Id="rId320" Type="http://schemas.openxmlformats.org/officeDocument/2006/relationships/footer" Target="footer68.xml"/><Relationship Id="rId321" Type="http://schemas.openxmlformats.org/officeDocument/2006/relationships/header" Target="header198.xml"/><Relationship Id="rId322" Type="http://schemas.openxmlformats.org/officeDocument/2006/relationships/footer" Target="footer69.xml"/><Relationship Id="rId323" Type="http://schemas.openxmlformats.org/officeDocument/2006/relationships/header" Target="header199.xml"/><Relationship Id="rId324" Type="http://schemas.openxmlformats.org/officeDocument/2006/relationships/footer" Target="footer70.xml"/><Relationship Id="rId325" Type="http://schemas.openxmlformats.org/officeDocument/2006/relationships/image" Target="media/image38.png"/><Relationship Id="rId326" Type="http://schemas.openxmlformats.org/officeDocument/2006/relationships/image" Target="media/image39.png"/><Relationship Id="rId327" Type="http://schemas.openxmlformats.org/officeDocument/2006/relationships/image" Target="media/image40.png"/><Relationship Id="rId328" Type="http://schemas.openxmlformats.org/officeDocument/2006/relationships/image" Target="media/image41.png"/><Relationship Id="rId329" Type="http://schemas.openxmlformats.org/officeDocument/2006/relationships/image" Target="media/image42.png"/><Relationship Id="rId330" Type="http://schemas.openxmlformats.org/officeDocument/2006/relationships/image" Target="media/image43.png"/><Relationship Id="rId331" Type="http://schemas.openxmlformats.org/officeDocument/2006/relationships/image" Target="media/image44.png"/><Relationship Id="rId332" Type="http://schemas.openxmlformats.org/officeDocument/2006/relationships/image" Target="media/image45.png"/><Relationship Id="rId333" Type="http://schemas.openxmlformats.org/officeDocument/2006/relationships/image" Target="media/image46.png"/><Relationship Id="rId334" Type="http://schemas.openxmlformats.org/officeDocument/2006/relationships/image" Target="media/image47.png"/><Relationship Id="rId335" Type="http://schemas.openxmlformats.org/officeDocument/2006/relationships/image" Target="media/image48.png"/><Relationship Id="rId336" Type="http://schemas.openxmlformats.org/officeDocument/2006/relationships/image" Target="media/image49.png"/><Relationship Id="rId337" Type="http://schemas.openxmlformats.org/officeDocument/2006/relationships/image" Target="media/image50.png"/><Relationship Id="rId338" Type="http://schemas.openxmlformats.org/officeDocument/2006/relationships/image" Target="media/image51.png"/><Relationship Id="rId339" Type="http://schemas.openxmlformats.org/officeDocument/2006/relationships/image" Target="media/image52.png"/><Relationship Id="rId340" Type="http://schemas.openxmlformats.org/officeDocument/2006/relationships/image" Target="media/image53.png"/><Relationship Id="rId341" Type="http://schemas.openxmlformats.org/officeDocument/2006/relationships/header" Target="header200.xml"/><Relationship Id="rId342" Type="http://schemas.openxmlformats.org/officeDocument/2006/relationships/footer" Target="footer71.xml"/><Relationship Id="rId343" Type="http://schemas.openxmlformats.org/officeDocument/2006/relationships/header" Target="header201.xml"/><Relationship Id="rId344" Type="http://schemas.openxmlformats.org/officeDocument/2006/relationships/footer" Target="footer72.xml"/><Relationship Id="rId345" Type="http://schemas.openxmlformats.org/officeDocument/2006/relationships/header" Target="header202.xml"/><Relationship Id="rId346" Type="http://schemas.openxmlformats.org/officeDocument/2006/relationships/footer" Target="footer73.xml"/><Relationship Id="rId347" Type="http://schemas.openxmlformats.org/officeDocument/2006/relationships/header" Target="header203.xml"/><Relationship Id="rId348" Type="http://schemas.openxmlformats.org/officeDocument/2006/relationships/footer" Target="footer74.xml"/><Relationship Id="rId349" Type="http://schemas.openxmlformats.org/officeDocument/2006/relationships/header" Target="header204.xml"/><Relationship Id="rId350" Type="http://schemas.openxmlformats.org/officeDocument/2006/relationships/footer" Target="footer75.xml"/><Relationship Id="rId351" Type="http://schemas.openxmlformats.org/officeDocument/2006/relationships/header" Target="header205.xml"/><Relationship Id="rId352" Type="http://schemas.openxmlformats.org/officeDocument/2006/relationships/footer" Target="footer76.xml"/><Relationship Id="rId353" Type="http://schemas.openxmlformats.org/officeDocument/2006/relationships/header" Target="header206.xml"/><Relationship Id="rId354" Type="http://schemas.openxmlformats.org/officeDocument/2006/relationships/footer" Target="footer77.xml"/><Relationship Id="rId355" Type="http://schemas.openxmlformats.org/officeDocument/2006/relationships/header" Target="header207.xml"/><Relationship Id="rId356" Type="http://schemas.openxmlformats.org/officeDocument/2006/relationships/footer" Target="footer78.xml"/><Relationship Id="rId357" Type="http://schemas.openxmlformats.org/officeDocument/2006/relationships/header" Target="header208.xml"/><Relationship Id="rId358" Type="http://schemas.openxmlformats.org/officeDocument/2006/relationships/footer" Target="footer79.xml"/><Relationship Id="rId359" Type="http://schemas.openxmlformats.org/officeDocument/2006/relationships/header" Target="header209.xml"/><Relationship Id="rId360" Type="http://schemas.openxmlformats.org/officeDocument/2006/relationships/footer" Target="footer80.xml"/><Relationship Id="rId361" Type="http://schemas.openxmlformats.org/officeDocument/2006/relationships/header" Target="header210.xml"/><Relationship Id="rId362" Type="http://schemas.openxmlformats.org/officeDocument/2006/relationships/footer" Target="footer81.xml"/><Relationship Id="rId363" Type="http://schemas.openxmlformats.org/officeDocument/2006/relationships/header" Target="header211.xml"/><Relationship Id="rId364" Type="http://schemas.openxmlformats.org/officeDocument/2006/relationships/footer" Target="footer82.xml"/><Relationship Id="rId365" Type="http://schemas.openxmlformats.org/officeDocument/2006/relationships/header" Target="header212.xml"/><Relationship Id="rId366" Type="http://schemas.openxmlformats.org/officeDocument/2006/relationships/footer" Target="footer83.xml"/><Relationship Id="rId367" Type="http://schemas.openxmlformats.org/officeDocument/2006/relationships/header" Target="header213.xml"/><Relationship Id="rId368" Type="http://schemas.openxmlformats.org/officeDocument/2006/relationships/footer" Target="footer84.xml"/><Relationship Id="rId369" Type="http://schemas.openxmlformats.org/officeDocument/2006/relationships/header" Target="header214.xml"/><Relationship Id="rId370" Type="http://schemas.openxmlformats.org/officeDocument/2006/relationships/footer" Target="footer85.xml"/><Relationship Id="rId371" Type="http://schemas.openxmlformats.org/officeDocument/2006/relationships/header" Target="header215.xml"/><Relationship Id="rId372" Type="http://schemas.openxmlformats.org/officeDocument/2006/relationships/footer" Target="footer86.xml"/><Relationship Id="rId373" Type="http://schemas.openxmlformats.org/officeDocument/2006/relationships/header" Target="header216.xml"/><Relationship Id="rId374" Type="http://schemas.openxmlformats.org/officeDocument/2006/relationships/footer" Target="footer87.xml"/><Relationship Id="rId375" Type="http://schemas.openxmlformats.org/officeDocument/2006/relationships/header" Target="header217.xml"/><Relationship Id="rId376" Type="http://schemas.openxmlformats.org/officeDocument/2006/relationships/footer" Target="footer88.xml"/><Relationship Id="rId377" Type="http://schemas.openxmlformats.org/officeDocument/2006/relationships/header" Target="header218.xml"/><Relationship Id="rId378" Type="http://schemas.openxmlformats.org/officeDocument/2006/relationships/footer" Target="footer89.xml"/><Relationship Id="rId379" Type="http://schemas.openxmlformats.org/officeDocument/2006/relationships/header" Target="header219.xml"/><Relationship Id="rId380" Type="http://schemas.openxmlformats.org/officeDocument/2006/relationships/footer" Target="footer90.xml"/><Relationship Id="rId381" Type="http://schemas.openxmlformats.org/officeDocument/2006/relationships/header" Target="header220.xml"/><Relationship Id="rId382" Type="http://schemas.openxmlformats.org/officeDocument/2006/relationships/footer" Target="footer91.xml"/><Relationship Id="rId383" Type="http://schemas.openxmlformats.org/officeDocument/2006/relationships/header" Target="header221.xml"/><Relationship Id="rId384" Type="http://schemas.openxmlformats.org/officeDocument/2006/relationships/footer" Target="footer92.xml"/><Relationship Id="rId385" Type="http://schemas.openxmlformats.org/officeDocument/2006/relationships/hyperlink" Target="http://www.un.org/en/development/" TargetMode="External"/><Relationship Id="rId386" Type="http://schemas.openxmlformats.org/officeDocument/2006/relationships/header" Target="header222.xml"/><Relationship Id="rId387" Type="http://schemas.openxmlformats.org/officeDocument/2006/relationships/footer" Target="footer93.xml"/><Relationship Id="rId388" Type="http://schemas.openxmlformats.org/officeDocument/2006/relationships/hyperlink" Target="http://www/" TargetMode="External"/><Relationship Id="rId389" Type="http://schemas.openxmlformats.org/officeDocument/2006/relationships/hyperlink" Target="http://www.IMF.org/en/Data" TargetMode="External"/><Relationship Id="rId390" Type="http://schemas.openxmlformats.org/officeDocument/2006/relationships/header" Target="header223.xml"/><Relationship Id="rId391" Type="http://schemas.openxmlformats.org/officeDocument/2006/relationships/footer" Target="footer94.xml"/><Relationship Id="rId392" Type="http://schemas.openxmlformats.org/officeDocument/2006/relationships/hyperlink" Target="http://www.ilo.org/wcmsp5/groups/public/" TargetMode="External"/><Relationship Id="rId393" Type="http://schemas.openxmlformats.org/officeDocument/2006/relationships/hyperlink" Target="http://www.ilo.org/wcmsp5/groups/" TargetMode="External"/><Relationship Id="rId394" Type="http://schemas.openxmlformats.org/officeDocument/2006/relationships/hyperlink" Target="http://www.issa.int/en/country-details?countryId" TargetMode="External"/><Relationship Id="rId395" Type="http://schemas.openxmlformats.org/officeDocument/2006/relationships/hyperlink" Target="http://www.eurasiancommission.org/" TargetMode="External"/><Relationship Id="rId396" Type="http://schemas.openxmlformats.org/officeDocument/2006/relationships/hyperlink" Target="http://www.gov.kg/?page_id=263&amp;amp;lang=ru" TargetMode="External"/><Relationship Id="rId397" Type="http://schemas.openxmlformats.org/officeDocument/2006/relationships/header" Target="header224.xml"/><Relationship Id="rId398" Type="http://schemas.openxmlformats.org/officeDocument/2006/relationships/footer" Target="footer95.xml"/><Relationship Id="rId399" Type="http://schemas.openxmlformats.org/officeDocument/2006/relationships/hyperlink" Target="http://www.ilo.org/dyn/natlex/natlex4.detail?p_lang=es&amp;amp;p_" TargetMode="External"/><Relationship Id="rId400" Type="http://schemas.openxmlformats.org/officeDocument/2006/relationships/hyperlink" Target="http://cbd.minjust.gov.kg/act/view/ru-ru/275?cl=ru-ru" TargetMode="External"/><Relationship Id="rId401" Type="http://schemas.openxmlformats.org/officeDocument/2006/relationships/hyperlink" Target="http://cbd/" TargetMode="External"/><Relationship Id="rId402" Type="http://schemas.openxmlformats.org/officeDocument/2006/relationships/hyperlink" Target="http://cbd.minjust.gov.kg/act/view/ru-ru/1285" TargetMode="External"/><Relationship Id="rId403" Type="http://schemas.openxmlformats.org/officeDocument/2006/relationships/hyperlink" Target="http://cbd.minjust.gov.kg/" TargetMode="External"/><Relationship Id="rId404" Type="http://schemas.openxmlformats.org/officeDocument/2006/relationships/hyperlink" Target="http://cbd.minjust.gov.kg/act/view/ru-ru/202692?cl=ru-ru" TargetMode="External"/><Relationship Id="rId405" Type="http://schemas.openxmlformats.org/officeDocument/2006/relationships/hyperlink" Target="http://cbd.minjust.gov.kg/act/view/ru-ru/90236" TargetMode="External"/><Relationship Id="rId406" Type="http://schemas.openxmlformats.org/officeDocument/2006/relationships/hyperlink" Target="http://cbd.minjust.gov.kg/act/view/ru-ru/92552" TargetMode="External"/><Relationship Id="rId407" Type="http://schemas.openxmlformats.org/officeDocument/2006/relationships/hyperlink" Target="http://cbd.minjust.gov.kg/act/view/ru-ru/90232" TargetMode="External"/><Relationship Id="rId408" Type="http://schemas.openxmlformats.org/officeDocument/2006/relationships/hyperlink" Target="http://cbd.minjust.gov.kg/act/view/ru-ru/1216" TargetMode="External"/><Relationship Id="rId409" Type="http://schemas.openxmlformats.org/officeDocument/2006/relationships/header" Target="header225.xml"/><Relationship Id="rId410" Type="http://schemas.openxmlformats.org/officeDocument/2006/relationships/footer" Target="footer96.xml"/><Relationship Id="rId411" Type="http://schemas.openxmlformats.org/officeDocument/2006/relationships/hyperlink" Target="http://cbd.minjust.gov.kg/act/view/ru-ru/58839" TargetMode="External"/><Relationship Id="rId412" Type="http://schemas.openxmlformats.org/officeDocument/2006/relationships/hyperlink" Target="http://www.nisi.kg/ru/arkhiv-nisi/otchjoty/otchjoty-za-2014-god" TargetMode="External"/><Relationship Id="rId413" Type="http://schemas.openxmlformats.org/officeDocument/2006/relationships/hyperlink" Target="http://www.google.co.uk/" TargetMode="External"/><Relationship Id="rId414" Type="http://schemas.openxmlformats.org/officeDocument/2006/relationships/hyperlink" Target="http://www.un.org/" TargetMode="External"/><Relationship Id="rId415" Type="http://schemas.openxmlformats.org/officeDocument/2006/relationships/hyperlink" Target="http://www.unfpa.kg/wp-content/uploads/2014/08/" TargetMode="External"/><Relationship Id="rId416" Type="http://schemas.openxmlformats.org/officeDocument/2006/relationships/hyperlink" Target="http://www.kg.undp.org/content/kyrgyzstan/en/home/library/mdg/third-mdg-progress-" TargetMode="External"/><Relationship Id="rId417" Type="http://schemas.openxmlformats.org/officeDocument/2006/relationships/hyperlink" Target="http://www-wds/" TargetMode="External"/><Relationship Id="rId418" Type="http://schemas.openxmlformats.org/officeDocument/2006/relationships/hyperlink" Target="http://pub.maastrichtuniversity.nl/bca4d07b-e68b-" TargetMode="External"/><Relationship Id="rId419" Type="http://schemas.openxmlformats.org/officeDocument/2006/relationships/header" Target="header226.xml"/><Relationship Id="rId420" Type="http://schemas.openxmlformats.org/officeDocument/2006/relationships/footer" Target="footer97.xml"/><Relationship Id="rId421" Type="http://schemas.openxmlformats.org/officeDocument/2006/relationships/hyperlink" Target="http://www.google.co.uk/l?sa=t&amp;amp;rct=j&amp;amp;q&amp;amp;esrc=s&amp;amp;so" TargetMode="External"/><Relationship Id="rId422" Type="http://schemas.openxmlformats.org/officeDocument/2006/relationships/hyperlink" Target="http://secsoc.ilo/" TargetMode="External"/><Relationship Id="rId423" Type="http://schemas.openxmlformats.org/officeDocument/2006/relationships/hyperlink" Target="http://www.imf.org/external/pubs/ft/" TargetMode="External"/><Relationship Id="rId424" Type="http://schemas.openxmlformats.org/officeDocument/2006/relationships/hyperlink" Target="http://documents.worldbank/" TargetMode="External"/><Relationship Id="rId425" Type="http://schemas.openxmlformats.org/officeDocument/2006/relationships/hyperlink" Target="http://documents.worldbank.org/" TargetMode="External"/><Relationship Id="rId4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&lt;C0EDEDE0&gt;</dc:creator>
  <dc:title>ABND report_RUS_compilation.indd</dc:title>
  <dcterms:created xsi:type="dcterms:W3CDTF">2018-03-05T05:51:13Z</dcterms:created>
  <dcterms:modified xsi:type="dcterms:W3CDTF">2018-03-05T05:51:13Z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2018-03-05T00:00:00Z</vt:filetime>
  </property>
</Properties>
</file>